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fad62" w14:textId="2cfa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Комиссии по демонополизации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марта 2022 года № 57-р.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Правительстве Республики Казахстан":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Комиссию по демонополизации экономики (далее – Комиссия)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Положение о Комиссии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марта 2022 года № 57-р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Комиссии по демонополизации экономики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- в редакции распоряжения Премьер-Министра РК от 20.06.2025 </w:t>
      </w:r>
      <w:r>
        <w:rPr>
          <w:rFonts w:ascii="Times New Roman"/>
          <w:b w:val="false"/>
          <w:i w:val="false"/>
          <w:color w:val="ff0000"/>
          <w:sz w:val="28"/>
        </w:rPr>
        <w:t>№ 102-р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</w:t>
      </w:r>
    </w:p>
    <w:bookmarkEnd w:id="4"/>
    <w:bookmarkStart w:name="z7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заместитель председателя</w:t>
      </w:r>
    </w:p>
    <w:bookmarkEnd w:id="5"/>
    <w:bookmarkStart w:name="z7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Министр национальной экономики Республики Казахстан</w:t>
      </w:r>
    </w:p>
    <w:bookmarkEnd w:id="6"/>
    <w:bookmarkStart w:name="z7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Казахстан, секретарь</w:t>
      </w:r>
    </w:p>
    <w:bookmarkEnd w:id="7"/>
    <w:bookmarkStart w:name="z7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bookmarkEnd w:id="8"/>
    <w:bookmarkStart w:name="z7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9"/>
    <w:bookmarkStart w:name="z7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</w:t>
      </w:r>
    </w:p>
    <w:bookmarkEnd w:id="10"/>
    <w:bookmarkStart w:name="z7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транспорта Республики Казахстан</w:t>
      </w:r>
    </w:p>
    <w:bookmarkEnd w:id="11"/>
    <w:bookmarkStart w:name="z7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промышленности и строительства Республики Казахстан</w:t>
      </w:r>
    </w:p>
    <w:bookmarkEnd w:id="12"/>
    <w:bookmarkStart w:name="z7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цифрового развития, инноваций и аэрокосмической промышленности Республики Казахстан</w:t>
      </w:r>
    </w:p>
    <w:bookmarkEnd w:id="13"/>
    <w:bookmarkStart w:name="z8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по защите и развитию конкуренции Республики Казахстан (по согласованию)</w:t>
      </w:r>
    </w:p>
    <w:bookmarkEnd w:id="14"/>
    <w:bookmarkStart w:name="z8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по стратегическому планированию и реформам Республики Казахстан (по согласованию)</w:t>
      </w:r>
    </w:p>
    <w:bookmarkEnd w:id="15"/>
    <w:bookmarkStart w:name="z8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Генерального Прокурора Республики Казахстан (по согласованию) </w:t>
      </w:r>
    </w:p>
    <w:bookmarkEnd w:id="16"/>
    <w:bookmarkStart w:name="z8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"Фонд национального благосостояния "Самрук-Қазына" (по согласованию)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марта 2022 года № 57-р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Комиссии по демонополизации экономики</w:t>
      </w:r>
    </w:p>
    <w:bookmarkEnd w:id="18"/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по демонополизации экономики (далее – Комиссия) является консультативно-совещательным органом при Правительстве Республики Казахстан.</w:t>
      </w:r>
    </w:p>
    <w:bookmarkEnd w:id="20"/>
    <w:bookmarkStart w:name="z5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Целью деятельности Комиссии является выработка рекомендаций по вопросам демонополизации и сокращения государственного участия в экономике.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1-1 в соответствии с распоряжением Премьер-Министра РК от 05.09.2024 </w:t>
      </w:r>
      <w:r>
        <w:rPr>
          <w:rFonts w:ascii="Times New Roman"/>
          <w:b w:val="false"/>
          <w:i w:val="false"/>
          <w:color w:val="000000"/>
          <w:sz w:val="28"/>
        </w:rPr>
        <w:t>№ 132-р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в своей деятельности руководствуется Конституцией Республики Казахстан, законами Республики Казахстан и иными нормативными правовыми актами Республики Казахстан, а также настоящим Положением.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Рабочим органом Комиссии является Министерство финансов Республики Казахстан.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Заседания Комиссии проводятся по мере необходимости.</w:t>
      </w:r>
    </w:p>
    <w:bookmarkEnd w:id="24"/>
    <w:bookmarkStart w:name="z6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срочных вопросов по решению председателя Комиссии возможно проведение заочного заседания Комиссии.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распоряжением Премьер-Министра РК от 05.09.2024 </w:t>
      </w:r>
      <w:r>
        <w:rPr>
          <w:rFonts w:ascii="Times New Roman"/>
          <w:b w:val="false"/>
          <w:i w:val="false"/>
          <w:color w:val="000000"/>
          <w:sz w:val="28"/>
        </w:rPr>
        <w:t>№ 132-р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Задача Комиссии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Комиссию возлагаются задачи по выработке рекомендаций по вопросам:</w:t>
      </w:r>
    </w:p>
    <w:bookmarkEnd w:id="27"/>
    <w:bookmarkStart w:name="z6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демонополизации в сферах телекоммуникации, железнодорожной инфраструктуры, медиаактивов и других; </w:t>
      </w:r>
    </w:p>
    <w:bookmarkEnd w:id="28"/>
    <w:bookmarkStart w:name="z6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сокращения государственного участия в экономике в целях стимулирования массового участия частных предприятий на товарных рынках;</w:t>
      </w:r>
    </w:p>
    <w:bookmarkEnd w:id="29"/>
    <w:bookmarkStart w:name="z6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 обеспечения доступа к ключевым факторам производства;</w:t>
      </w:r>
    </w:p>
    <w:bookmarkEnd w:id="30"/>
    <w:bookmarkStart w:name="z6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увеличения объемов биржевых и конкурсных торгов ограниченными ресурсами, расширения перечня биржевых товаров;</w:t>
      </w:r>
    </w:p>
    <w:bookmarkEnd w:id="31"/>
    <w:bookmarkStart w:name="z6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устранения барьеров, сдерживающих развитие конкуренции, в том числе для принятия мер по дерегулированию цен и тарифов субъектов предпринимательства, за исключением монопольных рынков, исключению практики кросс-субсидирования тарифов.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распоряжения Премьер-Министра РК от 05.09.2024 </w:t>
      </w:r>
      <w:r>
        <w:rPr>
          <w:rFonts w:ascii="Times New Roman"/>
          <w:b w:val="false"/>
          <w:i w:val="false"/>
          <w:color w:val="000000"/>
          <w:sz w:val="28"/>
        </w:rPr>
        <w:t>№ 132-р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и порядок деятельности Комиссии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и порядок работы Комиссии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образования, деятельности и упразднения консультативно-совещательных органов при Правительстве Республики Казахстан, утвержденными постановлением Правительства Республики Казахстан от 16 марта 1999 года № 247.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распоряжения Премьер-Министра РК от 28.11.2023 </w:t>
      </w:r>
      <w:r>
        <w:rPr>
          <w:rFonts w:ascii="Times New Roman"/>
          <w:b w:val="false"/>
          <w:i w:val="false"/>
          <w:color w:val="000000"/>
          <w:sz w:val="28"/>
        </w:rPr>
        <w:t>№ 187-р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целях исключения дублирования рассмотрения вопросов иных консультативно-совещательных органов Комиссией не рассматриваются вопросы, не соответствующие ее основным задачам.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7 в соответствии с распоряжением Премьер-Министра РК от 05.09.2024 </w:t>
      </w:r>
      <w:r>
        <w:rPr>
          <w:rFonts w:ascii="Times New Roman"/>
          <w:b w:val="false"/>
          <w:i w:val="false"/>
          <w:color w:val="000000"/>
          <w:sz w:val="28"/>
        </w:rPr>
        <w:t>№ 132-р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Функцией рабочего органа Комиссии является полная организация работы Комиссии, включая сбор и представление справок, повестки дня, проектов протокольных решений, списка участников, отправку телефонограммы и других материалов, направление присутствовавшим на заседании членам Комиссии на согласование и визирование проекта протокола заседания Комиссии.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8 в соответствии с распоряжением Премьер-Министра РК от 05.09.2024 </w:t>
      </w:r>
      <w:r>
        <w:rPr>
          <w:rFonts w:ascii="Times New Roman"/>
          <w:b w:val="false"/>
          <w:i w:val="false"/>
          <w:color w:val="000000"/>
          <w:sz w:val="28"/>
        </w:rPr>
        <w:t>№ 132-р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целях качественного и всестороннего рассмотрения выносимых вопросов рабочий орган Комиссии обеспечивает заблаговременную их проработку до вынесения на заседание Комиссии со всеми заинтересованными государственными органами и организациями.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9 в соответствии с распоряжением Премьер-Министра РК от 05.09.2024 </w:t>
      </w:r>
      <w:r>
        <w:rPr>
          <w:rFonts w:ascii="Times New Roman"/>
          <w:b w:val="false"/>
          <w:i w:val="false"/>
          <w:color w:val="000000"/>
          <w:sz w:val="28"/>
        </w:rPr>
        <w:t>№ 132-р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 заседание Комиссии могут приглашаться руководители центральных и местных исполнительных органов, иных ведомств и организаций, не являющиеся членами Комиссии, в порядке, предусмотренном рекомендациями по организации проведения совещаний и заседаний консультативно-совещательных органов под председательством Премьер-Министра, в центральных и местных исполнительных органах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6 ноября 2018 года № 140-р.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10 в соответствии с распоряжением Премьер-Министра РК от 05.09.2024 </w:t>
      </w:r>
      <w:r>
        <w:rPr>
          <w:rFonts w:ascii="Times New Roman"/>
          <w:b w:val="false"/>
          <w:i w:val="false"/>
          <w:color w:val="000000"/>
          <w:sz w:val="28"/>
        </w:rPr>
        <w:t>№ 132-р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