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8916" w14:textId="9408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октября 2021 года № 17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егиональный директор Борусан Макина (по согласованию)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"Джи Интернейшнл" Россия/СНГ (по согласованию);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енеральный директор Шнайдер Электрик (по согласованию)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ральный директор Евразия Групп (по согласованию)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управляющий директор Камеко (по согласованию)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й директор БАСФ (по согласованию)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лавный исполнительный директор Кселл (по согласованию)"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директор Билайн (по согласованию)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управляющий директор Бостон Консалтинг Групп (по согласованию)"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нер Дэлойт (по согласованию)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финансовый директор Байерсдорф (по согласованию)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Ситибанк (по согласованию)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егиональный директор Эли Лилли (по согласованию)"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ональный управляющий Файзер Центральная Азия/Кавказ (по согласованию)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