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95d77" w14:textId="6b95d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Дорожной карты занятости на 2020 - 2021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27 марта 2020 года № 55-р.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развития социальной, инженерно-транспортной инфраструктуры и жилищно-коммунального хозяйства, благоустройства населенных пунктов, обеспечивающих занятость населения: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Дорожную карту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на 2020 - 2021 годы (далее - Дорожная карта).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государственным органам, акиматам областей, городов; Нур-Султана, Алматы, Шымкента и иным организациям (по согласованию), ответственным за исполнение Дорожной карты: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необходимые меры по реализации Дорожной карты;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ежемесячно до 10 числа месяца, следующего за отчетным, представлять информацию о ходе реализации Дорожной карты в Министерство труда и социальной защиты населения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труда и социальной защиты населения Республики Казахстан ежемесячно до 25 числа месяца, следующего за отчетным, представлять в Правительство Республики Казахстан информацию о ходе исполнения Дорожной карты.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Министерство труда и социальной защиты населения Республики Казахстан.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распоряжением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55-р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Дорожная карта занятости на 2020-2021 годы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–в редакции распоряжения Премьер-Министра РК от 09.02.2021 </w:t>
      </w:r>
      <w:r>
        <w:rPr>
          <w:rFonts w:ascii="Times New Roman"/>
          <w:b w:val="false"/>
          <w:i w:val="false"/>
          <w:color w:val="ff0000"/>
          <w:sz w:val="28"/>
        </w:rPr>
        <w:t>№ 24-р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распоряжением Премьер-Министра РК от 25.02.2021 </w:t>
      </w:r>
      <w:r>
        <w:rPr>
          <w:rFonts w:ascii="Times New Roman"/>
          <w:b w:val="false"/>
          <w:i w:val="false"/>
          <w:color w:val="ff0000"/>
          <w:sz w:val="28"/>
        </w:rPr>
        <w:t>№ 40-р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Цели и направления реализации Дорожной карты занятости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цели Дорожной карты занятости на 2021 год (далее – Дорожная карта):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занятости и недопущение роста уровня безработицы;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создание рабочих мест за счет развития инфраструктуры населенных пунктов и обеспечение доходов населения;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и расширение предпринимательской инициативы граждан для создания новых постоянных рабочих мест.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указанных целей Дорожная карта предусматривает следующие направления: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повышение доступности финансирования (микрокредитования) бизнес-планов выпускников проекта "Бастау Бизнес" для развития малого, среднего бизнеса, в том числе производства отечественных товаров, услуг и создания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агропромышленного комплекса;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бизнеса в регионах.</w:t>
      </w:r>
    </w:p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Первое направление: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2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инфраструктурных проектов осуществляется по следующим объектам: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образования, здравоохранения, социального обеспечения, культуры, спорта, досуга и отдыха, оказания услуг населению;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Исключен распоряжением Премьер-Министра РК от 25.02.2021 </w:t>
      </w:r>
      <w:r>
        <w:rPr>
          <w:rFonts w:ascii="Times New Roman"/>
          <w:b w:val="false"/>
          <w:i w:val="false"/>
          <w:color w:val="000000"/>
          <w:sz w:val="28"/>
        </w:rPr>
        <w:t>№ 40-р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объекты системы орошения, плотины, дамбы, мосты, каналы, водохозяйственные объекты и сооружения, прочие водные объекты;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объекты жилых комплексов, индивидуальных домов, общежитий, офисных зданий и прочих общественных и коммунальных сооружений.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видам работ относятся новое строительство, работы по корректировке, приобретение и возведение зданий из сборных (быстровозводимых модульных) конструкций на месте ведения работ, а также строительство временных сооружений.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Межведомственной комиссии по вопросам занятости населения при Правительстве Республики Казахстан допускается реализация иных видов работ и объектов.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реализация переходящих инфраструктурных проектов, начатых в 2020 году в рамках Дорожной карты.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Завершение инфраструктурных проектов, начатых в 2021 году в рамках Дорожной карты, нормативный срок строительства которых переходит на следующий финансовый год, осуществляется за счет средств местного бюджета. </w:t>
      </w:r>
    </w:p>
    <w:bookmarkEnd w:id="21"/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реализации инфраструктурных проектов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и мониторинг реализации Дорожной карты осуществляются </w:t>
      </w:r>
      <w:r>
        <w:rPr>
          <w:rFonts w:ascii="Times New Roman"/>
          <w:b w:val="false"/>
          <w:i w:val="false"/>
          <w:color w:val="000000"/>
          <w:sz w:val="28"/>
        </w:rPr>
        <w:t>Межведомственной комиссией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вопросам занятости населения при Правительстве Республики Казахстан, состав которой утвержден распоряжением Премьер-Министра Республики Казахстан от 25 марта 2020 года № 54-р (далее – МВК).</w:t>
      </w:r>
    </w:p>
    <w:bookmarkEnd w:id="23"/>
    <w:bookmarkStart w:name="z47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МВК допускается реализация иных видов работ и объектов.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Отбор инфраструктурных проектов осуществляется на основании заключений государственных органов.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Оперативный мониторинг реализации Дорожной карты в регионах осуществляется комиссией по координации и мониторингу реализации Дорожной карты на местном уровне под председательством акимов областей (городов республиканского значения, столицы) с привлечением депутатов маслихатов и представителей общественных объединений (далее – Комиссия).</w:t>
      </w:r>
    </w:p>
    <w:bookmarkEnd w:id="26"/>
    <w:bookmarkStart w:name="z5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функции Комиссии входят: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оперативный мониторинг реализации Дорожной карты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отчетов о ходе реализации Дорожной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инфраструктурных проектов на региональном уровне для внесения на рассмотрение рабочей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утверждение квоты трудоустройства лиц по направлению Центра занятости населения (далее – ЦЗН) по каждому инфраструктурному проекту;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лимита финансирования второго направления Дорожной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выработка предложений по корректировке и перераспределению средств по направлениям Дорожной карты в рамках утвержденных общих лимитов.</w:t>
      </w:r>
    </w:p>
    <w:bookmarkStart w:name="z5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Руководство Комиссией осуществляется должностным лицом не ниже заместителя акима региона.</w:t>
      </w:r>
    </w:p>
    <w:bookmarkEnd w:id="28"/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качестве операторов по реализации инфраструктурных проектов определяют конкретные объекты, необходимые объемы финансирования, потребность в трудовых ресурсах в разрезе специальностей и сроки реализации инфраструктурных проектов.</w:t>
      </w:r>
    </w:p>
    <w:bookmarkEnd w:id="29"/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в рамках реализации инфраструктурных проектов обеспечивают:</w:t>
      </w:r>
    </w:p>
    <w:bookmarkEnd w:id="30"/>
    <w:bookmarkStart w:name="z5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новых рабочих мест;</w:t>
      </w:r>
    </w:p>
    <w:bookmarkEnd w:id="31"/>
    <w:bookmarkStart w:name="z5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безработным, лицам, ищущим работу, высвобождаемым лицам, лицам, находящимся в отпуске без сохранения заработной платы, студентам, в том числе проживающим с временной регистрацией в районе (городе), где реализуется инфраструктурный проект части создаваемых рабочих мест по направлению ЦЗН;</w:t>
      </w:r>
    </w:p>
    <w:bookmarkEnd w:id="32"/>
    <w:bookmarkStart w:name="z5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закуп, приобретение товаров, работ и услуг у отечественных производителей при их наличии в объеме не менее 90 % от общего объема средств, предусмотренных на реализацию инфраструктурного проекта,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Единой методикой расчета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организациями местного содержания при закупке товаров, работ и услуг, утвержденной приказом Министра по инвестициям и развитию Республики Казахстан от 20 апреля 2018 года № 260 (зарегистрирован в реестре государственной регистрации нормативных правовых актов под № 16942);</w:t>
      </w:r>
    </w:p>
    <w:bookmarkEnd w:id="33"/>
    <w:bookmarkStart w:name="z5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мобильных рекрутских пунктов для проведения информационно-разъяснительной работы, медицинского осмотра, сбора и транспортировки работников до места работы;</w:t>
      </w:r>
    </w:p>
    <w:bookmarkEnd w:id="34"/>
    <w:bookmarkStart w:name="z5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конкурсных требований к работодателям-подрядчикам по трудоустройству лиц, прибывших из других населенных пунктов, в том числе посредством выплаты в дополнение к получаемой заработной плате единовременной материальной помощи ("подъемных") в размере двух минимальных заработных плат, определенных законом о республиканском бюджете на соответствующий финансовый год;</w:t>
      </w:r>
    </w:p>
    <w:bookmarkEnd w:id="35"/>
    <w:bookmarkStart w:name="z5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совместно с работодателями-подрядчиками безопасность работников, привлекаемых к реализации инфраструктурных проектов, с приведением мест проживания, приготовления и приема пищи, санитарных узлов в соответствие санитарно-эпидемиологическим нормам и регулярную санитарную обработку;</w:t>
      </w:r>
    </w:p>
    <w:bookmarkEnd w:id="36"/>
    <w:bookmarkStart w:name="z6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трудоустройство на постоянные рабочие места после завершения строительных работ и ввода объекта в эксплуатацию согласно законодательству Республики Казахстан;</w:t>
      </w:r>
    </w:p>
    <w:bookmarkEnd w:id="37"/>
    <w:bookmarkStart w:name="z6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реализацию иных мероприятий в рамках Дорожной карты, утвержденных решением МВК.</w:t>
      </w:r>
    </w:p>
    <w:bookmarkEnd w:id="38"/>
    <w:bookmarkStart w:name="z6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вводе в эксплуатацию объектов ЦЗН обеспечивает трудоустройство не менее 15 % вновь создаваемых постоянных рабочих мест лиц, ищущих работу, и безработных при штатной численности менее 6 человек – не менее 1 человека.</w:t>
      </w:r>
    </w:p>
    <w:bookmarkEnd w:id="39"/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самостоятельно осуществляют отбор и реализацию инфраструктурных проектов, исходя из: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наличия проектно-сметной документации, сметной документации, сметы расходов (технической документации), разработанной в соответствии с утвержденными в установленном порядке градостроительными проектами (проектами детальной планировки и проектами застройки), выполненными на основании генерального плана населенного пункта и прошедшими экспертизу;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сроков проведения государственных закупок и возможностей закупа товаров, работ и услуг у отечественных производителей;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необходимости развития и улучшения социально-экономического положения населенного пункта;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первоочередности и актуальности реализации инфраструктурных проектов;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сроков начала и окончания реализации инфраструктурных проектов;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количества создаваемых рабочих мест и размера среднемесячной заработной платы, рассчитанной по представленным проектам;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наличия проектов, влияющих на доведение до системы региональных стандартов населенных пунктов, а также сел, имеющих потенциал развития (опорные и спутниковые села).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при отборе отдается инфраструктурным проектам, требующим максимально трудоемких технологий, создающим наибольшее количество рабочих мест, в том числе постоянных, после завершения строительства и обеспечивающим максимальную занятость по продолжительности работы и количеству трудоустроенных лиц по направлению ЦЗН, а также исходя из ожидаемого мультипликативного эффекта от реализации проекта.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Инфраструктурные проекты без показателей количества создаваемых рабочих мест при реализации новых рабочих мест после завершения строительных работ не подлежат рассмотрению.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определяет регионального координатора по реализации Дорожной карты (далее – координатор), который является рабочим органом Комиссии.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функциям координатора относятся: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и свод предложений от местных уполномоченных органов по сферам деятельности для включения в перечень инфраструктурных проектов в пределах доведенного лимита финансирования на регион;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внесение перечня инфраструктурных проектов на рассмотрение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материалов для работы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ведение протоколов и оформление решений заседаний Комиссии;</w:t>
      </w:r>
    </w:p>
    <w:bookmarkStart w:name="z3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направление утвержденного Комиссией перечня инфраструктурных проектов в уполномоченный орган;</w:t>
      </w:r>
    </w:p>
    <w:bookmarkEnd w:id="52"/>
    <w:bookmarkStart w:name="z3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внесение предложений в Комиссию по замене инфраструктурных проектов на основании заключений государственных органов;</w:t>
      </w:r>
    </w:p>
    <w:bookmarkEnd w:id="53"/>
    <w:bookmarkStart w:name="z3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формирование перечня проектов в разрезе районов/городов (районов в городе) по видам работ и объектов, стоимости и продолжительности реализации проектов, общему количеству создаваемых новых рабочих мест, в том числе постоянных, после завершения проекта и средней заработной плате.</w:t>
      </w:r>
    </w:p>
    <w:bookmarkEnd w:id="54"/>
    <w:bookmarkStart w:name="z8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Координатор обеспечивает наличие и соответствие проектно-сметной документации, сметной документации, сметы расходов (технической документации)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55"/>
    <w:bookmarkStart w:name="z8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Администраторы бюджетных программ обеспечивают достоверность проектно-сметной документации, сметной документации, сметы расходов (технической документации).</w:t>
      </w:r>
    </w:p>
    <w:bookmarkEnd w:id="56"/>
    <w:bookmarkStart w:name="z8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сводный перечень инфраструктурных проектов по республике, в разрезе областей, городов республиканского значения и столицы по видам работ и объектов, стоимости и продолжительности реализации проектов, общему количеству создаваемых новых рабочих мест, в том числе постоянных, после завершения проекта и средней заработной плате.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направляет сводный перечень инфраструктурных проектов на рассмотрение государственных органов.</w:t>
      </w:r>
    </w:p>
    <w:bookmarkEnd w:id="58"/>
    <w:bookmarkStart w:name="z3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орган рассматривает в течение пяти рабочих дней со дня поступления сводного перечня и направляет в уполномоченный орган заключение по инфраструктурным проектам.</w:t>
      </w:r>
    </w:p>
    <w:bookmarkEnd w:id="59"/>
    <w:bookmarkStart w:name="z47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положительном заключении государственных органов уполномоченный орган формирует и направляет перечень проектов для утверждения на заседании МВК.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 рассматривает сводный перечень инфраструктурных проектов для реализации в рамках Дорожной карты и утверждает его.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МВК, при необходимости, имеет право вносить корректировку в сводный перечень, исключать либо дополнять перечень инфраструктурных проектов в пределах выделенных средств.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доводит до МИО утвержденный МВК перечень инфраструктурных проектов. МИО обеспечивает направление списка проектов в ЦЗН по месту проведения работ.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и ЦЗН обеспечивают занесение в информационную систему "Интегрированная карта "Мониторинг создания рабочих мест" сведений для осуществления мониторинга реализации инфраструктурных проектов (инфраструктурные проекты по объектам и видам работ, сметная стоимость реализации, плановое количество создаваемых рабочих мест, плановое количество создаваемых постоянных рабочих мест после завершения строительно-монтажных работ, среднемесячная заработная плата и другая информация).</w:t>
      </w:r>
    </w:p>
    <w:bookmarkEnd w:id="64"/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условия трудоустройства на инфраструктурные проекты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Работодатель-подрядчик, отобранный для реализации инфраструктурных проектов, представляет в ЦЗН по месту проведения работы сведения о наименовании проекта по объектам и видам работ, потребностям в трудовых ресурсах в разрезе специальностей и профессий. 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ЦЗН в зависимости от ситуации на рынке труда, количества зарегистрированных в органах занятости в качестве безработных, лиц, ищущих работу, а также высвобождаемых лиц, лиц, находящихся в отпуске без сохранения заработной платы, студентов формирует предложение по размеру квоты трудоустройства по каждому инфраструктурному проекту.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трудоустройства по направлению через ЦЗН устанавливается в размере не менее 20 % создаваемых рабочих мест в соответствии с проектно-сметной документацией, сметной документацией, сметой расходов (технической документацией).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Квота трудоустройства по направлению через ЦЗН утверждается на заседании Комиссии и является обязательным условием для работодателя-подрядчика, участвующего в реализации проекта, в том числе для иных работодателей-подрядчиков, задействованных на субподрядных работах.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Работодатель-подрядчик/субподрядчик обеспечивает создание рабочих мест в соответствии с проектно-сметной документацией, сметной документацией, сметой расходов (технической документацией) и трудоустройство лиц, направляемых ЦЗН согласно установленной квоте.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Работодатель-подрядчик/субподрядчик обеспечивает трудоустройство лиц по направлению через ЦЗН на весь срок реализации инфраструктурных проектов или период выполнения определенного объема работ в соответствии с документацией.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ЦЗН совместно с работодателями-подрядчиками/субподрядчиками посредством информационной системы "Интегрированная карта "Мониторинг создания рабочих мест" обеспечивает заполнение сведений по рабочим местам для трудоустройства по направлениям ЦЗН.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Работодатели-подрядчики/субподрядчики размещают в автоматизированную информационную систему "Единая система учета электронных трудовых договоров" сведения по трудовым договорам действующих работников, задействованных в реализации инфраструктурных проектов. 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ЦЗН посредством автоматизированной информационной системы "Рынок труда" осуществляет подбор специалистов необходимой квалификации из числа зарегистрированных в органах занятости в качестве лиц, ищущих работу, безработных, а также высвобождаемых лиц, лиц, находящихся в отпуске без сохранения заработной платы, студентов, включая лиц с временной регистрацией, и направляет работодателю-подрядчику, реализующему инфраструктурный проект.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Приоритет при трудоустройстве на инфраструктурные проекты через ЦЗН отдается безработной молодежи, молодежи категории NEET, а также студентам в работах, не причиняющих вреда здоровью и не нарушающих процесса обучения.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ЦЗН в случае необходимости обеспечивает переподготовку кадров по заявкам работодателя-подрядчика/субподрядчика для выполнения соответствующих работ с гарантией трудоустройства на инфраструктурный проект.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оплаты заработной платы и условия труда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года.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заработной платы трудоустроенных по направлениям ЦЗН устанавливается на уровне не менее двух минимальных размеров заработной платы, определенных законом о республиканском бюджете на соответствующий финансовый год, с учетом налогов, социальных платежей и компенсации за неиспользованный трудовой отпуск без учета выплат по экологическим надбавкам.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Работодатель-подрядчик/субподрядчик заключает с лицами, трудоустроенными, в том числе по направлению через ЦЗН, трудовые договоры и размещает в автоматизированную информационную систему "Единая система учета электронных трудовых договоров".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необходимых трудовых ресурсов в районе (городе), в котором реализуется инфраструктурный проект, привлечение из других населенных пунктов (регионов) допускается при условии письменного согласия ЦЗН места реализации инфраструктурного проекта.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Работодатель-подрядчик/субподрядчик в течение трех рабочих дней со дня заключения трудового договора с лицом, прибывшим из другого населенного пункта (региона) по направлению ЦЗН для участия в реализации инфраструктурных проектов, выплачивает ему в дополнение к получаемой заработной плате единовременную материальную помощь ("подъемные") в размере двух минимальных заработных плат, определенных законом о республиканском бюджете на соответствующий финансовый год.</w:t>
      </w:r>
    </w:p>
    <w:bookmarkEnd w:id="81"/>
    <w:bookmarkStart w:name="z108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Мониторинг реализации инфраструктурных проектов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Акиматы областей, городов республиканского значения и столицы ежемесячно к 10 (десять) числу месяца, следующего за отчетным, посредством информационной системы "Интегрированная карта "Мониторинг создания рабочих мест" представляют уполномоченному органу отчеты по реализации инфраструктурных проектов, содержащие сведения о: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количестве и наименовании работодателей-подрядчиков, реализующих инфраструктурные проекты;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количестве начатых (завершенных) проектов по видам работ и объектов, объеме выполненных работ в разрезе инфраструктурных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количестве созданных рабочих мест и численности лиц, трудоустроенных, в том числе по направлению ЦЗН, а также размере их среднемесячной заработной платы.</w:t>
      </w:r>
    </w:p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республиканского значения и столицы ежеквартально отчитываются о ходе реализации Дорожной карты в МВК.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посредством информационной системы "Интегрированная карта "Мониторинг создания рабочих мест" ведет мониторинг факта создания рабочих мест и трудоустройства лиц, в том числе по направлениям ЦЗН, продолжительности работы и размера средней заработной платы.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Государственный архитектурно-строительный контроль и надзор осуществляются уполномоченными органами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"Об архитектурной, градостроительной и строительной деятельности в Республике Казахстан".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мониторингу реализации инфраструктурных проектов могут привлекаться региональные проектные офисы "Адалдық алаңы", общественные объединения. </w:t>
      </w:r>
    </w:p>
    <w:bookmarkEnd w:id="87"/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и условия финансирования инфраструктурных проектов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Администратором республиканской бюджетной программы по реализации первого направления Дорожной карты является центральный уполномоченный орган по вопросам занятости населения.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Лимиты финансирования мероприятий в рамках Дорожной карты в разрезе регионов будут распределяться пропорционально численности рабочей силы по данным уполномоченного органа по статистике по состоянию на квартал, предшествующий распределению.</w:t>
      </w:r>
    </w:p>
    <w:bookmarkEnd w:id="90"/>
    <w:bookmarkStart w:name="z12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инфраструктурных проектов МИО представляет бюджетные заявки уполномоченному органу в рамках доведенного лимита финансирования, исходя из наличия готовых к реализации инфраструктурных проектов, имеющих проектно-сметную документацию, сметную документацию, смету расходов (технический документ).</w:t>
      </w:r>
    </w:p>
    <w:bookmarkEnd w:id="91"/>
    <w:bookmarkStart w:name="z12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МИО, исходя из доведенного лимита финансирования, осуществляет отбор инфраструктурных проектов для реализации в рамках Дорожной карты занятости.</w:t>
      </w:r>
    </w:p>
    <w:bookmarkEnd w:id="92"/>
    <w:bookmarkStart w:name="z12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лимита финансирования в разрезе регионов одобряется на заседании МВК.</w:t>
      </w:r>
    </w:p>
    <w:bookmarkEnd w:id="93"/>
    <w:bookmarkStart w:name="z12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инфраструктурных проектов осуществляется за счет целевых трансфертов из Национального фонда Республики Казахстан и/или средств республиканского и/или местного бюджетов, иных источников, не запрещенных законодательством Республики Казахстан.</w:t>
      </w:r>
    </w:p>
    <w:bookmarkEnd w:id="94"/>
    <w:bookmarkStart w:name="z13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Акционерное общество "Национальный управляющий холдинг "Байтерек" (далее – АО "НУХ "Байтерек") выделяет средства акционерному обществу "Казахстанская жилищная компания" (далее – АО "КЖК") в рамках облигационного займа, полученного от Национального Банка Республики Казахстан, для выкупа облигаций МИО, выпускаемых траншами для целей развития регионов.</w:t>
      </w:r>
    </w:p>
    <w:bookmarkEnd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развитие регионов в рамках Дорожной карты;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6,1 (шесть целых одна десятая) %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12 (двенадцать) лет в зависимости от сроков облигационных займов, полученных от Национального Банка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Start w:name="z47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акционерное общество "Казахстанский фонд устойчивости" (далее – АО "КФУ") выделяет средства на сумму до 50 (пятьдесят)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инфраструктуры.</w:t>
      </w:r>
    </w:p>
    <w:bookmarkEnd w:id="96"/>
    <w:bookmarkStart w:name="z48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предоставляет облигационные займы АО "НУХ "Байтерек" на следующих условиях:</w:t>
      </w:r>
    </w:p>
    <w:bookmarkEnd w:id="97"/>
    <w:bookmarkStart w:name="z48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дочерней организаций АО "НУХ "Байтерек" для целей развития инфраструктуры;</w:t>
      </w:r>
    </w:p>
    <w:bookmarkEnd w:id="98"/>
    <w:bookmarkStart w:name="z48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99"/>
    <w:bookmarkStart w:name="z48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00"/>
    <w:bookmarkStart w:name="z48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01"/>
    <w:bookmarkStart w:name="z48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102"/>
    <w:bookmarkStart w:name="z48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АО "КЖК" в рамках облигационного займа в размере не более 50 (пятьдесят) миллиардов тенге, полученного от Национального Банка Республики Казахстан, для выкупа облигаций МИО, выпускаемых траншами для целей развития инфраструктуры.</w:t>
      </w:r>
    </w:p>
    <w:bookmarkEnd w:id="103"/>
    <w:bookmarkStart w:name="z48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фондирования АО "КЖК": </w:t>
      </w:r>
    </w:p>
    <w:bookmarkEnd w:id="104"/>
    <w:bookmarkStart w:name="z48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7,02 (семь целых две сотых) % годовых;</w:t>
      </w:r>
    </w:p>
    <w:bookmarkEnd w:id="105"/>
    <w:bookmarkStart w:name="z48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06"/>
    <w:bookmarkStart w:name="z49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07"/>
    <w:bookmarkStart w:name="z49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108"/>
    <w:bookmarkStart w:name="z49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bookmarkEnd w:id="109"/>
    <w:bookmarkStart w:name="z49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повышение качества жизни населения за счет реализации инфраструктурных проектов социально-культурной сферы, инженерно-транспортной, производственной (индустриальной) инфраструктуры и объектов жилищно-коммунального хозяйства;</w:t>
      </w:r>
    </w:p>
    <w:bookmarkEnd w:id="110"/>
    <w:bookmarkStart w:name="z49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111"/>
    <w:bookmarkStart w:name="z49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 зависимости от сроков облигационных займов, полученных от АО "КФУ";</w:t>
      </w:r>
    </w:p>
    <w:bookmarkEnd w:id="112"/>
    <w:bookmarkStart w:name="z49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13"/>
    <w:bookmarkStart w:name="z49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End w:id="114"/>
    <w:bookmarkStart w:name="z498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объемов финансирования МИО по инфраструктурным проектам осуществляется Министерством труда и социальной защиты населения Республики Казахстан.</w:t>
      </w:r>
    </w:p>
    <w:bookmarkEnd w:id="115"/>
    <w:bookmarkStart w:name="z13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на еженедельной основе направляют отчеты о ходе реализации проектов, освоении и целевом использовании выделенных средств через информационную систему АО "КЖК".</w:t>
      </w:r>
    </w:p>
    <w:bookmarkEnd w:id="116"/>
    <w:bookmarkStart w:name="z49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на ежемесячной основе направляет отчеты об освоении и целевом использовании выделенных средств в АО "НУХ "Байтерек".</w:t>
      </w:r>
    </w:p>
    <w:bookmarkEnd w:id="117"/>
    <w:bookmarkStart w:name="z50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"Байтерек" на ежемесячной основе направляет отчеты о ходе реализации проектов, освоении и целевом использовании выделенных средств в АО "КФУ".</w:t>
      </w:r>
    </w:p>
    <w:bookmarkEnd w:id="118"/>
    <w:bookmarkStart w:name="z132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обеспечивает выплату вознаграждения и возврат основного долга в соответствии с установленными сроками за счет средств местного бюджета.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Выплаты вознаграждений и выплаты по возврату основного долга по облигационным займам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 октября 2009 года № 1520 "Об утверждении Правил выпуска ценных бумаг для обращения на внутреннем рынке местным исполнительным органом области, города республиканского значения, столицы".</w:t>
      </w:r>
    </w:p>
    <w:bookmarkEnd w:id="120"/>
    <w:bookmarkStart w:name="z13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Уточнение, корректировка и перераспределение выделенных регионам лимитов финансирования осуществляются без учета численности рабочей силы.</w:t>
      </w:r>
    </w:p>
    <w:bookmarkEnd w:id="121"/>
    <w:bookmarkStart w:name="z13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 образования экономии бюджетных средств при реализации инфраструктурных проектов, МИО после рассмотрения на рабочей группе и по согласованию с МВК направляет указанные средства на иные новые проекты.</w:t>
      </w:r>
    </w:p>
    <w:bookmarkEnd w:id="122"/>
    <w:bookmarkStart w:name="z136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продолжении работ по реализации инфраструктурного проекта на последующие финансовые годы финансирование осуществляется за счет средств местного бюджета. </w:t>
      </w:r>
    </w:p>
    <w:bookmarkEnd w:id="123"/>
    <w:bookmarkStart w:name="z137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Второе направление: повышение доступности финансирования (микрокредитования) бизнес-планов выпускников проекта "Бастау Бизнес" для развития малого, среднего бизнеса, в том числе производства отечественных товаров, услуг и создания рабочих мест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38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Оператором второго направления Дорожной карты является Министерство национальной экономики Республики Казахстан (далее – оператор).</w:t>
      </w:r>
    </w:p>
    <w:bookmarkEnd w:id="125"/>
    <w:bookmarkStart w:name="z139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решение задач по повышению доступности финансирования бизнес-планов участников проекта "Бастау Бизнес" (далее – выпускников проекта "Бастау Бизнес") либо курсов обучения основам предпринимательства в рамках других государственных программ – начинающих предпринимателей, малого бизнеса, микропредпринимательства, в том числе для развития семейного и социального предпринимательства.</w:t>
      </w:r>
    </w:p>
    <w:bookmarkEnd w:id="126"/>
    <w:bookmarkStart w:name="z140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Основной целью повышения доступности к финансированию субъектов предпринимательства является создание рабочих мест за счет развития производства отечественных товаров, услуг. </w:t>
      </w:r>
    </w:p>
    <w:bookmarkEnd w:id="127"/>
    <w:bookmarkStart w:name="z141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микрокредитование бизнес-планов выпускников проекта "Бастау Бизнес", защитивших бизнес-проекты.</w:t>
      </w:r>
    </w:p>
    <w:bookmarkEnd w:id="128"/>
    <w:bookmarkStart w:name="z14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Порядок предоставления микрокредитов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6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поддержки в рамках Дорожной карты являются участники Государственной программы развития продуктивной занятости и массового предпринимательства на 2017-2021 годы "Еңбек" (далее – программа "Еңбек"), получившие сертификат о завершении обучения по проекту "Бастау Бизнес" и защитившие бизнес-план.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получения микрокредита является регистрация в налоговых органах в соответствии с налоговым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Микрокредитование осуществляется при условии создания новых рабочих мест.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задач по повышению доступности финансирования для субъектов предпринимательства МИО определяет акционерное общество "Аграрная кредитная корпорация" (далее – АО "АКК") в качестве региональной организации по кредитованию.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микрокредитования МИО предоставляется бюджетный кредит на следующих условиях: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10 (десять) лет на принципах возвратности, срочности и платности со ставкой вознаграждения 0,01% (ноль целых одна сотая)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целевого назначения бюджетного кредита – микрокредитование бизнес-планов выпускников проекта "Бастау Бизнес";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сроком не более одной трети продолжительности срока бюджетного кредита;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бюджетного кредита составляет 12 (двенадцать) месяцев и исчисляется со дня перечисления бюджетного кредита МИО.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об участии АО "АКК" по кредитованию, а также выделяемых суммах принимается постановлением акимата области. МИО по вопросам предпринимательства или сельского хозяйства предоставляют средства бюджетного кредита по кредитным соглашениям АО "АКК".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предоставления бюджетных кредитов АО "АКК":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кредитования – не более десяти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ставка вознаграждения – 0,01% (ноль целых одна сотая)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период освоения – 12 (двенадцать)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назначение – фондирование микрофинансовых организаций с участием государства (далее – МФО) для микрокредитования бизнес-планов выпускников проекта "Бастау Бизнес".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МФО: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фондирование осуществляется на условиях срочности, возвратности, платности и целевого использования;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 кредитования – до 10 (десять)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- до 2% (два) годовых;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 освоения – 12 (двенадцать) месяцев с даты поступления суммы кредита от АО "АКК";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целевое назначение – микрокредитование бизнес-планов выпускников проекта "Бастау Бизнес".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"АКК"/МФО предоставляется льготный период по погашению основного долга сроком не более одной трети продолжительности срока кредитования.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направление бюджетного кредита на цели проведения расчетов по текущим платежам по обслуживанию кредитов, займов или договоров лизинга, а также на цели,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171 Бюджетного кодекса РК.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бюджетный кредит не предоставляется на потребительские цели, производство подакцизной продукции, приобретение и строительство жилой недвижимости, приобретение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будет изменено на бизнес-цели в течение одного года с даты заключения договора о предоставлении кредита.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распоряжения Премьер-Министра РК от 27.12.2021 </w:t>
      </w:r>
      <w:r>
        <w:rPr>
          <w:rFonts w:ascii="Times New Roman"/>
          <w:b w:val="false"/>
          <w:i w:val="false"/>
          <w:color w:val="000000"/>
          <w:sz w:val="28"/>
        </w:rPr>
        <w:t>№ 199-р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4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Порядок и механизм кредитования конечных заемщиков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7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микрокредитов выпускникам проекта "Бастау Бизнес":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микрокредита – до 5 (пять) лет, срок микрокредита для проектов в сфере животноводства – до 7 (семь)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микрокредита: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населенных пунктах (вне зависимости от их административной подчиненности) и малых городах – до 2,5 (две целых пять десятых) тысяч месячных расчетных показателей, устанавливаемых законом о республиканском бюджете на соответствующий финансовый год (далее – МРП);</w:t>
      </w:r>
    </w:p>
    <w:bookmarkStart w:name="z10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городах, моногородах (кроме городов Шымкент, Актау, Атырау) – до 6,5 (шесть целых пять десятых) тысяч МРП;</w:t>
      </w:r>
    </w:p>
    <w:bookmarkEnd w:id="133"/>
    <w:bookmarkStart w:name="z11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городах Шымкент, Актау, Атырау – до 8 (восемь) тысяч МРП;</w:t>
      </w:r>
    </w:p>
    <w:bookmarkEnd w:id="134"/>
    <w:bookmarkStart w:name="z11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6 (шесть) % годовых;</w:t>
      </w:r>
    </w:p>
    <w:bookmarkEnd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МФО не взимает какие-либо комиссии, сборы и/или иные платежи, связанные с микрокредитом выпускников проекта "Бастау Бизнес", за исключением комиссий, сборов и/или иных платежей, взимаемых по причине нарушения участником программы "Еңбек" обязательств по микрокредиту, при этом размер таких комиссий, сборов и/или иных платежей должен быть предварительно письменно согласован с АО "АКК";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возможность получения льготного периода по погашению основного долга и вознаграждения сроком не более одной трети продолжительности срока микрокредитования по решению кредитора;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сроки и суммы займов определяются в соответствии с направлением деятельности участника программы "Еңбек" согласно Правилам кредитования/микрокредитования в малых городах и сельских населенных пунктах, утвержденным уполномоченным органом в области развития агропромышленного комплекса, и Правилам кредитования/микрокредитования в городах и моногородах, утвержденным приказом Министра национальной экономики Республики Казахстан от 27 ноября 2018 года № 84 (зарегистрирован в Реестре государственной регистрации нормативных правовых актов под № 17810) (далее – Правила кредитования/микрокредитования в городах и моногородах).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МФО на основании представленного перечня документов проводит оценку бизнес проекта, после чего принимает решение о возможности или невозможности выдачи микрокредита.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решение о кредитовании конечных заемщиков принимает самостоятельно.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МФО после принятия положительного решения о предоставлении кредита заключает с конечным заемщиком договор о предоставлении микрокредита в соответствии с гражданским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микрокредита, способы обеспечения кредита заемщиком, категория заемщиков, сроки и суммы займов устанавливаются решением кредитора и указываются в договоре кредита.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неосвоения кредитных средств до истечения указанных сроков, АО "АКК"/МФО обеспечивают их возврат в местный бюджет, в свою очередь МИО осуществляет возврат в республиканский бюджет.</w:t>
      </w:r>
    </w:p>
    <w:bookmarkStart w:name="z17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Порядок представления отчетности и ведения мониторинга использования кредитных средств</w:t>
      </w:r>
    </w:p>
    <w:bookmarkEnd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– в редакции распоряжения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8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Конечный заемщик подтверждает в МФО целевое использование кредитов в течение 90 (девяносто) календарных дней со дня получения кредита с приложением подтверждающих документов/сведений. Создание нового рабочего места подтверждается заключенным трудовым договором в течение 12 (двенадцать) месяцев со дня получения кредита. При расторжении трудового договора на высвободившееся рабочее место трудоустраивается другой работник, что также подтверждается соответствующим договором (за исключением временных (сезонных) рабочих мест).</w:t>
      </w:r>
    </w:p>
    <w:bookmarkEnd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конечный заемщик в течение вышеуказанных сроков не подтверждает целевое использование и создание рабочих мест, выплачивается штраф в размере, указанном в договоре между конечным заемщиком и МФО, и возвращает (кто) (полученные средства в полном объеме кредитору.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в соответствии с внутренними документами и условиями договора с конечными заемщиками проводит мониторинг целевого использования средств профинансированных инвестиционных проектов до полного подтверждения целевого использования кредита, а также исполнения конечными заемщиками условий Дорожной карты.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до 10 (десять) числа месяца, следующего за отчетным, по выданным кредитам, а также в срок до 15 (пятнадцать) числа месяца, следующего за отчетным периодом, представляет отчет по целевому использованию кредитов в МИО и АО "АКК".</w:t>
      </w:r>
    </w:p>
    <w:bookmarkStart w:name="z18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до 15 (пятнадцать) числа месяца, следующего за отчетным, по выданным кредитам, а также в срок до 20 (двадцать) числа месяца, следующего за отчетным периодом, отчет по целевому использованию кредитов представляют оператору второго направления Дорожной карты и уполномоченному органу.</w:t>
      </w:r>
    </w:p>
    <w:bookmarkEnd w:id="138"/>
    <w:bookmarkStart w:name="z18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ежегодно в срок до 10 марта (за 2 полугодие) и до 10 сентября (за 1 полугодие) года, следующего за отчетным, осуществляет мониторинг своевременного освоения средств организациями по кредитованию и соблюдению условий Дорожной карты (на основе соответствующей отчетности), а также созданию рабочих мест (на основе данных Комитета государственных доходов МФ РК).</w:t>
      </w:r>
    </w:p>
    <w:bookmarkEnd w:id="139"/>
    <w:bookmarkStart w:name="z50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Третье направление: развитие агропромышленного комплекса</w:t>
      </w:r>
    </w:p>
    <w:bookmarkEnd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11,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предусматривается решение задач по обеспечению продовольственной безопасности путем сокращения импорта продовольственных товаров (покрытие потребности по импортозависимым секторам).</w:t>
      </w:r>
    </w:p>
    <w:bookmarkEnd w:id="141"/>
    <w:bookmarkStart w:name="z50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Основной целью развития агропромышленного комплекса (далее – АПК) является создание условий для развития АПК путем финансирования инвестиционных проектов для создания рабочих мест.</w:t>
      </w:r>
    </w:p>
    <w:bookmarkEnd w:id="142"/>
    <w:bookmarkStart w:name="z50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АПК будет осуществляться путем финансирования инвестиционных проектов АПК через дочерние организации АО "НУХ "Байтерек" по направлениям согласно кодам ОКЭД, указанным в "Перечне приоритетных секторов экономики для потенциальных участников Государственной программы поддержки и развития бизнеса "Дорожная карта бизнеса – 2025" в части АПК.</w:t>
      </w:r>
    </w:p>
    <w:bookmarkEnd w:id="143"/>
    <w:bookmarkStart w:name="z50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направляет письмо в уполномоченный орган в области развития АПК с перечнем одобренных уполномоченными органами дочерних организаций АО "НУХ "Байтерек" проектов с указанием основных условий финансирования (сумма финансирования, срок финансирования, ставка вознаграждения). Далее уполномоченный орган в области развития АПК в течение трех рабочих дней со дня поступления письма АО "НУХ "Байтерек" инициирует рассмотрение перечня проектов и последующее принятие решения на заседании МВК.</w:t>
      </w:r>
    </w:p>
    <w:bookmarkEnd w:id="144"/>
    <w:bookmarkStart w:name="z506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12. Порядок финансирования инвестиционных проектов в сфере АПК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12,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выделяет средства на сумму до 100 (сто)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АПК.</w:t>
      </w:r>
    </w:p>
    <w:bookmarkEnd w:id="146"/>
    <w:bookmarkStart w:name="z50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"КФУ" предоставляет облигационные займы АО "НУХ "Байтерек" на следующих условиях:</w:t>
      </w:r>
    </w:p>
    <w:bookmarkEnd w:id="147"/>
    <w:bookmarkStart w:name="z50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дочерних организаций АО "НУХ "Байтерек" для последующего финансирования проектов АПК;</w:t>
      </w:r>
    </w:p>
    <w:bookmarkEnd w:id="148"/>
    <w:bookmarkStart w:name="z51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149"/>
    <w:bookmarkStart w:name="z51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50"/>
    <w:bookmarkStart w:name="z51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51"/>
    <w:bookmarkStart w:name="z51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152"/>
    <w:bookmarkStart w:name="z51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дочерним организациям АО "НУХ "Байтерек" акционерному обществу "Аграрная кредитная корпорация" (далее – АО "АКК"), акционерному обществу "Казына Капитал менеджмент" (далее – АО "ККМ"), акционерному обществу "Банк развития Казахстана" (далее – АО "БРК") в рамках облигационного займа, полученного от АО "КФУ", для финансирования инвестиционных проектов агропромышленного комплекса.</w:t>
      </w:r>
    </w:p>
    <w:bookmarkEnd w:id="153"/>
    <w:bookmarkStart w:name="z51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фондирования АО "АКК", АО "ККМ", АО "БРК" на следующих условиях:</w:t>
      </w:r>
    </w:p>
    <w:bookmarkEnd w:id="154"/>
    <w:bookmarkStart w:name="z51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проектов АПК;</w:t>
      </w:r>
    </w:p>
    <w:bookmarkEnd w:id="155"/>
    <w:bookmarkStart w:name="z51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156"/>
    <w:bookmarkStart w:name="z518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АО "КФУ";</w:t>
      </w:r>
    </w:p>
    <w:bookmarkEnd w:id="157"/>
    <w:bookmarkStart w:name="z519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158"/>
    <w:bookmarkStart w:name="z520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(эмитента);</w:t>
      </w:r>
    </w:p>
    <w:bookmarkEnd w:id="159"/>
    <w:bookmarkStart w:name="z521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средств – до конца 2021 года.</w:t>
      </w:r>
    </w:p>
    <w:bookmarkEnd w:id="160"/>
    <w:bookmarkStart w:name="z522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субъектов предпринимательской деятельности в сфере АПК осуществляется на принципах возвратности, срочности и платности.</w:t>
      </w:r>
    </w:p>
    <w:bookmarkEnd w:id="161"/>
    <w:bookmarkStart w:name="z523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"АКК", АО "ККМ", АО "БРК" на ежемесячной основе направляют отчеты об освоении и целевом использовании выделенных средств в АО "НУХ "Байтерек".</w:t>
      </w:r>
    </w:p>
    <w:bookmarkEnd w:id="162"/>
    <w:bookmarkStart w:name="z524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 ежемесячной основе направляет отчеты в АО "КФУ" об освоении и целевом использовании выделенных средств АО "АКК", АО "ККМ", АО "БРК".</w:t>
      </w:r>
    </w:p>
    <w:bookmarkEnd w:id="163"/>
    <w:bookmarkStart w:name="z525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Порядок финансирования конечных заемщиков/ заявителей</w:t>
      </w:r>
    </w:p>
    <w:bookmarkEnd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13,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26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финансовой поддержки в рамках Дорожной карты являются субъекты предпринимательской деятельности в сфере АПК.</w:t>
      </w:r>
    </w:p>
    <w:bookmarkEnd w:id="165"/>
    <w:bookmarkStart w:name="z527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осуществляется при условии создания новых рабочих мест.</w:t>
      </w:r>
    </w:p>
    <w:bookmarkEnd w:id="166"/>
    <w:bookmarkStart w:name="z528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Кредитование субъектов предпринимательской деятельности в сфере АПК на пополнение оборотных средств допускается только при условии финансирования инвестиционного проекта, реализуемого в рамках третьего направления Дорожной карты. </w:t>
      </w:r>
    </w:p>
    <w:bookmarkEnd w:id="167"/>
    <w:bookmarkStart w:name="z529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предоставления финансирования, основные условия финансирования, способы обеспечения обязательств заемщика/заявителя, категории заемщиков/заявителей, сроки и суммы финансирования устанавливаются в соответствии с внутренними нормативными документами АО "АКК", АО "ККМ", АО "БРК". </w:t>
      </w:r>
    </w:p>
    <w:bookmarkEnd w:id="168"/>
    <w:bookmarkStart w:name="z530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"БРК" предоставляет кредит на следующих условиях:</w:t>
      </w:r>
    </w:p>
    <w:bookmarkEnd w:id="169"/>
    <w:bookmarkStart w:name="z53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10 (десять) лет включительно на принципах возвратности, срочности и платности со ставкой вознаграждения не более 11 (одиннадцать) % годовых, с возможностью субсидирования до 5 (пять) % годовых, с выходом на конечную ставку 6 (шесть) % годовых;</w:t>
      </w:r>
    </w:p>
    <w:bookmarkEnd w:id="170"/>
    <w:bookmarkStart w:name="z532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целевое назначение средств облигационного займа: </w:t>
      </w:r>
    </w:p>
    <w:bookmarkEnd w:id="171"/>
    <w:bookmarkStart w:name="z533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закуп, монтаж оборудования, проведение пусконаладочных работ, приобретение техники, модернизация и расширение действующего бизнеса, возмещение АО "БРК" собственных средств Заемщика, затраченных на закуп, монтаж оборудования и проведение пусконаладочных работ;</w:t>
      </w:r>
    </w:p>
    <w:bookmarkEnd w:id="172"/>
    <w:bookmarkStart w:name="z53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строительно-монтажных работ, в том числе реконструкция, возмещение АО "БРК" собственных средств Заемщика, затраченных на проведение строительно-монтажных работ.</w:t>
      </w:r>
    </w:p>
    <w:bookmarkEnd w:id="173"/>
    <w:bookmarkStart w:name="z53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допускается кредитование на пополнение оборотных средств в размере, не превышающем сумму 40 % от суммы кредитной линии, предоставляемой АО "БРК" на срок не менее срока финансирования инвестиционного проекта, со ставкой вознаграждения не более 11 (одиннадцать) % годовых, с возможностью субсидирования до 5 (пять) % годовых, с выходом на конечную ставку 6 (шесть) % годовых;</w:t>
      </w:r>
    </w:p>
    <w:bookmarkEnd w:id="174"/>
    <w:bookmarkStart w:name="z53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 основного долга и вознаграждения сроком не менее срока инвестиционной фазы проекта;</w:t>
      </w:r>
    </w:p>
    <w:bookmarkEnd w:id="175"/>
    <w:bookmarkStart w:name="z53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допускается частичное или полное досрочное погашение основного долга.</w:t>
      </w:r>
    </w:p>
    <w:bookmarkEnd w:id="176"/>
    <w:bookmarkStart w:name="z53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"АКК" предоставляет кредит на следующих условиях:</w:t>
      </w:r>
    </w:p>
    <w:bookmarkEnd w:id="177"/>
    <w:bookmarkStart w:name="z53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инвестиционные цели – до 10 (десять) лет включительно со ставкой вознаграждения 11,5 (одиннадцать целых пять десятых) % годовых, с возможностью субсидирования до 5,5 (пять целых пять десятых) % годовых, с выходом на конечную ставку 6 (шесть) % годовых;</w:t>
      </w:r>
    </w:p>
    <w:bookmarkEnd w:id="178"/>
    <w:bookmarkStart w:name="z54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пополнение оборотных средств – до 3 (три) лет со ставкой вознаграждения 11,5 (одиннадцать целых пять десятых) % годовых, с возможностью субсидирования до 5,5 (пять целых пять десятых) % годовых, с выходом на конечную ставку 6 (шесть) % годовых. </w:t>
      </w:r>
    </w:p>
    <w:bookmarkEnd w:id="179"/>
    <w:bookmarkStart w:name="z54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допускается кредитование на пополнение оборотных средств в размере, не превышающем сумму инвестиционной части проекта; </w:t>
      </w:r>
    </w:p>
    <w:bookmarkEnd w:id="180"/>
    <w:bookmarkStart w:name="z54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целевое назначение средств облигационного займа:</w:t>
      </w:r>
    </w:p>
    <w:bookmarkEnd w:id="181"/>
    <w:bookmarkStart w:name="z54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приобретение/модернизация основных средств, техники, оборудования, биоактивов, оборудования, включая монтаж оборудования, проведение пусконаладочных работ;</w:t>
      </w:r>
    </w:p>
    <w:bookmarkEnd w:id="182"/>
    <w:bookmarkStart w:name="z54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строительно-монтажные работы и/или реконструкция;</w:t>
      </w:r>
    </w:p>
    <w:bookmarkEnd w:id="183"/>
    <w:bookmarkStart w:name="z54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пополнение оборотных средств;</w:t>
      </w:r>
    </w:p>
    <w:bookmarkEnd w:id="184"/>
    <w:bookmarkStart w:name="z54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льготный период по погашению:</w:t>
      </w:r>
    </w:p>
    <w:bookmarkEnd w:id="185"/>
    <w:bookmarkStart w:name="z54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долга и вознаграждения на инвестиционные цели – до 2 (два) лет;</w:t>
      </w:r>
    </w:p>
    <w:bookmarkEnd w:id="186"/>
    <w:bookmarkStart w:name="z54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основного долга и вознаграждения на пополнение оборотных средств – до 1 (один) года;</w:t>
      </w:r>
    </w:p>
    <w:bookmarkEnd w:id="187"/>
    <w:bookmarkStart w:name="z54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периодичность погашения – не реже 1 (один) раза в год по истечении льготного периода;</w:t>
      </w:r>
    </w:p>
    <w:bookmarkEnd w:id="188"/>
    <w:bookmarkStart w:name="z55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допускается частичное или полное досрочное погашение основного долга.</w:t>
      </w:r>
    </w:p>
    <w:bookmarkEnd w:id="189"/>
    <w:bookmarkStart w:name="z55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развития АПК АО "ККМ" предоставляет финансирование посредством фондов прямых инвестиций, участником которых АО "ККМ" выступает прямо и (или) косвенно, на следующих условиях (включая, но не ограничиваясь):</w:t>
      </w:r>
    </w:p>
    <w:bookmarkEnd w:id="190"/>
    <w:bookmarkStart w:name="z55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география инвестиций: инвестиционные проекты АПК на территории Республики Казахстан;</w:t>
      </w:r>
    </w:p>
    <w:bookmarkEnd w:id="191"/>
    <w:bookmarkStart w:name="z55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инвестиций: от 1 (один) миллиарда тенге до 8 (восемь) миллиардов тенге;</w:t>
      </w:r>
    </w:p>
    <w:bookmarkEnd w:id="192"/>
    <w:bookmarkStart w:name="z55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инструменты финансирования: долевое финансирование (приобретение акций/долей участия в акционерном/уставном капитале предприятий) и мезонинное финансирование;</w:t>
      </w:r>
    </w:p>
    <w:bookmarkEnd w:id="193"/>
    <w:bookmarkStart w:name="z55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целевое использование инвестиций: капитальные затраты; пополнение оборотного капитала; погашение финансовых обязательств компании;</w:t>
      </w:r>
    </w:p>
    <w:bookmarkEnd w:id="194"/>
    <w:bookmarkStart w:name="z55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срок финансирования: до 7 (семь) лет включительно;</w:t>
      </w:r>
    </w:p>
    <w:bookmarkEnd w:id="195"/>
    <w:bookmarkStart w:name="z55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валюта финансирования: тенге;</w:t>
      </w:r>
    </w:p>
    <w:bookmarkEnd w:id="196"/>
    <w:bookmarkStart w:name="z55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конечная ставка для инициатора проекта: до 12 (двенадцать) % годовых включительно без капитализации;</w:t>
      </w:r>
    </w:p>
    <w:bookmarkEnd w:id="197"/>
    <w:bookmarkStart w:name="z55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основные направления инвестиций: инвестиции в действующие предприятия, требующие увеличения и/или модернизации существующих мощностей; инвестиции в действующие предприятия, требующие снижения долговой нагрузки и/или увеличения оборотного капитала; инвестиции в холдинговые компании, в структуре которых имеются одна или несколько действующих предприятий со стабильными финансовыми показателями, в целях реализации нового инвестиционного проекта; инвестиции во вновь создаваемые предприятия, планирующие реализацию инвестиционных проектов;</w:t>
      </w:r>
    </w:p>
    <w:bookmarkEnd w:id="198"/>
    <w:bookmarkStart w:name="z5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участие заявителя/инициатора в проекте: не менее 20 (двадцать) % от общей стоимости проекта, выраженных в виде денежных средств, акций/долей участия или других активов, в том числе ранее понесенные заявителем затраты в проекте;</w:t>
      </w:r>
    </w:p>
    <w:bookmarkEnd w:id="199"/>
    <w:bookmarkStart w:name="z5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доля участия в уставном/акционерном капитале инвестируемой компании при долевом финансировании: до 49 (сорок девять) % включительно;</w:t>
      </w:r>
    </w:p>
    <w:bookmarkEnd w:id="200"/>
    <w:bookmarkStart w:name="z56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залоговое обеспечение при долевом финансировании: не требуется;</w:t>
      </w:r>
    </w:p>
    <w:bookmarkEnd w:id="201"/>
    <w:bookmarkStart w:name="z56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залоговое обеспечение при мезонинном финансировании: гарантия учредителей и/или залог доли в уставном капитале инвестируемой компании и/или прочие виды обеспечения в соответствии с законодательством Республики Казахстан;</w:t>
      </w:r>
    </w:p>
    <w:bookmarkEnd w:id="202"/>
    <w:bookmarkStart w:name="z56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льготный период по погашению (мезонинное финансирование) основного долга и вознаграждения – до 2 (два) лет;</w:t>
      </w:r>
    </w:p>
    <w:bookmarkEnd w:id="203"/>
    <w:bookmarkStart w:name="z56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допускается частичное или полное досрочное погашение основного долга (мезонинное финансирование);</w:t>
      </w:r>
    </w:p>
    <w:bookmarkEnd w:id="204"/>
    <w:bookmarkStart w:name="z56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погашение мезонинного финансирования осуществляется согласно графику погашения, предусмотренному договором. Возврат инвестиций в рамках долевого финансирования осуществляется путем реализации АО "ККМ" доли участия/акций в проекте участникам проекта или третьим лицам в соответствии с опционным соглашением.</w:t>
      </w:r>
    </w:p>
    <w:bookmarkEnd w:id="205"/>
    <w:bookmarkStart w:name="z56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направление финансирования на потребительские цели, производство подакцизной продукции, приобретение и строительство жилой недвижимости, приобретение земельных участков (целевое назначение которых не связано с предпринимательской деятельностью), за исключением случаев, когда целевое назначение таких земельных участков/жилой недвижимости будет изменено на бизнес-цели в течение одного года с даты заключения договора о предоставлении кредита.</w:t>
      </w:r>
    </w:p>
    <w:bookmarkEnd w:id="206"/>
    <w:bookmarkStart w:name="z56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Порядок субсидирования ставок вознаграждения при кредитовании субъектов АПК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14,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6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механизма субсидирования ставок вознаграждения направлена на частичное удешевление суммы платежей, уплачиваемых субъектами АПК в АО "БРК", АО "АКК" (далее – финансовые институты) по ставкам вознаграждения по кредитам, выданным финансовыми институтами на проекты, направленные на развитие АПК.</w:t>
      </w:r>
    </w:p>
    <w:bookmarkEnd w:id="208"/>
    <w:bookmarkStart w:name="z57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кредитам, выданным финансовыми институтами, осуществляется на инвестиционные цели и пополнение оборотных средств для развития АПК.</w:t>
      </w:r>
    </w:p>
    <w:bookmarkEnd w:id="209"/>
    <w:bookmarkStart w:name="z57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Субсидирование ставки вознаграждения по кредитам осуществляется на основе договора субсидирования, заключаемого между рабочим органом по распределению средств субсидий, АО "БРК"/АО "АКК" и субъектом АПК.</w:t>
      </w:r>
    </w:p>
    <w:bookmarkEnd w:id="210"/>
    <w:p>
      <w:pPr>
        <w:spacing w:after="0"/>
        <w:ind w:left="0"/>
        <w:jc w:val="both"/>
      </w:pPr>
      <w:bookmarkStart w:name="z572" w:id="211"/>
      <w:r>
        <w:rPr>
          <w:rFonts w:ascii="Times New Roman"/>
          <w:b w:val="false"/>
          <w:i w:val="false"/>
          <w:color w:val="000000"/>
          <w:sz w:val="28"/>
        </w:rPr>
        <w:t xml:space="preserve">
      Субсидирование инвестиционных проектов по производству и переработке в сфере АПК (в том числе на пополнение оборотных средств) осуществляется по кредитам с номинальной ставкой вознаграждения, не превышающей 11,5 (одиннадцать целых пять десятых) % годовых, из которых </w:t>
      </w:r>
    </w:p>
    <w:bookmarkEnd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 (шесть) % будет оплачиваться субъектом АПК, а разница субсидироваться государством.</w:t>
      </w:r>
    </w:p>
    <w:bookmarkStart w:name="z57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Условия, порядок и механизм субсидирования проектов по производству и переработке в сфере АПК (в том числе на пополнение оборотных средств), финансируемых АО "БРК"/АО "АКК", регламентируются Правилами субсидирования ставок вознаграждения при кредитовании субъектов АПК, а также лизинге на приобретение сельскохозяйственных животных, техники и технологического оборудования, утвержденными приказом Заместителя Премьер-Министра Республики Казахстан – Министра сельского хозяйства Республики Казахстан от 26 октября 2018 года № 436 (зарегистрирован в Реестре государственной регистрации нормативных правовых актов за № 17741).</w:t>
      </w:r>
    </w:p>
    <w:bookmarkEnd w:id="212"/>
    <w:bookmarkStart w:name="z57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"БРК", АО "АКК" осуществляют контроль за целевым и эффективным использованием выделенных средств.</w:t>
      </w:r>
    </w:p>
    <w:bookmarkEnd w:id="213"/>
    <w:bookmarkStart w:name="z575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Четвертое направление: развитие бизнеса в регионах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15,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76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направления предусматриваются решение задач по обеспечению занятости через развитие предпринимательства и поддержка начинающих предпринимателей, малого бизнеса, микропредпринимательства, в том числе для развития семейного и социального предпринимательства.</w:t>
      </w:r>
    </w:p>
    <w:bookmarkEnd w:id="215"/>
    <w:bookmarkStart w:name="z577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Основными целями являются обеспечение роста регионального предпринимательства, повышение доступности к финансированию субъектов предпринимательства, а также поддержание действующих и создание новых постоянных рабочих мест.</w:t>
      </w:r>
    </w:p>
    <w:bookmarkEnd w:id="216"/>
    <w:bookmarkStart w:name="z578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Координатором данного направления является Министерство труда и социальной защиты населения Республики Казахстан.</w:t>
      </w:r>
    </w:p>
    <w:bookmarkEnd w:id="217"/>
    <w:bookmarkStart w:name="z579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Целевое назначение предоставленных средств – кредитование/микрокредитование и инвестирование, расширение и поддержка бизнес-инициатив предпринимателей областей, городов республиканского значения, столицы, районов, городов областного значения, моногородов, малых городов и сельских населенных пунктов, осуществляющих деятельность в приоритетных секторах экономики, указанных в "Перечне приоритетных секторов экономики для потенциальных участников Государственной программы поддержки и развития бизнеса "Дорожная карта бизнеса - 2025".</w:t>
      </w:r>
    </w:p>
    <w:bookmarkEnd w:id="218"/>
    <w:bookmarkStart w:name="z580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формирует сводный перечень инвестиционных проектов и выносит на рассмотрение МВК.</w:t>
      </w:r>
    </w:p>
    <w:bookmarkEnd w:id="219"/>
    <w:bookmarkStart w:name="z581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инвестиционных проектов, подлежащих финансированию, рассматривается и утверждается на заседании МВК.</w:t>
      </w:r>
    </w:p>
    <w:bookmarkEnd w:id="220"/>
    <w:bookmarkStart w:name="z582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Кредиты/микрокредиты, выдаваемые в рамках проекта развития бизнеса в регионах, предоставляются через поверенных (агентов), определяемых МИО в соответствии с законодательством Республики Казахстан о государственных закупках.</w:t>
      </w:r>
    </w:p>
    <w:bookmarkEnd w:id="221"/>
    <w:bookmarkStart w:name="z583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являются лица, которые на основе договора поручения совершают от имени и за счет МИО и в соответствии с его указаниями определенные поручения, связанные с кредитованием/микрокредитованием.</w:t>
      </w:r>
    </w:p>
    <w:bookmarkEnd w:id="222"/>
    <w:bookmarkStart w:name="z584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Поверенные (агенты) по поручению МИО выполняют следующие действия:</w:t>
      </w:r>
    </w:p>
    <w:bookmarkEnd w:id="223"/>
    <w:bookmarkStart w:name="z585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обслуживание кредитов;</w:t>
      </w:r>
    </w:p>
    <w:bookmarkEnd w:id="224"/>
    <w:bookmarkStart w:name="z586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расчетов с заемщиками;</w:t>
      </w:r>
    </w:p>
    <w:bookmarkEnd w:id="225"/>
    <w:bookmarkStart w:name="z587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мониторинга финансового состояния заемщика и (или) конечного заемщика;</w:t>
      </w:r>
    </w:p>
    <w:bookmarkEnd w:id="226"/>
    <w:bookmarkStart w:name="z588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взыскание задолженности в соответствии с законодательством Республики Казахстан; </w:t>
      </w:r>
    </w:p>
    <w:bookmarkEnd w:id="227"/>
    <w:bookmarkStart w:name="z589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определение конечных заемщиков и заключение с ними кредитных договоров.</w:t>
      </w:r>
    </w:p>
    <w:bookmarkEnd w:id="228"/>
    <w:bookmarkStart w:name="z590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выступают банк, организация, осуществляющая отдельные виды банковских операций, или организация, контрольный пакет акций которых принадлежит государству или национальному холдингу либо национальному управляющему холдингу, являющимся резидентами Республики Казахстан.</w:t>
      </w:r>
    </w:p>
    <w:bookmarkEnd w:id="229"/>
    <w:bookmarkStart w:name="z591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поверенным (агентам) вознаграждения за исполнение поручения осуществляется МИО за счет средств местного бюджета, если иное не предусмотрено договором поручения.</w:t>
      </w:r>
    </w:p>
    <w:bookmarkEnd w:id="230"/>
    <w:bookmarkStart w:name="z592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Порядок предоставления кредитов/микрокредитов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16,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93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Претендентами на получение кредитов/микрокредитов в рамках Дорожной карты являются малые и средние предприниматели в областях, городах республиканского значения, столице, районах, городах областного значения, моногородах, малых городах и сельских населенных пунктах.</w:t>
      </w:r>
    </w:p>
    <w:bookmarkEnd w:id="232"/>
    <w:bookmarkStart w:name="z594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Обязательным условием для получения кредитов/микрокредитов является регистрация в налоговых органах в соответствии с налоговым законодательством Республики Казахстан. </w:t>
      </w:r>
    </w:p>
    <w:bookmarkEnd w:id="233"/>
    <w:bookmarkStart w:name="z595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Кредитование/микрокредитование осуществляется при условии создания новых постоянных рабочих мест, за исключением участников, срок государственной регистрации которых в качестве индивидуального предпринимателя или юридического лица составляет на момент обращения за кредитом/микрокредитом менее 3 (три) лет, и сельскохозяйственных кооперативов.</w:t>
      </w:r>
    </w:p>
    <w:bookmarkEnd w:id="234"/>
    <w:bookmarkStart w:name="z596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Кредиты/микрокредиты предоставляются через поверенных (агентов), определяемых МИО в соответствии с законодательством Республики Казахстан о государственных закупках.</w:t>
      </w:r>
    </w:p>
    <w:bookmarkEnd w:id="235"/>
    <w:bookmarkStart w:name="z597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получения кредита/микрокредита перечень документов/сведений определяется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кредитования/микрокредитования на селе и в малых городах, утвержденных приказом Заместителя Премьер-Министра Республики Казахстан – Министра сельского хозяйства Республики Казахстан от 27 ноября 2018 года № 477 "О некоторых мерах по реализации Государственной программы развития продуктивной занятости и массового предпринимательства на 2017 – 2021 годы "Еңбек" (зарегистрирован в Реестре государственной регистрации нормативных правовых актов за № 17812) и Правилам кредитования/микрокредитования в городах и моногородах.</w:t>
      </w:r>
    </w:p>
    <w:bookmarkEnd w:id="236"/>
    <w:bookmarkStart w:name="z598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Претенденты напрямую либо через акимов сельских округов и населенных пунктов обращаются к поверенным (агентам) для получения консультаций.</w:t>
      </w:r>
    </w:p>
    <w:bookmarkEnd w:id="237"/>
    <w:bookmarkStart w:name="z599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Заемщики определяются поверенными (агентами) в соответствии с договором поручения.</w:t>
      </w:r>
    </w:p>
    <w:bookmarkEnd w:id="238"/>
    <w:bookmarkStart w:name="z600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Поверенными (агентами) не взимаются какие-либо комиссии, сборы и/или иные платежи, связанные с кредитом/микрокредитом, за исключением комиссий, сборов и/или иных платежей, взимаемых по причине нарушения обязательств по кредиту/микрокредиту, при этом размер таких комиссий, сборов и/или иных платежей должен быть предварительно письменно согласован с кредитором.</w:t>
      </w:r>
    </w:p>
    <w:bookmarkEnd w:id="239"/>
    <w:bookmarkStart w:name="z601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поверенным (агентам) вознаграждения за исполнение поручения осуществляется МИО за счет средств местного бюджета, если иное не предусмотрено договором поручения. Размер оплаты вознаграждения за исполнение поверенными (агентами) поручений устанавливается в договоре поручения.</w:t>
      </w:r>
    </w:p>
    <w:bookmarkEnd w:id="240"/>
    <w:bookmarkStart w:name="z602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Поверенные (агенты) ежемесячно, в срок до 25 (двадцать пять) числа месяца, следующего за отчетным, представляют МИО (в электронном виде через портал/вручную) информацию по выданным кредитам/микрокредитам и их целевом использовании согласно форме, установленной в договоре поручения.</w:t>
      </w:r>
    </w:p>
    <w:bookmarkEnd w:id="241"/>
    <w:bookmarkStart w:name="z603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Кредиты/микрокредиты в приоритетном порядке предоставляются проектам, реализуемым в соответствии с картами специализации районов, малых городов. </w:t>
      </w:r>
    </w:p>
    <w:bookmarkEnd w:id="242"/>
    <w:bookmarkStart w:name="z604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2021 году АО "КФУ" выделяет средства на сумму до 50 (пятьдесят) миллиардов тенге включительно АО "НУХ "Байтерек" в рамках облигационного займа, полученного от Национального Банка Республики Казахстан, для целей развития бизнеса в регионах на следующих условиях:</w:t>
      </w:r>
    </w:p>
    <w:bookmarkEnd w:id="243"/>
    <w:bookmarkStart w:name="z605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финансирование дочерней организации АО "НУХ "Байтерек" для целей развития бизнеса в регионах;</w:t>
      </w:r>
    </w:p>
    <w:bookmarkEnd w:id="244"/>
    <w:bookmarkStart w:name="z606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 (семь) % годовых;</w:t>
      </w:r>
    </w:p>
    <w:bookmarkEnd w:id="245"/>
    <w:bookmarkStart w:name="z60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 в зависимости от сроков облигационных займов, полученных от Национального Банка Республики Казахстан;</w:t>
      </w:r>
    </w:p>
    <w:bookmarkEnd w:id="246"/>
    <w:bookmarkStart w:name="z608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47"/>
    <w:bookmarkStart w:name="z60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248"/>
    <w:bookmarkStart w:name="z610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выделяет средства АО "КЖК" в рамках облигационного займа в размере не более 50 (пятьдесят) миллиардов тенге, полученного от АО "КФУ", для выкупа облигаций МИО, выпускаемых траншами для целей развития бизнеса в регионах.</w:t>
      </w:r>
    </w:p>
    <w:bookmarkEnd w:id="249"/>
    <w:bookmarkStart w:name="z611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фондирования АО "КЖК": </w:t>
      </w:r>
    </w:p>
    <w:bookmarkEnd w:id="250"/>
    <w:bookmarkStart w:name="z612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7,02 (семь целых две сотых) % годовых;</w:t>
      </w:r>
    </w:p>
    <w:bookmarkEnd w:id="251"/>
    <w:bookmarkStart w:name="z613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включительно, в зависимости от сроков облигационных займов, полученных от АО "КФУ";</w:t>
      </w:r>
    </w:p>
    <w:bookmarkEnd w:id="252"/>
    <w:bookmarkStart w:name="z614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53"/>
    <w:bookmarkStart w:name="z615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обращения с правом досрочного погашения по инициативе заемщика (эмитента).</w:t>
      </w:r>
    </w:p>
    <w:bookmarkEnd w:id="254"/>
    <w:bookmarkStart w:name="z616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предоставляет данные средства в виде облигационных займов МИО на следующих условиях:</w:t>
      </w:r>
    </w:p>
    <w:bookmarkEnd w:id="255"/>
    <w:bookmarkStart w:name="z61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займа – развитие бизнеса в регионах;</w:t>
      </w:r>
    </w:p>
    <w:bookmarkEnd w:id="256"/>
    <w:bookmarkStart w:name="z61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номинальная ставка вознаграждения – 7,1 (семь целых одна десятая) % годовых;</w:t>
      </w:r>
    </w:p>
    <w:bookmarkEnd w:id="257"/>
    <w:bookmarkStart w:name="z61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займа – до 10 (десять) лет в зависимости от сроков облигационных займов, полученных АО "КФУ";</w:t>
      </w:r>
    </w:p>
    <w:bookmarkEnd w:id="258"/>
    <w:bookmarkStart w:name="z62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вознаграждения по займу – 1 (один) раз в год;</w:t>
      </w:r>
    </w:p>
    <w:bookmarkEnd w:id="259"/>
    <w:bookmarkStart w:name="z62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основного долга – в конце срока займа с правом досрочного погашения по инициативе заемщика.</w:t>
      </w:r>
    </w:p>
    <w:bookmarkEnd w:id="260"/>
    <w:bookmarkStart w:name="z62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освоения средств – до конца 2021 года.</w:t>
      </w:r>
    </w:p>
    <w:bookmarkEnd w:id="261"/>
    <w:bookmarkStart w:name="z62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субъектов предпринимательской деятельности в рамках развития бизнеса в регионах осуществляется на принципах возвратности, срочности и платности.</w:t>
      </w:r>
    </w:p>
    <w:bookmarkEnd w:id="262"/>
    <w:bookmarkStart w:name="z62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МИО на еженедельной основе направляет отчеты о ходе реализации проектов, освоении и целевом использовании выделенных средств через информационную систему АО "КЖК". </w:t>
      </w:r>
    </w:p>
    <w:bookmarkEnd w:id="263"/>
    <w:bookmarkStart w:name="z62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"КЖК" на ежемесячной основе направляет отчеты об освоении и целевом использовании выделенных средств в АО "НУХ "Байтерек".</w:t>
      </w:r>
    </w:p>
    <w:bookmarkEnd w:id="264"/>
    <w:bookmarkStart w:name="z626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"НУХ "Байтерек" на ежемесячной основе направляет отчеты в АО "КФУ" об освоении и целевом использовании выделенных средств АО "КЖК".</w:t>
      </w:r>
    </w:p>
    <w:bookmarkEnd w:id="265"/>
    <w:bookmarkStart w:name="z627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17. Порядок и механизм кредитования/микрокредитования конечных заемщиков</w:t>
      </w:r>
    </w:p>
    <w:bookmarkEnd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Дорожная карта дополнена главой 17, в соответствии с  распоряжением Премьер-Министра РК от 15.09.2021 </w:t>
      </w:r>
      <w:r>
        <w:rPr>
          <w:rFonts w:ascii="Times New Roman"/>
          <w:b w:val="false"/>
          <w:i w:val="false"/>
          <w:color w:val="ff0000"/>
          <w:sz w:val="28"/>
        </w:rPr>
        <w:t>№ 154-р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28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Условия выдачи кредитов/микрокредитов в рамках развития бизнеса в регионах:</w:t>
      </w:r>
    </w:p>
    <w:bookmarkEnd w:id="267"/>
    <w:bookmarkStart w:name="z629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срок кредита/микрокредита – до 5 (пять) лет, срок кредита/микрокредита для проектов в сфере животноводства – до 5 (пять) лет;</w:t>
      </w:r>
    </w:p>
    <w:bookmarkEnd w:id="268"/>
    <w:bookmarkStart w:name="z630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максимальная сумма кредита/микрокредита не более 300 (триста) миллионов тенге включительно;</w:t>
      </w:r>
    </w:p>
    <w:bookmarkEnd w:id="269"/>
    <w:bookmarkStart w:name="z631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ставка вознаграждения – не более 9,5 (девять целых пять десятых) % годовых, субсидирование по линии АПК.</w:t>
      </w:r>
    </w:p>
    <w:bookmarkEnd w:id="2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февраля 2021 года № 24-р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марта 2020 года № 55-р</w:t>
            </w:r>
          </w:p>
        </w:tc>
      </w:tr>
    </w:tbl>
    <w:bookmarkStart w:name="z186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Дорожной карты занятости на 2020-2021 годы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План с изменениями, внесенными распоряжением Премьер-Министра РК от 25.02.2021 </w:t>
      </w:r>
      <w:r>
        <w:rPr>
          <w:rFonts w:ascii="Times New Roman"/>
          <w:b w:val="false"/>
          <w:i w:val="false"/>
          <w:color w:val="ff0000"/>
          <w:sz w:val="28"/>
        </w:rPr>
        <w:t>№ 40-р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6"/>
        <w:gridCol w:w="2732"/>
        <w:gridCol w:w="980"/>
        <w:gridCol w:w="2090"/>
        <w:gridCol w:w="2270"/>
        <w:gridCol w:w="703"/>
        <w:gridCol w:w="332"/>
        <w:gridCol w:w="2677"/>
      </w:tblGrid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bookmarkEnd w:id="27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за исполнение (реализацию)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Предполагаемые расходы, тыс. тт.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Источники финансирования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Механизм реализации Дорожной карты
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bookmarkEnd w:id="27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Межведомственной комиссии по вопросам занятости населения (далее – МВК), определение ее задач и функций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Премьер-Министра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реализации Дорожной карты на центральном уровне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bookmarkEnd w:id="27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Создание рабочей группы по отбору инфраструктурных проектов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МТСЗН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реализации Дорожной карты на центральном уровне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bookmarkEnd w:id="27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комиссий по координации и мониторингу реализации Дорожной карты при местных исполнительных органах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акимов регионов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реализации Дорожной карты на местном уровне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bookmarkEnd w:id="27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регионального координатора по реализации Дорожной карты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МТСЗН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и мониторинг реализации Дорожной карты на региональном уровне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bookmarkEnd w:id="27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лимитов финансирования на реализацию мероприятий Дорожной карты в разрезе областей, городов Нурсултана, Алматы и Шымкента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решение МВК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МНЭ, МФ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 2020 года,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лимита финансирования между регионами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bookmarkEnd w:id="28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 утверждение перечня инфраструктурных проектов на региональном уровне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проектов для обеспечения занятости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bookmarkEnd w:id="28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сводного перечня инфраструктурных проектов на заседании рабочей группы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члены рабочей группы,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декабрь 2020 года, в течение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проектов для обеспечения занятости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bookmarkEnd w:id="28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сводного перечня инфраструктурных проектов на утверждение в МВК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перечень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утвержденный перечень инфраструктурных проектов 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bookmarkEnd w:id="28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особого порядка осуществления государственных закупок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Правительства Республики Казахстан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МФ, МНЭ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Упрощение процедуры и соблюдение условий закупа, приобретения товаров, работ и услуг у отечественных производителей в объеме не менее 90%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bookmarkEnd w:id="28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республиканского комплексного плана содействия занятости в разрезе регионов с указанием мер содействия занятости населения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МВК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численности граждан, нуждающихся в трудоустройстве и мерах содействия занятости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bookmarkEnd w:id="28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инфраструктурных проектов для реализации в рамках Дорожной карты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проектов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 проектов для обеспечения занятости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bookmarkEnd w:id="28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заинтересованными центральными государственными органами инфраструктурных проектов по видам работ и объектов для реализации в рамках Дорожной карты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центральных государственных органов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МИИР, МЭГИПР, МЭ, МСХ, МОН, МКС, М3, МИОР, 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предоставления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инфраструктурных проектов по видам работ и объектов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bookmarkEnd w:id="28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с уполномоченным органом по вопросам занятости населения инфраструктурных проектов по количеству создаваемых рабочих мест и уровню заработной платы, а также продолжительности обеспечения занятости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уполномоченного органа по вопросам занятости населения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перечня инфраструктурных проектов для обеспечения занятости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bookmarkEnd w:id="28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сводного перечня инфраструктурных проектов на утверждение в МВК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перечень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утвержденный перечень инфраструктурных проектов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bookmarkEnd w:id="28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трудовых ресурсах для реализации инфраструктурных проектов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потребности в рабочей силе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MTC3H,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численности рабочей силы, необходимой для реализации проекта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bookmarkEnd w:id="29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условий выпуска государственных ценных бумаг местных исполнительных органов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МИО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МЮ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–декабрь 2020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с условиями для допуска к торгам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bookmarkEnd w:id="29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списка безработных граждан и высвобождаемых лиц, нуждающихся в содействии в трудоустройстве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списки лиц, нуждающихся в трудоустройстве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года, 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численности лиц, нуждающихся в трудоустройстве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bookmarkEnd w:id="29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 в товарах, работах, услугах для поддержки отечественных предпринимателей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потребности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 2020 года, 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потребности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bookmarkEnd w:id="293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Выработка предложений по корректировке и перераспределению средств по направлениям Дорожной карты в рамках утвержденных общих лимитов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предложение в МВК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эффективное использование и полное освоение выделенных бюджетных средств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bookmarkEnd w:id="294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хода реализации Дорожной карты и заслушивание акимов регионов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МВК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МВК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Дорожной карты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bookmarkEnd w:id="295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Заполнение ИС "Интегрированная карта "Мониторинг создания рабочих мест"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в МТСЗН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10 числа, следующего за отчетным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Дорожной карты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bookmarkEnd w:id="296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отчетов по реализации Дорожной карты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н МВК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МТЗСН,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до 23 числа, следующего за отчетным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реализации Дорожной карты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bookmarkEnd w:id="297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Заключение кредитного договора 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кредитный договор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МНЭ, МФ,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март-апрель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доведение средств бюджетного кредита до МИО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bookmarkEnd w:id="298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региональной организацией по кредитованию АО "ФФПСХ"/АО "АКК"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 акимата региона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март-май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выдачи кредитов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bookmarkEnd w:id="299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кредитного соглашения с региональной организацией кредитования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кредитное соглашение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АО "ФФПСХ", АО "АКК"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апрель-май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выдачи кредитов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bookmarkEnd w:id="300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 для развития производства отечественных товаров, услуг и создания рабочих мест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оператору второго направления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МИО, АО "ФФПСХ", АО "АКК"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течение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выдачи кредитов конечным заемщикам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bookmarkEnd w:id="301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медиа-плана по информационной поддержке реализации Дорожной карты на республиканском и местном уровнях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медиа - план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МИОР.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графика медиа-плана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и обеспечение доступности для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bookmarkEnd w:id="302"/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Публикация отчетов о ходе реализации Дорожной карты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статьи, выступления, информация в электронных и печатных СМИ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МТСЗН, МИОР, МИО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продвижение и обеспечение доступности для населения</w:t>
            </w:r>
          </w:p>
        </w:tc>
      </w:tr>
      <w:tr>
        <w:trPr>
          <w:trHeight w:val="30" w:hRule="atLeast"/>
        </w:trPr>
        <w:tc>
          <w:tcPr>
            <w:tcW w:w="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МФО с участием МИО (49%) и НПП (51%)</w:t>
            </w:r>
          </w:p>
        </w:tc>
        <w:tc>
          <w:tcPr>
            <w:tcW w:w="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МФО в органах юстиции</w:t>
            </w:r>
          </w:p>
        </w:tc>
        <w:tc>
          <w:tcPr>
            <w:tcW w:w="2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 Акмолинской, Актюбинской, Алматинской, Атырауской обл., ВКО, ЗКО, СКО и г.Шымкент совместно с НПП</w:t>
            </w:r>
          </w:p>
        </w:tc>
        <w:tc>
          <w:tcPr>
            <w:tcW w:w="2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февраль 2021 года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требуются</w:t>
            </w:r>
          </w:p>
        </w:tc>
        <w:tc>
          <w:tcPr>
            <w:tcW w:w="2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выдачи кредитов</w:t>
            </w:r>
          </w:p>
        </w:tc>
      </w:tr>
    </w:tbl>
    <w:bookmarkStart w:name="z460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303"/>
    <w:bookmarkStart w:name="z461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МИОР – Министерство информации и общественного развития Республики Казахстан;</w:t>
      </w:r>
    </w:p>
    <w:bookmarkEnd w:id="304"/>
    <w:bookmarkStart w:name="z462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Казахстан;</w:t>
      </w:r>
    </w:p>
    <w:bookmarkEnd w:id="305"/>
    <w:bookmarkStart w:name="z463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– Министерство образования и науки Республики Казахстан;</w:t>
      </w:r>
    </w:p>
    <w:bookmarkEnd w:id="306"/>
    <w:bookmarkStart w:name="z464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 – Министерство здравоохранения Республики Казахстан;</w:t>
      </w:r>
    </w:p>
    <w:bookmarkEnd w:id="307"/>
    <w:bookmarkStart w:name="z465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Казахстан;</w:t>
      </w:r>
    </w:p>
    <w:bookmarkEnd w:id="308"/>
    <w:bookmarkStart w:name="z466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МИИР – Министерство индустрии и инфраструктурного развития Республики Казахстан;</w:t>
      </w:r>
    </w:p>
    <w:bookmarkEnd w:id="309"/>
    <w:bookmarkStart w:name="z467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Казахстан;</w:t>
      </w:r>
    </w:p>
    <w:bookmarkEnd w:id="310"/>
    <w:bookmarkStart w:name="z468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– Министерство культуры и спорта Республики Казахстан;</w:t>
      </w:r>
    </w:p>
    <w:bookmarkEnd w:id="311"/>
    <w:bookmarkStart w:name="z469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МНЭ – Министерство национальной экономики Республики Казахстан;</w:t>
      </w:r>
    </w:p>
    <w:bookmarkEnd w:id="312"/>
    <w:bookmarkStart w:name="z470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 – Министерство энергетики Республики Казахстан;</w:t>
      </w:r>
    </w:p>
    <w:bookmarkEnd w:id="313"/>
    <w:bookmarkStart w:name="z47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МЭГИПР – Министерство экологии, геологии и природных ресурсов Республики Казахстан;</w:t>
      </w:r>
    </w:p>
    <w:bookmarkEnd w:id="314"/>
    <w:bookmarkStart w:name="z472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МИО – местные исполнительные органы;</w:t>
      </w:r>
    </w:p>
    <w:bookmarkEnd w:id="315"/>
    <w:bookmarkStart w:name="z473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"ФФПСХ" - АО "Фонд финансовой поддержки сельского хозяйства";</w:t>
      </w:r>
    </w:p>
    <w:bookmarkEnd w:id="316"/>
    <w:bookmarkStart w:name="z474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"АКК" - АО "Аграрная кредитная корпорация"</w:t>
      </w:r>
    </w:p>
    <w:bookmarkEnd w:id="317"/>
    <w:bookmarkStart w:name="z47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МФО – микрофинансовая организация;</w:t>
      </w:r>
    </w:p>
    <w:bookmarkEnd w:id="318"/>
    <w:bookmarkStart w:name="z47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НПП – Национальная палата предпринимателей "Атамекен".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Примечание с изменениями, внесенными распоряжением Премьер-Министра РК от 25.02.2021 </w:t>
      </w:r>
      <w:r>
        <w:rPr>
          <w:rFonts w:ascii="Times New Roman"/>
          <w:b w:val="false"/>
          <w:i w:val="false"/>
          <w:color w:val="000000"/>
          <w:sz w:val="28"/>
        </w:rPr>
        <w:t>№ 40-р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