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5d77" w14:textId="6b95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занятости на 2020 - 2021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2020 года № 55-р.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социальной, инженерно-транспортной инфраструктуры и жилищно-коммунального хозяйства, благоустройства населенных пунктов, обеспечивающих занятость населения: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 2020 - 2021 годы (далее -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областей, городов; Нур-Султана, Алматы, Шымкента и иным организациям (по согласованию),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до 10 числа месяца, следующего за отчетным, представлять информацию о ходе реализации Дорожной карты в Министерство труда и социальной защиты населения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ежемесячно до 25 числа месяца, следующего за отчетным, представлять в Правительство Республики Казахстан информацию о ходе исполнения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труда и социальной защиты населения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55-р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занятости на 2020-2021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–в редакции распоряжения Премьер-Министра РК от 09.02.2021 </w:t>
      </w:r>
      <w:r>
        <w:rPr>
          <w:rFonts w:ascii="Times New Roman"/>
          <w:b w:val="false"/>
          <w:i w:val="false"/>
          <w:color w:val="ff0000"/>
          <w:sz w:val="28"/>
        </w:rPr>
        <w:t>№ 24-р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распоряжением Премьер-Министра РК от 25.02.2021 </w:t>
      </w:r>
      <w:r>
        <w:rPr>
          <w:rFonts w:ascii="Times New Roman"/>
          <w:b w:val="false"/>
          <w:i w:val="false"/>
          <w:color w:val="ff0000"/>
          <w:sz w:val="28"/>
        </w:rPr>
        <w:t>№ 40-р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Цели и направления реализации Дорожной карты занятости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цели Дорожной карты занятости на 2021 год (далее – Дорожная карта):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занятости и недопущение роста уровня безработицы;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рабочих мест за счет развития инфраструктуры населенных пунктов и обеспечение доходов населения;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расширение предпринимательской инициативы граждан для создания новых постоянных рабочих мест.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указанных целей Дорожная карта предусматривает следующие направления: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жизни населения за счет реализации инфраструктурных проектов социально-культурной сферы, инженерно-транспортной, производственной (индустриальной) инфраструктуры и объектов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доступности финансирования (микрокредитования) бизнес-планов выпускников проекта "Бастау Бизнес" для развития малого, среднего бизнеса, в том числе производства отечественных товаров, услуг и создания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бизнеса в регионах.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Первое направление: повышение качества жизни населения за счет реализации инфраструктурных проектов социально-культурной сферы, инженерно-транспортной, производственной (индустриальной) инфраструктуры и объектов жилищно-коммунального хозяйства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инфраструктурных проектов осуществляется по следующим объектам: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образования, здравоохранения, социального обеспечения, культуры, спорта, досуга и отдыха, оказания услуг населению;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распоряжением Премьер-Министра РК от 25.02.2021 </w:t>
      </w:r>
      <w:r>
        <w:rPr>
          <w:rFonts w:ascii="Times New Roman"/>
          <w:b w:val="false"/>
          <w:i w:val="false"/>
          <w:color w:val="000000"/>
          <w:sz w:val="28"/>
        </w:rPr>
        <w:t>№ 40-р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системы орошения, плотины, дамбы, мосты, каналы, водохозяйственные объекты и сооружения, прочие водные объекты;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жилых комплексов, индивидуальных домов, общежитий, офисных зданий и прочих общественных и коммунальных сооружений.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видам работ относятся новое строительство, работы по корректировке, приобретение и возведение зданий из сборных (быстровозводимых модульных) конструкций на месте ведения работ, а также строительство временных сооружений.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Межведомственной комиссии по вопросам занятости населения при Правительстве Республики Казахстан допускается реализация иных видов работ и объектов.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реализация переходящих инфраструктурных проектов, начатых в 2020 году в рамках Дорожной карты.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инфраструктурных проектов, начатых в 2021 году в рамках Дорожной карты, нормативный срок строительства которых переходит на следующий финансовый год, осуществляется за счет средств местного бюджета. 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реализации инфраструктурных проектов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мониторинг реализации Дорожной карты осуществляются </w:t>
      </w:r>
      <w:r>
        <w:rPr>
          <w:rFonts w:ascii="Times New Roman"/>
          <w:b w:val="false"/>
          <w:i w:val="false"/>
          <w:color w:val="000000"/>
          <w:sz w:val="28"/>
        </w:rPr>
        <w:t>Межведомственной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занятости населения при Правительстве Республики Казахстан, состав которой утвержден распоряжением Премьер-Министра Республики Казахстан от 25 марта 2020 года № 54-р (далее – МВК).</w:t>
      </w:r>
    </w:p>
    <w:bookmarkEnd w:id="23"/>
    <w:bookmarkStart w:name="z4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МВК допускается реализация иных видов работ и объектов.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инфраструктурных проектов осуществляется на основании заключений государственных органов.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мониторинг реализации Дорожной карты в регионах осуществляется комиссией по координации и мониторингу реализации Дорожной карты на местном уровне под председательством акимов областей (городов республиканского значения, столицы) с привлечением депутатов маслихатов и представителей общественных объединений (далее – Комиссия).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функции Комиссии входят: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мониторинг реализации Дорожной карты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отчетов о ходе реализации Дорожной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инфраструктурных проектов на региональном уровне для внесения на рассмотрение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квоты трудоустройства лиц по направлению Центра занятости населения (далее – ЦЗН) по каждому инфраструктурному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лимита финансирования второго направления Дорожной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корректировке и перераспределению средств по направлениям Дорожной карты в рамках утвержденных общих лимитов.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Комиссией осуществляется должностным лицом не ниже заместителя акима региона.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в качестве операторов по реализации инфраструктурных проектов определяют конкретные объекты, необходимые объемы финансирования, потребность в трудовых ресурсах в разрезе специальностей и сроки реализации инфраструктурных проектов.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в рамках реализации инфраструктурных проектов обеспечивают: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рабочих мест;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безработным, лицам, ищущим работу, высвобождаемым лицам, лицам, находящимся в отпуске без сохранения заработной платы, студентам, в том числе проживающим с временной регистрацией в районе (городе), где реализуется инфраструктурный проект части создаваемых рабочих мест по направлению ЦЗН;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закуп, приобретение товаров, работ и услуг у отечественных производителей при их наличии в объеме не менее 90 % от общего объема средств, предусмотренных на реализацию инфраструктурного проекта,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методикой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организациями местного содержания при закупке товаров, работ и услуг, утвержденной приказом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под № 16942);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мобильных рекрутских пунктов для проведения информационно-разъяснительной работы, медицинского осмотра, сбора и транспортировки работников до места работы;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конкурсных требований к работодателям-подрядчикам по трудоустройству лиц, прибывших из других населенных пунктов, в том числе посредством выплаты в дополнение к получаемой заработной плате единовременной материальной помощи ("подъемных") в размере двух минимальных заработных плат, определенных законом о республиканском бюджете на соответствующий финансовый год;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совместно с работодателями-подрядчиками безопасность работников, привлекаемых к реализации инфраструктурных проектов, с приведением мест проживания, приготовления и приема пищи, санитарных узлов в соответствие санитарно-эпидемиологическим нормам и регулярную санитарную обработку;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трудоустройство на постоянные рабочие места после завершения строительных работ и ввода объекта в эксплуатацию согласно законодательству Республики Казахстан;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иных мероприятий в рамках Дорожной карты, утвержденных решением МВК.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вводе в эксплуатацию объектов ЦЗН обеспечивает трудоустройство не менее 15 % вновь создаваемых постоянных рабочих мест лиц, ищущих работу, и безработных при штатной численности менее 6 человек – не менее 1 человека.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самостоятельно осуществляют отбор и реализацию инфраструктурных проектов, исходя из: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проектно-сметной документации, сметной документации, сметы расходов (технической документации), разработанной в соответствии с утвержденными в установленном порядке градостроительными проектами (проектами детальной планировки и проектами застройки), выполненными на основании генерального плана населенного пункта и прошедшими экспертизу;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сроков проведения государственных закупок и возможностей закупа товаров, работ и услуг у отечественных производителей;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необходимости развития и улучшения социально-экономического положения населенного пункта;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первоочередности и актуальности реализации инфраструктурных проектов;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сроков начала и окончания реализации инфраструктурных проектов;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количества создаваемых рабочих мест и размера среднемесячной заработной платы, рассчитанной по представленным проектам;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проектов, влияющих на доведение до системы региональных стандартов населенных пунктов, а также сел, имеющих потенциал развития (опорные и спутниковые села).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при отборе отдается инфраструктурным проектам, требующим максимально трудоемких технологий, создающим наибольшее количество рабочих мест, в том числе постоянных, после завершения строительства и обеспечивающим максимальную занятость по продолжительности работы и количеству трудоустроенных лиц по направлению ЦЗН, а также исходя из ожидаемого мультипликативного эффекта от реализации проекта.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Инфраструктурные проекты без показателей количества создаваемых рабочих мест при реализации новых рабочих мест после завершения строительных работ не подлежат рассмотрению.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определяет регионального координатора по реализации Дорожной карты (далее – координатор), который является рабочим органом Комиссии.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функциям координатора относятся: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свод предложений от местных уполномоченных органов по сферам деятельности для включения в перечень инфраструктурных проектов в пределах доведенного лимита финансирования на регион;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перечня инфраструктурных проектов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 для работы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протоколов и оформление решений заседаний Комиссии;</w:t>
      </w:r>
    </w:p>
    <w:bookmarkStart w:name="z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утвержденного Комиссией перечня инфраструктурных проектов в уполномоченный орган;</w:t>
      </w:r>
    </w:p>
    <w:bookmarkEnd w:id="52"/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Комиссию по замене инфраструктурных проектов на основании заключений государственных органов;</w:t>
      </w:r>
    </w:p>
    <w:bookmarkEnd w:id="53"/>
    <w:bookmarkStart w:name="z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перечня проектов в разрезе районов/городов (районов в городе) по видам работ и объектов, стоимости и продолжительности реализации проектов, общему количеству создаваемых новых рабочих мест, в том числе постоянных, после завершения проекта и средней заработной плате.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 обеспечивает наличие и соответствие проектно-сметной документации, сметной документации, сметы расходов (технической документации)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обеспечивают достоверность проектно-сметной документации, сметной документации, сметы расходов (технической документации).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сводный перечень инфраструктурных проектов по республике, в разрезе областей, городов республиканского значения и столицы по видам работ и объектов, стоимости и продолжительности реализации проектов, общему количеству создаваемых новых рабочих мест, в том числе постоянных, после завершения проекта и средней заработной плате.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сводный перечень инфраструктурных проектов на рассмотрение государственных органов.</w:t>
      </w:r>
    </w:p>
    <w:bookmarkEnd w:id="58"/>
    <w:bookmarkStart w:name="z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рассматривает в течение пяти рабочих дней со дня поступления сводного перечня и направляет в уполномоченный орган заключение по инфраструктурным проектам.</w:t>
      </w:r>
    </w:p>
    <w:bookmarkEnd w:id="59"/>
    <w:bookmarkStart w:name="z4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государственных органов уполномоченный орган формирует и направляет перечень проектов для утверждения на заседании МВК.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рассматривает сводный перечень инфраструктурных проектов для реализации в рамках Дорожной карты и утверждает его.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МВК, при необходимости, имеет право вносить корректировку в сводный перечень, исключать либо дополнять перечень инфраструктурных проектов в пределах выделенных средств.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доводит до МИО утвержденный МВК перечень инфраструктурных проектов. МИО обеспечивает направление списка проектов в ЦЗН по месту проведения работ.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и ЦЗН обеспечивают занесение в информационную систему "Интегрированная карта "Мониторинг создания рабочих мест" сведений для осуществления мониторинга реализации инфраструктурных проектов (инфраструктурные проекты по объектам и видам работ, сметная стоимость реализации, плановое количество создаваемых рабочих мест, плановое количество создаваемых постоянных рабочих мест после завершения строительно-монтажных работ, среднемесячная заработная плата и другая информация).</w:t>
      </w:r>
    </w:p>
    <w:bookmarkEnd w:id="64"/>
    <w:bookmarkStart w:name="z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условия трудоустройства на инфраструктурные проекты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Работодатель-подрядчик, отобранный для реализации инфраструктурных проектов, представляет в ЦЗН по месту проведения работы сведения о наименовании проекта по объектам и видам работ, потребностям в трудовых ресурсах в разрезе специальностей и профессий. 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ЦЗН в зависимости от ситуации на рынке труда, количества зарегистрированных в органах занятости в качестве безработных, лиц, ищущих работу, а также высвобождаемых лиц, лиц, находящихся в отпуске без сохранения заработной платы, студентов формирует предложение по размеру квоты трудоустройства по каждому инфраструктурному проекту.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трудоустройства по направлению через ЦЗН устанавливается в размере не менее 20 % создаваемых рабочих мест в соответствии с проектно-сметной документацией, сметной документацией, сметой расходов (технической документацией).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трудоустройства по направлению через ЦЗН утверждается на заседании Комиссии и является обязательным условием для работодателя-подрядчика, участвующего в реализации проекта, в том числе для иных работодателей-подрядчиков, задействованных на субподрядных работах.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Работодатель-подрядчик/субподрядчик обеспечивает создание рабочих мест в соответствии с проектно-сметной документацией, сметной документацией, сметой расходов (технической документацией) и трудоустройство лиц, направляемых ЦЗН согласно установленной квоте.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Работодатель-подрядчик/субподрядчик обеспечивает трудоустройство лиц по направлению через ЦЗН на весь срок реализации инфраструктурных проектов или период выполнения определенного объема работ в соответствии с документацией.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ЦЗН совместно с работодателями-подрядчиками/субподрядчиками посредством информационной системы "Интегрированная карта "Мониторинг создания рабочих мест" обеспечивает заполнение сведений по рабочим местам для трудоустройства по направлениям ЦЗН.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Работодатели-подрядчики/субподрядчики размещают в автоматизированную информационную систему "Единая система учета электронных трудовых договоров" сведения по трудовым договорам действующих работников, задействованных в реализации инфраструктурных проектов. 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ЦЗН посредством автоматизированной информационной системы "Рынок труда" осуществляет подбор специалистов необходимой квалификации из числа зарегистрированных в органах занятости в качестве лиц, ищущих работу, безработных, а также высвобождаемых лиц, лиц, находящихся в отпуске без сохранения заработной платы, студентов, включая лиц с временной регистрацией, и направляет работодателю-подрядчику, реализующему инфраструктурный проект.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при трудоустройстве на инфраструктурные проекты через ЦЗН отдается безработной молодежи, молодежи категории NEET, а также студентам в работах, не причиняющих вреда здоровью и не нарушающих процесса обучения.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ЦЗН в случае необходимости обеспечивает переподготовку кадров по заявкам работодателя-подрядчика/субподрядчика для выполнения соответствующих работ с гарантией трудоустройства на инфраструктурный проект.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оплаты заработной платы и условия труда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заработной платы трудоустроенных по направлениям ЦЗН устанавливается на уровне не менее двух минимальных размеров заработной платы, определенных законом о республиканском бюджете на соответствующий финансовый год, с учетом налогов, социальных платежей и компенсации за неиспользованный трудовой отпуск без учета выплат по экологическим надбавкам.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Работодатель-подрядчик/субподрядчик заключает с лицами, трудоустроенными, в том числе по направлению через ЦЗН, трудовые договоры и размещает в автоматизированную информационную систему "Единая система учета электронных трудовых договоров".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необходимых трудовых ресурсов в районе (городе), в котором реализуется инфраструктурный проект, привлечение из других населенных пунктов (регионов) допускается при условии письменного согласия ЦЗН места реализации инфраструктурного проекта.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Работодатель-подрядчик/субподрядчик в течение трех рабочих дней со дня заключения трудового договора с лицом, прибывшим из другого населенного пункта (региона) по направлению ЦЗН для участия в реализации инфраструктурных проектов, выплачивает ему в дополнение к получаемой заработной плате единовременную материальную помощь ("подъемные") в размере двух минимальных заработных плат, определенных законом о республиканском бюджете на соответствующий финансовый год.</w:t>
      </w:r>
    </w:p>
    <w:bookmarkEnd w:id="81"/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Мониторинг реализации инфраструктурных проектов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Акиматы областей, городов республиканского значения и столицы ежемесячно к 10 (десять) числу месяца, следующего за отчетным, посредством информационной системы "Интегрированная карта "Мониторинг создания рабочих мест" представляют уполномоченному органу отчеты по реализации инфраструктурных проектов, содержащие сведения о: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 и наименовании работодателей-подрядчиков, реализующих инфраструктурные проекты;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 начатых (завершенных) проектов по видам работ и объектов, объеме выполненных работ в разрезе инфраструктурных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количестве созданных рабочих мест и численности лиц, трудоустроенных, в том числе по направлению ЦЗН, а также размере их среднемесячной заработной платы.</w:t>
      </w:r>
    </w:p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областей, городов республиканского значения и столицы ежеквартально отчитываются о ходе реализации Дорожной карты в МВК.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посредством информационной системы "Интегрированная карта "Мониторинг создания рабочих мест" ведет мониторинг факта создания рабочих мест и трудоустройства лиц, в том числе по направлениям ЦЗН, продолжительности работы и размера средней заработной платы.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архитектурно-строительный контроль и надзор осуществляются уполномоченными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мониторингу реализации инфраструктурных проектов могут привлекаться региональные проектные офисы "Адалдық алаңы", общественные объединения. </w:t>
      </w:r>
    </w:p>
    <w:bookmarkEnd w:id="87"/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 условия финансирования инфраструктурных проектов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Администратором республиканской бюджетной программы по реализации первого направления Дорожной карты является центральный уполномоченный орган по вопросам занятости населения.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финансирования мероприятий в рамках Дорожной карты в разрезе регионов будут распределяться пропорционально численности рабочей силы по данным уполномоченного органа по статистике по состоянию на квартал, предшествующий распределению.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инфраструктурных проектов МИО представляет бюджетные заявки уполномоченному органу в рамках доведенного лимита финансирования, исходя из наличия готовых к реализации инфраструктурных проектов, имеющих проектно-сметную документацию, сметную документацию, смету расходов (технический документ).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МИО, исходя из доведенного лимита финансирования, осуществляет отбор инфраструктурных проектов для реализации в рамках Дорожной карты занятости.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лимита финансирования в разрезе регионов одобряется на заседании МВК.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инфраструктурных проектов осуществляется за счет целевых трансфертов из Национального фонда Республики Казахстан и/или средств республиканского и/или местного бюджетов, иных источников, не запрещенных законодательством Республики Казахстан.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"Национальный управляющий холдинг "Байтерек" (далее – АО "НУХ "Байтерек") выделяет средства акционерному обществу "Казахстанская жилищная компания" (далее – АО "КЖК") в рамках облигационного займа, полученного от Национального Банка Республики Казахстан, для выкупа облигаций МИО, выпускаемых траншами для целей развития регионов.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предоставляет данные средства в виде облигационных займов МИО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развитие регионов в рамках Дорожной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6,1 (шесть целых одна десятая) 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12 (двенадцать) лет в зависимости от сроков облигационных займов, полученных от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займа с правом досрочного погашения по инициативе заемщика.</w:t>
      </w:r>
    </w:p>
    <w:bookmarkStart w:name="z4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акционерное общество "Казахстанский фонд устойчивости" (далее – АО "КФУ") выделяет средства на сумму до 50 (пятьдесят) миллиардов тенге включительно АО "НУХ "Байтерек" в рамках облигационного займа, полученного от Национального Банка Республики Казахстан, для целей развития инфраструктуры.</w:t>
      </w:r>
    </w:p>
    <w:bookmarkEnd w:id="96"/>
    <w:bookmarkStart w:name="z4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"КФУ" предоставляет облигационные займы АО "НУХ "Байтерек" на следующих условиях:</w:t>
      </w:r>
    </w:p>
    <w:bookmarkEnd w:id="97"/>
    <w:bookmarkStart w:name="z4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финансирование дочерней организаций АО "НУХ "Байтерек" для целей развития инфраструктуры;</w:t>
      </w:r>
    </w:p>
    <w:bookmarkEnd w:id="98"/>
    <w:bookmarkStart w:name="z4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 (семь) % годовых;</w:t>
      </w:r>
    </w:p>
    <w:bookmarkEnd w:id="99"/>
    <w:bookmarkStart w:name="z48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АО "КФУ";</w:t>
      </w:r>
    </w:p>
    <w:bookmarkEnd w:id="100"/>
    <w:bookmarkStart w:name="z4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101"/>
    <w:bookmarkStart w:name="z4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102"/>
    <w:bookmarkStart w:name="z4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выделяет средства АО "КЖК" в рамках облигационного займа в размере не более 50 (пятьдесят) миллиардов тенге, полученного от Национального Банка Республики Казахстан, для выкупа облигаций МИО, выпускаемых траншами для целей развития инфраструктуры.</w:t>
      </w:r>
    </w:p>
    <w:bookmarkEnd w:id="103"/>
    <w:bookmarkStart w:name="z4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фондирования АО "КЖК": </w:t>
      </w:r>
    </w:p>
    <w:bookmarkEnd w:id="104"/>
    <w:bookmarkStart w:name="z48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7,02 (семь целых две сотых) % годовых;</w:t>
      </w:r>
    </w:p>
    <w:bookmarkEnd w:id="105"/>
    <w:bookmarkStart w:name="z48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АО "КФУ";</w:t>
      </w:r>
    </w:p>
    <w:bookmarkEnd w:id="106"/>
    <w:bookmarkStart w:name="z49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107"/>
    <w:bookmarkStart w:name="z49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108"/>
    <w:bookmarkStart w:name="z49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предоставляет данные средства в виде облигационных займов МИО на следующих условиях:</w:t>
      </w:r>
    </w:p>
    <w:bookmarkEnd w:id="109"/>
    <w:bookmarkStart w:name="z49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повышение качества жизни населения за счет реализации инфраструктурных проектов социально-культурной сферы, инженерно-транспортной, производственной (индустриальной) инфраструктуры и объектов жилищно-коммунального хозяйства;</w:t>
      </w:r>
    </w:p>
    <w:bookmarkEnd w:id="110"/>
    <w:bookmarkStart w:name="z49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7,1 (семь целых одна десятая) % годовых;</w:t>
      </w:r>
    </w:p>
    <w:bookmarkEnd w:id="111"/>
    <w:bookmarkStart w:name="z49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 зависимости от сроков облигационных займов, полученных от АО "КФУ";</w:t>
      </w:r>
    </w:p>
    <w:bookmarkEnd w:id="112"/>
    <w:bookmarkStart w:name="z49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113"/>
    <w:bookmarkStart w:name="z49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займа с правом досрочного погашения по инициативе заемщика.</w:t>
      </w:r>
    </w:p>
    <w:bookmarkEnd w:id="114"/>
    <w:bookmarkStart w:name="z49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объемов финансирования МИО по инфраструктурным проектам осуществляется Министерством труда и социальной защиты населения Республики Казахстан.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на еженедельной основе направляют отчеты о ходе реализации проектов, освоении и целевом использовании выделенных средств через информационную систему АО "КЖК".</w:t>
      </w:r>
    </w:p>
    <w:bookmarkEnd w:id="116"/>
    <w:bookmarkStart w:name="z4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на ежемесячной основе направляет отчеты об освоении и целевом использовании выделенных средств в АО "НУХ "Байтерек".</w:t>
      </w:r>
    </w:p>
    <w:bookmarkEnd w:id="117"/>
    <w:bookmarkStart w:name="z5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"Байтерек" на ежемесячной основе направляет отчеты о ходе реализации проектов, освоении и целевом использовании выделенных средств в АО "КФУ".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обеспечивает выплату вознаграждения и возврат основного долга в соответствии с установленными сроками за счет средств местного бюджета.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вознаграждений и выплаты по возврату основного долга по облигационным займам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Уточнение, корректировка и перераспределение выделенных регионам лимитов финансирования осуществляются без учета численности рабочей силы.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образования экономии бюджетных средств при реализации инфраструктурных проектов, МИО после рассмотрения на рабочей группе и по согласованию с МВК направляет указанные средства на иные новые проекты.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продолжении работ по реализации инфраструктурного проекта на последующие финансовые годы финансирование осуществляется за счет средств местного бюджета. </w:t>
      </w:r>
    </w:p>
    <w:bookmarkEnd w:id="123"/>
    <w:bookmarkStart w:name="z13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Второе направление: повышение доступности финансирования (микрокредитования) бизнес-планов выпускников проекта "Бастау Бизнес" для развития малого, среднего бизнеса, в том числе производства отечественных товаров, услуг и создания рабочих мест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второго направления Дорожной карты является Министерство национальной экономики Республики Казахстан (далее – оператор).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предусматривается решение задач по повышению доступности финансирования бизнес-планов участников проекта "Бастау Бизнес" (далее – выпускников проекта "Бастау Бизнес") либо курсов обучения основам предпринимательства в рамках других государственных программ – начинающих предпринимателей, малого бизнеса, микропредпринимательства, в том числе для развития семейного и социального предпринимательства.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повышения доступности к финансированию субъектов предпринимательства является создание рабочих мест за счет развития производства отечественных товаров, услуг.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микрокредитование бизнес-планов выпускников проекта "Бастау Бизнес", защитивших бизнес-проекты.</w:t>
      </w:r>
    </w:p>
    <w:bookmarkEnd w:id="128"/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предоставления микрокредитов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поддержки в рамках Дорожной карты являются участники Государственной программы развития продуктивной занятости и массового предпринимательства на 2017-2021 годы "Еңбек" (далее – программа "Еңбек"), получившие сертификат о завершении обучения по проекту "Бастау Бизнес" и защитившие бизнес-план.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для получения микрокредита является регистрация в налоговых органах в соответствии с налоговым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осуществляется при условии создания новых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 по повышению доступности финансирования для субъектов предпринимательства МИО определяет акционерное общество "Аграрная кредитная корпорация" (далее – АО "АКК") в качестве региональной организации по кредитованию.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микрокредитования МИО предоставляется бюджетный кредит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срочности и платности со ставкой вознаграждения 0,01% (ноль целых одна сотая)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целевого назначения бюджетного кредита – микрокредитование бизнес-планов выпускников проекта "Бастау Бизнес";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одной трети продолжительности срока бюджетного 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со дня перечисления бюджетного кредита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участии АО "АКК" по кредитованию, а также выделяемых суммах принимается постановлением акимата области. МИО по вопросам предпринимательства или сельского хозяйства предоставляют средства бюджетного кредита по кредитным соглашениям АО "АКК".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бюджетных кредитов АО "АКК":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– не более десяти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0,01% (ноль целых одна сотая)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– 12 (двенадцать)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– фондирование микрофинансовых организаций с участием государства (далее – МФО) для микрокредитования бизнес-планов выпускников проекта "Бастау Бизнес".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фондирования МФО: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фондирование осуществляется на условиях срочности, возвратности, платности и целевого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 – до 10 (десять)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- до 2% (два)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– 12 (двенадцать) месяцев с даты поступления суммы кредита от АО "АКК";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– микрокредитование бизнес-планов выпускников проекта "Бастау Бизнес".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"АКК"/МФО предоставляется льготный период по погашению основного долга сроком не более одной трети продолжительности срока 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направление бюджетного кредита на цели проведения расчетов по текущим платежам по обслуживанию кредитов, займов или договоров лизинга, а также на цели,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171 Бюджетного кодекса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бюджетный кредит не предоставляется на потребительские цели, производство подакцизной продукции, приобретение и строительство жилой недвижимости, приобретение земельных участков (целевое назначение которых не связано с предпринимательской деятельностью), за исключением случаев, когда целевое назначение таких земельных участков/жилой недвижимости будет изменено на бизнес-цели в течение одного года с даты заключения договора о предоставлении кредита.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распоряжения Премьер-Министра РК от 27.12.2021 </w:t>
      </w:r>
      <w:r>
        <w:rPr>
          <w:rFonts w:ascii="Times New Roman"/>
          <w:b w:val="false"/>
          <w:i w:val="false"/>
          <w:color w:val="000000"/>
          <w:sz w:val="28"/>
        </w:rPr>
        <w:t>№ 199-р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и механизм кредитования конечных заемщиков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выдачи микрокредитов выпускникам проекта "Бастау Бизнес":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(пять) лет, срок микрокредита для проектов в сфере животноводства – до 7 (семь)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 (вне зависимости от их административной подчиненности) и малых городах – до 2,5 (две целых пять десятых) тысяч месячных расчетных показателей, устанавливаемых законом о республиканском бюджете на соответствующий финансовый год (далее – МРП);</w:t>
      </w:r>
    </w:p>
    <w:bookmarkStart w:name="z1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моногородах (кроме городов Шымкент, Актау, Атырау) – до 6,5 (шесть целых пять десятых) тысяч МРП;</w:t>
      </w:r>
    </w:p>
    <w:bookmarkEnd w:id="133"/>
    <w:bookmarkStart w:name="z1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Шымкент, Актау, Атырау – до 8 (восемь) тысяч МРП;</w:t>
      </w:r>
    </w:p>
    <w:bookmarkEnd w:id="134"/>
    <w:bookmarkStart w:name="z1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– не более 6 (шесть) % годовых;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МФО не взимает какие-либо комиссии, сборы и/или иные платежи, связанные с микрокредитом выпускников проекта "Бастау Бизнес", за исключением комиссий, сборов и/или иных платежей, взимаемых по причине нарушения участником программы "Еңбек" обязательств по микрокредиту, при этом размер таких комиссий, сборов и/или иных платежей должен быть предварительно письменно согласован с АО "АКК";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получения льготного периода по погашению основного долга и вознаграждения сроком не более одной трети продолжительности срока микрокредитования по решению кредитора;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и суммы займов определяются в соответствии с направлением деятельности участника программы "Еңбек" согласно Правилам кредитования/микрокредитования в малых городах и сельских населенных пунктах, утвержденным уполномоченным органом в области развития агропромышленного комплекса, и Правилам кредитования/микрокредитования в городах и моногородах, утвержденным приказом Министра национальной экономики Республики Казахстан от 27 ноября 2018 года № 84 (зарегистрирован в Реестре государственной регистрации нормативных правовых актов под № 17810) (далее – Правила кредитования/микрокредитования в городах и моногородах).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МФО на основании представленного перечня документов проводит оценку бизнес проекта, после чего принимает решение о возможности или невозможности выдачи микрокредита.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решение о кредитовании конечных заемщиков принимает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МФО после принятия положительного решения о предоставлении кредита заключает с конечным заемщиком договор о предоставлении микрокредита в соответствии с гражданским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микрокредита, способы обеспечения кредита заемщиком, категория заемщиков, сроки и суммы займов устанавливаются решением кредитора и указываются в договоре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неосвоения кредитных средств до истечения указанных сроков, АО "АКК"/МФО обеспечивают их возврат в местный бюджет, в свою очередь МИО осуществляет возврат в республиканский бюджет.</w:t>
      </w:r>
    </w:p>
    <w:bookmarkStart w:name="z17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представления отчетности и ведения мониторинга использования кредитных средств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– в редакции распоряжения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заемщик подтверждает в МФО целевое использование кредитов в течение 90 (девяносто) календарных дней со дня получения кредита с приложением подтверждающих документов/сведений. Создание нового рабочего места подтверждается заключенным трудовым договором в течение 12 (двенадцать) месяцев со дня получения кредита. При расторжении трудового договора на высвободившееся рабочее место трудоустраивается другой работник, что также подтверждается соответствующим договором (за исключением временных (сезонных) рабочих мест).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конечный заемщик в течение вышеуказанных сроков не подтверждает целевое использование и создание рабочих мест, выплачивается штраф в размере, указанном в договоре между конечным заемщиком и МФО, и возвращает (кто) (полученные средства в полном объеме кредитору.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в соответствии с внутренними документами и условиями договора с конечными заемщиками проводит мониторинг целевого использования средств профинансированных инвестиционных проектов до полного подтверждения целевого использования кредита, а также исполнения конечными заемщиками условий Дорожной карты.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до 10 (десять) числа месяца, следующего за отчетным, по выданным кредитам, а также в срок до 15 (пятнадцать) числа месяца, следующего за отчетным периодом, представляет отчет по целевому использованию кредитов в МИО и АО "АКК".</w:t>
      </w:r>
    </w:p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до 15 (пятнадцать) числа месяца, следующего за отчетным, по выданным кредитам, а также в срок до 20 (двадцать) числа месяца, следующего за отчетным периодом, отчет по целевому использованию кредитов представляют оператору второго направления Дорожной карты и уполномоченному органу.</w:t>
      </w:r>
    </w:p>
    <w:bookmarkEnd w:id="138"/>
    <w:bookmarkStart w:name="z1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ежегодно в срок до 10 марта (за 2 полугодие) и до 10 сентября (за 1 полугодие) года, следующего за отчетным, осуществляет мониторинг своевременного освоения средств организациями по кредитованию и соблюдению условий Дорожной карты (на основе соответствующей отчетности), а также созданию рабочих мест (на основе данных Комитета государственных доходов МФ РК).</w:t>
      </w:r>
    </w:p>
    <w:bookmarkEnd w:id="139"/>
    <w:bookmarkStart w:name="z50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Третье направление: развитие агропромышленного комплекса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дополнена главой 11, в соответствии с  распоряжением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предусматривается решение задач по обеспечению продовольственной безопасности путем сокращения импорта продовольственных товаров (покрытие потребности по импортозависимым секторам).</w:t>
      </w:r>
    </w:p>
    <w:bookmarkEnd w:id="141"/>
    <w:bookmarkStart w:name="z5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развития агропромышленного комплекса (далее – АПК) является создание условий для развития АПК путем финансирования инвестиционных проектов для создания рабочих мест.</w:t>
      </w:r>
    </w:p>
    <w:bookmarkEnd w:id="142"/>
    <w:bookmarkStart w:name="z5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АПК будет осуществляться путем финансирования инвестиционных проектов АПК через дочерние организации АО "НУХ "Байтерек" по направлениям согласно кодам ОКЭД, указанным в "Перечне приоритетных секторов экономики для потенциальных участников Государственной программы поддержки и развития бизнеса "Дорожная карта бизнеса – 2025" в части АПК.</w:t>
      </w:r>
    </w:p>
    <w:bookmarkEnd w:id="143"/>
    <w:bookmarkStart w:name="z5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направляет письмо в уполномоченный орган в области развития АПК с перечнем одобренных уполномоченными органами дочерних организаций АО "НУХ "Байтерек" проектов с указанием основных условий финансирования (сумма финансирования, срок финансирования, ставка вознаграждения). Далее уполномоченный орган в области развития АПК в течение трех рабочих дней со дня поступления письма АО "НУХ "Байтерек" инициирует рассмотрение перечня проектов и последующее принятие решения на заседании МВК.</w:t>
      </w:r>
    </w:p>
    <w:bookmarkEnd w:id="144"/>
    <w:bookmarkStart w:name="z50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Порядок финансирования инвестиционных проектов в сфере АПК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дополнена главой 12, в соответствии с  распоряжением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"КФУ" выделяет средства на сумму до 100 (сто) миллиардов тенге включительно АО "НУХ "Байтерек" в рамках облигационного займа, полученного от Национального Банка Республики Казахстан, для целей развития АПК.</w:t>
      </w:r>
    </w:p>
    <w:bookmarkEnd w:id="146"/>
    <w:bookmarkStart w:name="z5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"КФУ" предоставляет облигационные займы АО "НУХ "Байтерек" на следующих условиях:</w:t>
      </w:r>
    </w:p>
    <w:bookmarkEnd w:id="147"/>
    <w:bookmarkStart w:name="z5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финансирование дочерних организаций АО "НУХ "Байтерек" для последующего финансирования проектов АПК;</w:t>
      </w:r>
    </w:p>
    <w:bookmarkEnd w:id="148"/>
    <w:bookmarkStart w:name="z5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 (семь) % годовых;</w:t>
      </w:r>
    </w:p>
    <w:bookmarkEnd w:id="149"/>
    <w:bookmarkStart w:name="z5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АО "КФУ";</w:t>
      </w:r>
    </w:p>
    <w:bookmarkEnd w:id="150"/>
    <w:bookmarkStart w:name="z5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151"/>
    <w:bookmarkStart w:name="z5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152"/>
    <w:bookmarkStart w:name="z5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выделяет средства дочерним организациям АО "НУХ "Байтерек" акционерному обществу "Аграрная кредитная корпорация" (далее – АО "АКК"), акционерному обществу "Казына Капитал менеджмент" (далее – АО "ККМ"), акционерному обществу "Банк развития Казахстана" (далее – АО "БРК") в рамках облигационного займа, полученного от АО "КФУ", для финансирования инвестиционных проектов агропромышленного комплекса.</w:t>
      </w:r>
    </w:p>
    <w:bookmarkEnd w:id="153"/>
    <w:bookmarkStart w:name="z5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фондирования АО "АКК", АО "ККМ", АО "БРК" на следующих условиях:</w:t>
      </w:r>
    </w:p>
    <w:bookmarkEnd w:id="154"/>
    <w:bookmarkStart w:name="z5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финансирование проектов АПК;</w:t>
      </w:r>
    </w:p>
    <w:bookmarkEnd w:id="155"/>
    <w:bookmarkStart w:name="z5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7,1 (семь целых одна десятая) % годовых;</w:t>
      </w:r>
    </w:p>
    <w:bookmarkEnd w:id="156"/>
    <w:bookmarkStart w:name="z5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АО "КФУ";</w:t>
      </w:r>
    </w:p>
    <w:bookmarkEnd w:id="157"/>
    <w:bookmarkStart w:name="z5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158"/>
    <w:bookmarkStart w:name="z52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(эмитента);</w:t>
      </w:r>
    </w:p>
    <w:bookmarkEnd w:id="159"/>
    <w:bookmarkStart w:name="z5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средств – до конца 2021 года.</w:t>
      </w:r>
    </w:p>
    <w:bookmarkEnd w:id="160"/>
    <w:bookmarkStart w:name="z5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субъектов предпринимательской деятельности в сфере АПК осуществляется на принципах возвратности, срочности и платности.</w:t>
      </w:r>
    </w:p>
    <w:bookmarkEnd w:id="161"/>
    <w:bookmarkStart w:name="z5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"АКК", АО "ККМ", АО "БРК" на ежемесячной основе направляют отчеты об освоении и целевом использовании выделенных средств в АО "НУХ "Байтерек".</w:t>
      </w:r>
    </w:p>
    <w:bookmarkEnd w:id="162"/>
    <w:bookmarkStart w:name="z5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на ежемесячной основе направляет отчеты в АО "КФУ" об освоении и целевом использовании выделенных средств АО "АКК", АО "ККМ", АО "БРК".</w:t>
      </w:r>
    </w:p>
    <w:bookmarkEnd w:id="163"/>
    <w:bookmarkStart w:name="z52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финансирования конечных заемщиков/ заявителей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дополнена главой 13, в соответствии с  распоряжением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финансовой поддержки в рамках Дорожной карты являются субъекты предпринимательской деятельности в сфере АПК.</w:t>
      </w:r>
    </w:p>
    <w:bookmarkEnd w:id="165"/>
    <w:bookmarkStart w:name="z5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осуществляется при условии создания новых рабочих мест.</w:t>
      </w:r>
    </w:p>
    <w:bookmarkEnd w:id="166"/>
    <w:bookmarkStart w:name="z5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субъектов предпринимательской деятельности в сфере АПК на пополнение оборотных средств допускается только при условии финансирования инвестиционного проекта, реализуемого в рамках третьего направления Дорожной карты. </w:t>
      </w:r>
    </w:p>
    <w:bookmarkEnd w:id="167"/>
    <w:bookmarkStart w:name="z5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финансирования, основные условия финансирования, способы обеспечения обязательств заемщика/заявителя, категории заемщиков/заявителей, сроки и суммы финансирования устанавливаются в соответствии с внутренними нормативными документами АО "АКК", АО "ККМ", АО "БРК". </w:t>
      </w:r>
    </w:p>
    <w:bookmarkEnd w:id="168"/>
    <w:bookmarkStart w:name="z5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АПК АО "БРК" предоставляет кредит на следующих условиях:</w:t>
      </w:r>
    </w:p>
    <w:bookmarkEnd w:id="169"/>
    <w:bookmarkStart w:name="z5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10 (десять) лет включительно на принципах возвратности, срочности и платности со ставкой вознаграждения не более 11 (одиннадцать) % годовых, с возможностью субсидирования до 5 (пять) % годовых, с выходом на конечную ставку 6 (шесть) % годовых;</w:t>
      </w:r>
    </w:p>
    <w:bookmarkEnd w:id="170"/>
    <w:bookmarkStart w:name="z53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целевое назначение средств облигационного займа: </w:t>
      </w:r>
    </w:p>
    <w:bookmarkEnd w:id="171"/>
    <w:bookmarkStart w:name="z53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закуп, монтаж оборудования, проведение пусконаладочных работ, приобретение техники, модернизация и расширение действующего бизнеса, возмещение АО "БРК" собственных средств Заемщика, затраченных на закуп, монтаж оборудования и проведение пусконаладочных работ;</w:t>
      </w:r>
    </w:p>
    <w:bookmarkEnd w:id="172"/>
    <w:bookmarkStart w:name="z53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строительно-монтажных работ, в том числе реконструкция, возмещение АО "БРК" собственных средств Заемщика, затраченных на проведение строительно-монтажных работ.</w:t>
      </w:r>
    </w:p>
    <w:bookmarkEnd w:id="173"/>
    <w:bookmarkStart w:name="z53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кредитование на пополнение оборотных средств в размере, не превышающем сумму 40 % от суммы кредитной линии, предоставляемой АО "БРК" на срок не менее срока финансирования инвестиционного проекта, со ставкой вознаграждения не более 11 (одиннадцать) % годовых, с возможностью субсидирования до 5 (пять) % годовых, с выходом на конечную ставку 6 (шесть) % годовых;</w:t>
      </w:r>
    </w:p>
    <w:bookmarkEnd w:id="174"/>
    <w:bookmarkStart w:name="z53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и вознаграждения сроком не менее срока инвестиционной фазы проекта;</w:t>
      </w:r>
    </w:p>
    <w:bookmarkEnd w:id="175"/>
    <w:bookmarkStart w:name="z53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допускается частичное или полное досрочное погашение основного долга.</w:t>
      </w:r>
    </w:p>
    <w:bookmarkEnd w:id="176"/>
    <w:bookmarkStart w:name="z5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АПК АО "АКК" предоставляет кредит на следующих условиях:</w:t>
      </w:r>
    </w:p>
    <w:bookmarkEnd w:id="177"/>
    <w:bookmarkStart w:name="z5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цели – до 10 (десять) лет включительно со ставкой вознаграждения 11,5 (одиннадцать целых пять десятых) % годовых, с возможностью субсидирования до 5,5 (пять целых пять десятых) % годовых, с выходом на конечную ставку 6 (шесть) % годовых;</w:t>
      </w:r>
    </w:p>
    <w:bookmarkEnd w:id="178"/>
    <w:bookmarkStart w:name="z5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пополнение оборотных средств – до 3 (три) лет со ставкой вознаграждения 11,5 (одиннадцать целых пять десятых) % годовых, с возможностью субсидирования до 5,5 (пять целых пять десятых) % годовых, с выходом на конечную ставку 6 (шесть) % годовых. </w:t>
      </w:r>
    </w:p>
    <w:bookmarkEnd w:id="179"/>
    <w:bookmarkStart w:name="z54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допускается кредитование на пополнение оборотных средств в размере, не превышающем сумму инвестиционной части проекта; </w:t>
      </w:r>
    </w:p>
    <w:bookmarkEnd w:id="180"/>
    <w:bookmarkStart w:name="z54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средств облигационного займа:</w:t>
      </w:r>
    </w:p>
    <w:bookmarkEnd w:id="181"/>
    <w:bookmarkStart w:name="z5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приобретение/модернизация основных средств, техники, оборудования, биоактивов, оборудования, включая монтаж оборудования, проведение пусконаладочных работ;</w:t>
      </w:r>
    </w:p>
    <w:bookmarkEnd w:id="182"/>
    <w:bookmarkStart w:name="z54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строительно-монтажные работы и/или реконструкция;</w:t>
      </w:r>
    </w:p>
    <w:bookmarkEnd w:id="183"/>
    <w:bookmarkStart w:name="z54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пополнение оборотных средств;</w:t>
      </w:r>
    </w:p>
    <w:bookmarkEnd w:id="184"/>
    <w:bookmarkStart w:name="z54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погашению:</w:t>
      </w:r>
    </w:p>
    <w:bookmarkEnd w:id="185"/>
    <w:bookmarkStart w:name="z54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долга и вознаграждения на инвестиционные цели – до 2 (два) лет;</w:t>
      </w:r>
    </w:p>
    <w:bookmarkEnd w:id="186"/>
    <w:bookmarkStart w:name="z54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долга и вознаграждения на пополнение оборотных средств – до 1 (один) года;</w:t>
      </w:r>
    </w:p>
    <w:bookmarkEnd w:id="187"/>
    <w:bookmarkStart w:name="z54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периодичность погашения – не реже 1 (один) раза в год по истечении льготного периода;</w:t>
      </w:r>
    </w:p>
    <w:bookmarkEnd w:id="188"/>
    <w:bookmarkStart w:name="z55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частичное или полное досрочное погашение основного долга.</w:t>
      </w:r>
    </w:p>
    <w:bookmarkEnd w:id="189"/>
    <w:bookmarkStart w:name="z55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АПК АО "ККМ" предоставляет финансирование посредством фондов прямых инвестиций, участником которых АО "ККМ" выступает прямо и (или) косвенно, на следующих условиях (включая, но не ограничиваясь):</w:t>
      </w:r>
    </w:p>
    <w:bookmarkEnd w:id="190"/>
    <w:bookmarkStart w:name="z55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география инвестиций: инвестиционные проекты АПК на территории Республики Казахстан;</w:t>
      </w:r>
    </w:p>
    <w:bookmarkEnd w:id="191"/>
    <w:bookmarkStart w:name="z55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инвестиций: от 1 (один) миллиарда тенге до 8 (восемь) миллиардов тенге;</w:t>
      </w:r>
    </w:p>
    <w:bookmarkEnd w:id="192"/>
    <w:bookmarkStart w:name="z55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финансирования: долевое финансирование (приобретение акций/долей участия в акционерном/уставном капитале предприятий) и мезонинное финансирование;</w:t>
      </w:r>
    </w:p>
    <w:bookmarkEnd w:id="193"/>
    <w:bookmarkStart w:name="z55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использование инвестиций: капитальные затраты; пополнение оборотного капитала; погашение финансовых обязательств компании;</w:t>
      </w:r>
    </w:p>
    <w:bookmarkEnd w:id="194"/>
    <w:bookmarkStart w:name="z5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финансирования: до 7 (семь) лет включительно;</w:t>
      </w:r>
    </w:p>
    <w:bookmarkEnd w:id="195"/>
    <w:bookmarkStart w:name="z5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валюта финансирования: тенге;</w:t>
      </w:r>
    </w:p>
    <w:bookmarkEnd w:id="196"/>
    <w:bookmarkStart w:name="z5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конечная ставка для инициатора проекта: до 12 (двенадцать) % годовых включительно без капитализации;</w:t>
      </w:r>
    </w:p>
    <w:bookmarkEnd w:id="197"/>
    <w:bookmarkStart w:name="z5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основные направления инвестиций: инвестиции в действующие предприятия, требующие увеличения и/или модернизации существующих мощностей; инвестиции в действующие предприятия, требующие снижения долговой нагрузки и/или увеличения оборотного капитала; инвестиции в холдинговые компании, в структуре которых имеются одна или несколько действующих предприятий со стабильными финансовыми показателями, в целях реализации нового инвестиционного проекта; инвестиции во вновь создаваемые предприятия, планирующие реализацию инвестиционных проектов;</w:t>
      </w:r>
    </w:p>
    <w:bookmarkEnd w:id="198"/>
    <w:bookmarkStart w:name="z5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заявителя/инициатора в проекте: не менее 20 (двадцать) % от общей стоимости проекта, выраженных в виде денежных средств, акций/долей участия или других активов, в том числе ранее понесенные заявителем затраты в проекте;</w:t>
      </w:r>
    </w:p>
    <w:bookmarkEnd w:id="199"/>
    <w:bookmarkStart w:name="z5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доля участия в уставном/акционерном капитале инвестируемой компании при долевом финансировании: до 49 (сорок девять) % включительно;</w:t>
      </w:r>
    </w:p>
    <w:bookmarkEnd w:id="200"/>
    <w:bookmarkStart w:name="z5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залоговое обеспечение при долевом финансировании: не требуется;</w:t>
      </w:r>
    </w:p>
    <w:bookmarkEnd w:id="201"/>
    <w:bookmarkStart w:name="z5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залоговое обеспечение при мезонинном финансировании: гарантия учредителей и/или залог доли в уставном капитале инвестируемой компании и/или прочие виды обеспечения в соответствии с законодательством Республики Казахстан;</w:t>
      </w:r>
    </w:p>
    <w:bookmarkEnd w:id="202"/>
    <w:bookmarkStart w:name="z5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льготный период по погашению (мезонинное финансирование) основного долга и вознаграждения – до 2 (два) лет;</w:t>
      </w:r>
    </w:p>
    <w:bookmarkEnd w:id="203"/>
    <w:bookmarkStart w:name="z5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допускается частичное или полное досрочное погашение основного долга (мезонинное финансирование);</w:t>
      </w:r>
    </w:p>
    <w:bookmarkEnd w:id="204"/>
    <w:bookmarkStart w:name="z5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погашение мезонинного финансирования осуществляется согласно графику погашения, предусмотренному договором. Возврат инвестиций в рамках долевого финансирования осуществляется путем реализации АО "ККМ" доли участия/акций в проекте участникам проекта или третьим лицам в соответствии с опционным соглашением.</w:t>
      </w:r>
    </w:p>
    <w:bookmarkEnd w:id="205"/>
    <w:bookmarkStart w:name="z5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направление финансирования на потребительские цели, производство подакцизной продукции, приобретение и строительство жилой недвижимости, приобретение земельных участков (целевое назначение которых не связано с предпринимательской деятельностью), за исключением случаев, когда целевое назначение таких земельных участков/жилой недвижимости будет изменено на бизнес-цели в течение одного года с даты заключения договора о предоставлении кредита.</w:t>
      </w:r>
    </w:p>
    <w:bookmarkEnd w:id="206"/>
    <w:bookmarkStart w:name="z56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Порядок субсидирования ставок вознаграждения при кредитовании субъектов АПК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дополнена главой 14, в соответствии с  распоряжением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механизма субсидирования ставок вознаграждения направлена на частичное удешевление суммы платежей, уплачиваемых субъектами АПК в АО "БРК", АО "АКК" (далее – финансовые институты) по ставкам вознаграждения по кредитам, выданным финансовыми институтами на проекты, направленные на развитие АПК.</w:t>
      </w:r>
    </w:p>
    <w:bookmarkEnd w:id="208"/>
    <w:bookmarkStart w:name="z5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кредитам, выданным финансовыми институтами, осуществляется на инвестиционные цели и пополнение оборотных средств для развития АПК.</w:t>
      </w:r>
    </w:p>
    <w:bookmarkEnd w:id="209"/>
    <w:bookmarkStart w:name="z5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 осуществляется на основе договора субсидирования, заключаемого между рабочим органом по распределению средств субсидий, АО "БРК"/АО "АКК" и субъектом АПК.</w:t>
      </w:r>
    </w:p>
    <w:bookmarkEnd w:id="210"/>
    <w:p>
      <w:pPr>
        <w:spacing w:after="0"/>
        <w:ind w:left="0"/>
        <w:jc w:val="both"/>
      </w:pPr>
      <w:bookmarkStart w:name="z572" w:id="211"/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инвестиционных проектов по производству и переработке в сфере АПК (в том числе на пополнение оборотных средств) осуществляется по кредитам с номинальной ставкой вознаграждения, не превышающей 11,5 (одиннадцать целых пять десятых) % годовых, из которых 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(шесть) % будет оплачиваться субъектом АПК, а разница субсидироваться государством.</w:t>
      </w:r>
    </w:p>
    <w:bookmarkStart w:name="z5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субсидирования проектов по производству и переработке в сфере АПК (в том числе на пополнение оборотных средств), финансируемых АО "БРК"/АО "АКК", регламентируются Правилами субсидирования ставок вознаграждения при кредитовании субъектов АПК, а также лизинге на приобретение сельскохозяйственных животных, техники и технологического оборудования, утвержденными приказом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за № 17741).</w:t>
      </w:r>
    </w:p>
    <w:bookmarkEnd w:id="212"/>
    <w:bookmarkStart w:name="z5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"БРК", АО "АКК" осуществляют контроль за целевым и эффективным использованием выделенных средств.</w:t>
      </w:r>
    </w:p>
    <w:bookmarkEnd w:id="213"/>
    <w:bookmarkStart w:name="z57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Четвертое направление: развитие бизнеса в регионах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дополнена главой 15, в соответствии с  распоряжением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предусматриваются решение задач по обеспечению занятости через развитие предпринимательства и поддержка начинающих предпринимателей, малого бизнеса, микропредпринимательства, в том числе для развития семейного и социального предпринимательства.</w:t>
      </w:r>
    </w:p>
    <w:bookmarkEnd w:id="215"/>
    <w:bookmarkStart w:name="z5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являются обеспечение роста регионального предпринимательства, повышение доступности к финансированию субъектов предпринимательства, а также поддержание действующих и создание новых постоянных рабочих мест.</w:t>
      </w:r>
    </w:p>
    <w:bookmarkEnd w:id="216"/>
    <w:bookmarkStart w:name="z5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данного направления является Министерство труда и социальной защиты населения Республики Казахстан.</w:t>
      </w:r>
    </w:p>
    <w:bookmarkEnd w:id="217"/>
    <w:bookmarkStart w:name="z57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кредитование/микрокредитование и инвестирование, расширение и поддержка бизнес-инициатив предпринимателей областей, городов республиканского значения, столицы, районов, городов областного значения, моногородов, малых городов и сельских населенных пунктов, осуществляющих деятельность в приоритетных секторах экономики, указанных в "Перечне приоритетных секторов экономики для потенциальных участников Государственной программы поддержки и развития бизнеса "Дорожная карта бизнеса - 2025".</w:t>
      </w:r>
    </w:p>
    <w:bookmarkEnd w:id="218"/>
    <w:bookmarkStart w:name="z5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сводный перечень инвестиционных проектов и выносит на рассмотрение МВК.</w:t>
      </w:r>
    </w:p>
    <w:bookmarkEnd w:id="219"/>
    <w:bookmarkStart w:name="z5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инвестиционных проектов, подлежащих финансированию, рассматривается и утверждается на заседании МВК.</w:t>
      </w:r>
    </w:p>
    <w:bookmarkEnd w:id="220"/>
    <w:bookmarkStart w:name="z5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Кредиты/микрокредиты, выдаваемые в рамках проекта развития бизнеса в регионах, предоставляются через поверенных (агентов), определяемых МИО в соответствии с законодательством Республики Казахстан о государственных закупках.</w:t>
      </w:r>
    </w:p>
    <w:bookmarkEnd w:id="221"/>
    <w:bookmarkStart w:name="z58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Поверенными (агентами) являются лица, которые на основе договора поручения совершают от имени и за счет МИО и в соответствии с его указаниями определенные поручения, связанные с кредитованием/микрокредитованием.</w:t>
      </w:r>
    </w:p>
    <w:bookmarkEnd w:id="222"/>
    <w:bookmarkStart w:name="z5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Поверенные (агенты) по поручению МИО выполняют следующие действия:</w:t>
      </w:r>
    </w:p>
    <w:bookmarkEnd w:id="223"/>
    <w:bookmarkStart w:name="z5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обслуживание кредитов;</w:t>
      </w:r>
    </w:p>
    <w:bookmarkEnd w:id="224"/>
    <w:bookmarkStart w:name="z5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расчетов с заемщиками;</w:t>
      </w:r>
    </w:p>
    <w:bookmarkEnd w:id="225"/>
    <w:bookmarkStart w:name="z58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финансового состояния заемщика и (или) конечного заемщика;</w:t>
      </w:r>
    </w:p>
    <w:bookmarkEnd w:id="226"/>
    <w:bookmarkStart w:name="z58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взыскание задолженности в соответствии с законодательством Республики Казахстан; </w:t>
      </w:r>
    </w:p>
    <w:bookmarkEnd w:id="227"/>
    <w:bookmarkStart w:name="z58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конечных заемщиков и заключение с ними кредитных договоров.</w:t>
      </w:r>
    </w:p>
    <w:bookmarkEnd w:id="228"/>
    <w:bookmarkStart w:name="z59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Поверенными (агентами) выступают банк, организация, осуществляющая отдельные виды банковских операций, или организация, контрольный пакет акций которых принадлежит государству или национальному холдингу либо национальному управляющему холдингу, являющимся резидентами Республики Казахстан.</w:t>
      </w:r>
    </w:p>
    <w:bookmarkEnd w:id="229"/>
    <w:bookmarkStart w:name="z5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поверенным (агентам) вознаграждения за исполнение поручения осуществляется МИО за счет средств местного бюджета, если иное не предусмотрено договором поручения.</w:t>
      </w:r>
    </w:p>
    <w:bookmarkEnd w:id="230"/>
    <w:bookmarkStart w:name="z59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Порядок предоставления кредитов/микрокредитов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дополнена главой 16, в соответствии с  распоряжением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кредитов/микрокредитов в рамках Дорожной карты являются малые и средние предприниматели в областях, городах республиканского значения, столице, районах, городах областного значения, моногородах, малых городах и сельских населенных пунктах.</w:t>
      </w:r>
    </w:p>
    <w:bookmarkEnd w:id="232"/>
    <w:bookmarkStart w:name="z5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для получения кредитов/микрокредитов является регистрация в налоговых органах в соответствии с налоговым законодательством Республики Казахстан. </w:t>
      </w:r>
    </w:p>
    <w:bookmarkEnd w:id="233"/>
    <w:bookmarkStart w:name="z5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Кредитование/микрокредитование осуществляется при условии создания новых постоянных рабочих мест, за исключением участников,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кредитом/микрокредитом менее 3 (три) лет, и сельскохозяйственных кооперативов.</w:t>
      </w:r>
    </w:p>
    <w:bookmarkEnd w:id="234"/>
    <w:bookmarkStart w:name="z59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предоставляются через поверенных (агентов), определяемых МИО в соответствии с законодательством Республики Казахстан о государственных закупках.</w:t>
      </w:r>
    </w:p>
    <w:bookmarkEnd w:id="235"/>
    <w:bookmarkStart w:name="z5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кредита/микрокредита перечень документов/сведений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кредитования/микрокредитования на селе и в малых городах, утвержденных приказом Заместителя Премьер-Министра Республики Казахстан – Министра сельского хозяйства Республики Казахстан от 27 ноября 2018 года № 477 "О некоторых мерах по реализации Государственной программы развития продуктивной занятости и массового предпринимательства на 2017 – 2021 годы "Еңбек" (зарегистрирован в Реестре государственной регистрации нормативных правовых актов за № 17812) и Правилам кредитования/микрокредитования в городах и моногородах.</w:t>
      </w:r>
    </w:p>
    <w:bookmarkEnd w:id="236"/>
    <w:bookmarkStart w:name="z5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напрямую либо через акимов сельских округов и населенных пунктов обращаются к поверенным (агентам) для получения консультаций.</w:t>
      </w:r>
    </w:p>
    <w:bookmarkEnd w:id="237"/>
    <w:bookmarkStart w:name="z5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Заемщики определяются поверенными (агентами) в соответствии с договором поручения.</w:t>
      </w:r>
    </w:p>
    <w:bookmarkEnd w:id="238"/>
    <w:bookmarkStart w:name="z6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Поверенными (агентами) не взимаются какие-либо комиссии, сборы и/или иные платежи, связанные с кредитом/микрокредитом, за исключением комиссий, сборов и/или иных платежей, взимаемых по причине нарушения обязательств по кредиту/микрокредиту, при этом размер таких комиссий, сборов и/или иных платежей должен быть предварительно письменно согласован с кредитором.</w:t>
      </w:r>
    </w:p>
    <w:bookmarkEnd w:id="239"/>
    <w:bookmarkStart w:name="z60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поверенным (агентам) вознаграждения за исполнение поручения осуществляется МИО за счет средств местного бюджета, если иное не предусмотрено договором поручения. Размер оплаты вознаграждения за исполнение поверенными (агентами) поручений устанавливается в договоре поручения.</w:t>
      </w:r>
    </w:p>
    <w:bookmarkEnd w:id="240"/>
    <w:bookmarkStart w:name="z6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Поверенные (агенты) ежемесячно, в срок до 25 (двадцать пять) числа месяца, следующего за отчетным, представляют МИО (в электронном виде через портал/вручную) информацию по выданным кредитам/микрокредитам и их целевом использовании согласно форме, установленной в договоре поручения.</w:t>
      </w:r>
    </w:p>
    <w:bookmarkEnd w:id="241"/>
    <w:bookmarkStart w:name="z6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Кредиты/микрокредиты в приоритетном порядке предоставляются проектам, реализуемым в соответствии с картами специализации районов, малых городов. </w:t>
      </w:r>
    </w:p>
    <w:bookmarkEnd w:id="242"/>
    <w:bookmarkStart w:name="z6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АО "КФУ" выделяет средства на сумму до 50 (пятьдесят) миллиардов тенге включительно АО "НУХ "Байтерек" в рамках облигационного займа, полученного от Национального Банка Республики Казахстан, для целей развития бизнеса в регионах на следующих условиях:</w:t>
      </w:r>
    </w:p>
    <w:bookmarkEnd w:id="243"/>
    <w:bookmarkStart w:name="z60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финансирование дочерней организации АО "НУХ "Байтерек" для целей развития бизнеса в регионах;</w:t>
      </w:r>
    </w:p>
    <w:bookmarkEnd w:id="244"/>
    <w:bookmarkStart w:name="z6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 (семь) % годовых;</w:t>
      </w:r>
    </w:p>
    <w:bookmarkEnd w:id="245"/>
    <w:bookmarkStart w:name="z6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Национального Банка Республики Казахстан;</w:t>
      </w:r>
    </w:p>
    <w:bookmarkEnd w:id="246"/>
    <w:bookmarkStart w:name="z6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247"/>
    <w:bookmarkStart w:name="z6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248"/>
    <w:bookmarkStart w:name="z6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выделяет средства АО "КЖК" в рамках облигационного займа в размере не более 50 (пятьдесят) миллиардов тенге, полученного от АО "КФУ", для выкупа облигаций МИО, выпускаемых траншами для целей развития бизнеса в регионах.</w:t>
      </w:r>
    </w:p>
    <w:bookmarkEnd w:id="249"/>
    <w:bookmarkStart w:name="z6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фондирования АО "КЖК": </w:t>
      </w:r>
    </w:p>
    <w:bookmarkEnd w:id="250"/>
    <w:bookmarkStart w:name="z6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7,02 (семь целых две сотых) % годовых;</w:t>
      </w:r>
    </w:p>
    <w:bookmarkEnd w:id="251"/>
    <w:bookmarkStart w:name="z6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включительно, в зависимости от сроков облигационных займов, полученных от АО "КФУ";</w:t>
      </w:r>
    </w:p>
    <w:bookmarkEnd w:id="252"/>
    <w:bookmarkStart w:name="z61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253"/>
    <w:bookmarkStart w:name="z6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254"/>
    <w:bookmarkStart w:name="z6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предоставляет данные средства в виде облигационных займов МИО на следующих условиях:</w:t>
      </w:r>
    </w:p>
    <w:bookmarkEnd w:id="255"/>
    <w:bookmarkStart w:name="z6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развитие бизнеса в регионах;</w:t>
      </w:r>
    </w:p>
    <w:bookmarkEnd w:id="256"/>
    <w:bookmarkStart w:name="z6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7,1 (семь целых одна десятая) % годовых;</w:t>
      </w:r>
    </w:p>
    <w:bookmarkEnd w:id="257"/>
    <w:bookmarkStart w:name="z6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 зависимости от сроков облигационных займов, полученных АО "КФУ";</w:t>
      </w:r>
    </w:p>
    <w:bookmarkEnd w:id="258"/>
    <w:bookmarkStart w:name="z6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259"/>
    <w:bookmarkStart w:name="z6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займа с правом досрочного погашения по инициативе заемщика.</w:t>
      </w:r>
    </w:p>
    <w:bookmarkEnd w:id="260"/>
    <w:bookmarkStart w:name="z6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средств – до конца 2021 года.</w:t>
      </w:r>
    </w:p>
    <w:bookmarkEnd w:id="261"/>
    <w:bookmarkStart w:name="z6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субъектов предпринимательской деятельности в рамках развития бизнеса в регионах осуществляется на принципах возвратности, срочности и платности.</w:t>
      </w:r>
    </w:p>
    <w:bookmarkEnd w:id="262"/>
    <w:bookmarkStart w:name="z6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на еженедельной основе направляет отчеты о ходе реализации проектов, освоении и целевом использовании выделенных средств через информационную систему АО "КЖК". </w:t>
      </w:r>
    </w:p>
    <w:bookmarkEnd w:id="263"/>
    <w:bookmarkStart w:name="z6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на ежемесячной основе направляет отчеты об освоении и целевом использовании выделенных средств в АО "НУХ "Байтерек".</w:t>
      </w:r>
    </w:p>
    <w:bookmarkEnd w:id="264"/>
    <w:bookmarkStart w:name="z6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на ежемесячной основе направляет отчеты в АО "КФУ" об освоении и целевом использовании выделенных средств АО "КЖК".</w:t>
      </w:r>
    </w:p>
    <w:bookmarkEnd w:id="265"/>
    <w:bookmarkStart w:name="z62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Порядок и механизм кредитования/микрокредитования конечных заемщиков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дополнена главой 17, в соответствии с  распоряжением Премьер-Министра РК от 15.09.2021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выдачи кредитов/микрокредитов в рамках развития бизнеса в регионах:</w:t>
      </w:r>
    </w:p>
    <w:bookmarkEnd w:id="267"/>
    <w:bookmarkStart w:name="z6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кредита/микрокредита – до 5 (пять) лет, срок кредита/микрокредита для проектов в сфере животноводства – до 5 (пять) лет;</w:t>
      </w:r>
    </w:p>
    <w:bookmarkEnd w:id="268"/>
    <w:bookmarkStart w:name="z6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кредита/микрокредита не более 300 (триста) миллионов тенге включительно;</w:t>
      </w:r>
    </w:p>
    <w:bookmarkEnd w:id="269"/>
    <w:bookmarkStart w:name="z6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– не более 9,5 (девять целых пять десятых) % годовых, субсидирование по линии АПК.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24-р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55-р</w:t>
            </w:r>
          </w:p>
        </w:tc>
      </w:tr>
    </w:tbl>
    <w:bookmarkStart w:name="z18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Дорожной карты занятости на 2020-2021 годы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распоряжением Премьер-Министра РК от 25.02.2021 </w:t>
      </w:r>
      <w:r>
        <w:rPr>
          <w:rFonts w:ascii="Times New Roman"/>
          <w:b w:val="false"/>
          <w:i w:val="false"/>
          <w:color w:val="ff0000"/>
          <w:sz w:val="28"/>
        </w:rPr>
        <w:t>№ 40-р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732"/>
        <w:gridCol w:w="980"/>
        <w:gridCol w:w="2090"/>
        <w:gridCol w:w="2270"/>
        <w:gridCol w:w="703"/>
        <w:gridCol w:w="332"/>
        <w:gridCol w:w="2677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 (реализацию)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расходы, тыс. тт.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Механизм реализации Дорожной карты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Межведомственной комиссии по вопросам занятости населения (далее – МВК), определение ее задач и функций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мониторинг реализации Дорожной карты на центральном уровне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7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рабочей группы по отбору инфраструктурных проектов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мониторинг реализации Дорожной карты на центральном уровне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7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комиссий по координации и мониторингу реализации Дорожной карты при местных исполнительных органах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акимов регионов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мониторинг реализации Дорожной карты на местном уровне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7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регионального координатора по реализации Дорожной карты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и мониторинг реализации Дорожной карты на региональном уровне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7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лимитов финансирования на реализацию мероприятий Дорожной карты в разрезе областей, городов Нурсултана, Алматы и Шымкента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лимита финансирования между регионами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8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утверждение перечня инфраструктурных проектов на региональном уровне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проектов для обеспечения занятости населения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8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сводного перечня инфраструктурных проектов на заседании рабочей группы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члены рабочей группы,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года, в течение 2021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проектов для обеспечения занятости населения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8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сводного перечня инфраструктурных проектов на утверждение в МВК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перечень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перечень инфраструктурных проектов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8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особого порядка осуществления государственных закупок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процедуры и соблюдение условий закупа, приобретения товаров, работ и услуг у отечественных производителей в объеме не менее 90%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8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республиканского комплексного плана содействия занятости в разрезе регионов с указанием мер содействия занятости населения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численности граждан, нуждающихся в трудоустройстве и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8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инфраструктурных проектов для реализации в рамках Дорожной карты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проектов для обеспечения занятости населения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8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заинтересованными центральными государственными органами инфраструктурных проектов по видам работ и объектов для реализации в рамках Дорожной карты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центральных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МЭГИПР, МЭ, МСХ, МОН, МКС, М3, МИОР, МТСЗН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предоставления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инфраструктурных проектов по видам работ и объектов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8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 уполномоченным органом по вопросам занятости населения инфраструктурных проектов по количеству создаваемых рабочих мест и уровню заработной платы, а также продолжительности обеспечения занятости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вопросам занятости населения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инфраструктурных проектов для обеспечения занятости населения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8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сводного перечня инфраструктурных проектов на утверждение в МВК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перечень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перечень инфраструктурных проектов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8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в трудовых ресурсах для реализации инфраструктурных проектов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в рабочей силе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MTC3H,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численности рабочей силы, необходимой для реализации проекта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9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условий выпуска государственных ценных бумаг местных исполнительных органов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МИО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–декабрь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 условиями для допуска к торгам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9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безработных граждан и высвобождаемых лиц, нуждающихся в содействии в трудоустройстве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нуждающихся в трудоустройстве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года, в течение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численности лиц, нуждающихся в трудоустройстве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9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в товарах, работах, услугах для поддержки отечественных предпринимателей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потребности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года, в течение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9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корректировке и перераспределению средств по направлениям Дорожной карты в рамках утвержденных общих лимитов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МВК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использование и полное освоение выделенных бюджетных средств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9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хода реализации Дорожной карты и заслушивание акимов регионов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МВК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Дорожной карты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9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ИС "Интегрированная карта "Мониторинг создания рабочих мест"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МТСЗН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до 10 числа, следующего за отчетным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Дорожной карты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9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отчетов по реализации Дорожной карты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 МВК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до 23 числа, следующего за отчетным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Дорожной карты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29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кредитного договора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договор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 2021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средств бюджетного кредита до МИО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29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региональной организацией по кредитованию АО "ФФПСХ"/АО "АКК"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региона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март-май 2021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выдачи кредитов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29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кредитного соглашения с региональной организацией кредитования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соглашение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АО "ФФПСХ", АО "АКК"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 2021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выдачи кредитов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0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 для развития производства отечественных товаров, услуг и создания рабочих мест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оператору второго направления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АО "ФФПСХ", АО "АКК"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течение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выдачи кредитов конечным заемщикам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0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медиа-плана по информационной поддержке реализации Дорожной карты на республиканском и местном уровнях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- план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МИОР.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графика медиа-плана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и обеспечение доступности для населения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30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отчетов о ходе реализации Дорожной карты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выступления, информация в электронных и печатных СМИ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МИОР,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и обеспечение доступности для населения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МФО с участием МИО (49%) и НПП (51%)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МФО в органах юстиции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Акмолинской, Актюбинской, Алматинской, Атырауской обл., ВКО, ЗКО, СКО и г.Шымкент совместно с НПП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выдачи кредитов</w:t>
            </w:r>
          </w:p>
        </w:tc>
      </w:tr>
    </w:tbl>
    <w:bookmarkStart w:name="z46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3"/>
    <w:bookmarkStart w:name="z46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304"/>
    <w:bookmarkStart w:name="z46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305"/>
    <w:bookmarkStart w:name="z46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306"/>
    <w:bookmarkStart w:name="z46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307"/>
    <w:bookmarkStart w:name="z46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308"/>
    <w:bookmarkStart w:name="z46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309"/>
    <w:bookmarkStart w:name="z46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310"/>
    <w:bookmarkStart w:name="z46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</w:p>
    <w:bookmarkEnd w:id="311"/>
    <w:bookmarkStart w:name="z46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12"/>
    <w:bookmarkStart w:name="z47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313"/>
    <w:bookmarkStart w:name="z4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МЭГИПР – Министерство экологии, геологии и природных ресурсов Республики Казахстан;</w:t>
      </w:r>
    </w:p>
    <w:bookmarkEnd w:id="314"/>
    <w:bookmarkStart w:name="z47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315"/>
    <w:bookmarkStart w:name="z47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"ФФПСХ" - АО "Фонд финансовой поддержки сельского хозяйства";</w:t>
      </w:r>
    </w:p>
    <w:bookmarkEnd w:id="316"/>
    <w:bookmarkStart w:name="z47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"АКК" - АО "Аграрная кредитная корпорация"</w:t>
      </w:r>
    </w:p>
    <w:bookmarkEnd w:id="317"/>
    <w:bookmarkStart w:name="z47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– микрофинансовая организация;</w:t>
      </w:r>
    </w:p>
    <w:bookmarkEnd w:id="318"/>
    <w:bookmarkStart w:name="z47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 "Атамекен".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изменениями, внесенными распоряжением Премьер-Министра РК от 25.02.2021 </w:t>
      </w:r>
      <w:r>
        <w:rPr>
          <w:rFonts w:ascii="Times New Roman"/>
          <w:b w:val="false"/>
          <w:i w:val="false"/>
          <w:color w:val="000000"/>
          <w:sz w:val="28"/>
        </w:rPr>
        <w:t>№ 40-р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