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8e2c" w14:textId="1768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развития регионов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февраля 2019 года № 14-р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развития регионов до 2025 года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2019 года разработать проект Государственной программы развития регионов до 2025 года (далее - Государственная 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Государственной программы в Правительство Республики Казахстан определить до 30 сентября 2019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рабочей группы.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 № 14-р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Государственной программы развития регионов до 2025 года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миграционной службы Министерства внутренних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чрезвычайным ситуациям Министерства внутренних дел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транспорта Министерства индустрии и инфраструктурного развития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Министерства информации и коммуникаций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анализа Министерства сельского хозяйства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координации Министерства образования и науки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инвестиционной политики Министерства здравоохранения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Министерства здравоохранения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занятости населения и развития рынка труда Министерства труда и социальной защиты населения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агропромышленного комплекса, природных ресурсов, строительства и жилищно-коммунального хозяйства Министерства финансов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социальной сферы Министерства финансов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промышленности, транспорта и коммуникаций Министерства финансов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анализа и стратегического планирования Министерства культуры и спорта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газовой промышленности Министерства энергетики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реализации государственной политики в области электроэнергетики Министерства энергетики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директора Пограничной службы Комитета национальной безопасности Республики Казахстан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Общественного совета Министерства национальной экономики Республики Казахстан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Национальной палаты предпринимателей Республики Казахстан "Атамекен"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"Институт экономических исследований"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экономики и планирования акционерного общества "Национальная геологоразведочная компания "Казгеология"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региональных исследований акционерного общества "Институт экономических исследований"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акционерного общества "Национальный управляющий холдинг "КазАгро"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стратегии и корпоративного развития акционерного общества "Национальный управляющий холдинг "Байтерек"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Центра региональных исследований акционерного общества "Институт экономических исследований"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эксперт Центра региональных исследований акционерного общества "Институт экономических исследований" (по согласованию).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