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ca7" w14:textId="745e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2015 года № 24-р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186,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