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834b" w14:textId="e858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сентября 2006 года N 255-р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"Объем и содержание инженерно-технических мероприятий Гражданской обороны в зависимости от степени категорирования городов и объектов хозяйствования";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"Приказ уполномоченного органа".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