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4e77" w14:textId="4f84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Заместителем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2006 года N 32-р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 Премьер-Министром, Заместителем Премьер-Министра и Руководителем Канцелярии Премьер-Министра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министры и председатели агентств несут персональную ответственность за деятельность возглавляемых ими государственных органов по реализации стратегических приоритетов и программных документов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11 января 2005 года N 3-р.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2006 года N 32-р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Премьер-Министром, Заместителем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и Руководителем Канцелярии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Премьер-Министр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Ахметов Д.К.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над реализацией членами Правительства, руководителями центральных исполнительных органов стратегических приоритетов, государственных и целевых программ по основным направлениям социально-экономического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Масимов К.К.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разработки проектов государственных и правительственных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выполнения программных документов в области индустриально-инновационной, технологической и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министерств и ведомств по вопросам вступления Казахстана во Всемирную торговую организацию, взаимоотношений со странами СНГ и их интеграционными объединениями.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Руководитель Канцелярии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Тлеубердин А.А.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Президента, аппаратами палат Парламента и акиматами 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    *         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Министры и председатели агентств: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выполнение поставленных перед возглавляемыми ими органами задач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 полномочий координируют деятельность республиканских и местных исполнительных органов.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