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97fd9" w14:textId="f897f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 действие подпункта 2) пункта 1 постановления Правительства Республики Казахстан от 25 июня 1999 года N 852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1999 года N 2020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Подпункт 2) пункта 1 постановления Правительства Республики 
Казахстан от 25 июня 1999 года N 852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P990852_ </w:t>
      </w:r>
      <w:r>
        <w:rPr>
          <w:rFonts w:ascii="Times New Roman"/>
          <w:b w:val="false"/>
          <w:i w:val="false"/>
          <w:color w:val="000000"/>
          <w:sz w:val="28"/>
        </w:rPr>
        <w:t>
  "О внесении изменений в 
постановление Правительства Республики Казахстан от 14 ноября 1996 года 
N 1389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P961389_ </w:t>
      </w:r>
      <w:r>
        <w:rPr>
          <w:rFonts w:ascii="Times New Roman"/>
          <w:b w:val="false"/>
          <w:i w:val="false"/>
          <w:color w:val="000000"/>
          <w:sz w:val="28"/>
        </w:rPr>
        <w:t>
 " введено в действие 26 сентября 1999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Настоящее постановление вступает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
              Склярова И.В.)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