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5bbd" w14:textId="4f45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Экибастузская ГРЭС-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9 года N 19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тяжелым финансово-экономическим положением, сложившимся в акционерном обществе "Экибастузская ГРЭС-2" и, учитывая его важное стратегическое значение, в соответствии с Законом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в установленном законодательством порядке инициировать банкротство акционерного общества "Экибастузская ГРЭС-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особые условия и порядок реализации конкурсной массы акционерного общества "Экибастузская ГРЭС-2"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акционерного общества "Экибастузская ГРЭС-2"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ртовую цену конкурсной массы не ниже суммы требований кредиторов перво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непрерывности технологического цикл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конкурсному управляющему права заключения договоров с целью обеспечения непрерывност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следующие дополнительные требования к покупателям конкурсной ма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купатель должен иметь необходимые лицензии на осуществление деятельности по производству, передаче и распределению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купатель должен представить согласие Российского акционерного общества энергетики и электрификации "ЕЭС России" на транспортировку электроэнергии по территории Российской Федерации по его с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купатель принимает на себя обязательства по погашению задолженности акционерного общества "Экибастузская ГРЭС-2" по заработной 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