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f777" w14:textId="689f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налога на добавленную стоимость при экспорте товаров в Республику Узбекистан и импорте товаров из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1999 года N 1662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
других обязательных платежах в бюджет", в целях стимулирования экспорта 
товаров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экспорт товаров в Республику Узбекистан облагается налогом на 
добавленную стоимость по нулевой ставке;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импорте товаров из Республики Узбекистан налог на добавленную 
стоимость уплачивается при таможенном оформлении в общеустановленном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