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687bc" w14:textId="68687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единых республиканских правилах прохождения разрешительных процедур на реконструкцию (перепланировку, переоборудование) помещений в жилых зданиях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октября 1999 года N 1562. Утратило силу постановлением Правительства Республики Казахстан от 19 сентября 2009 года № 1411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постановлением Правительства РК от 19.09.2009 </w:t>
      </w:r>
      <w:r>
        <w:rPr>
          <w:rFonts w:ascii="Times New Roman"/>
          <w:b w:val="false"/>
          <w:i w:val="false"/>
          <w:color w:val="000000"/>
          <w:sz w:val="28"/>
        </w:rPr>
        <w:t>№ 1411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дальнейшей реализации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июля 1992 года " </w:t>
      </w:r>
      <w:r>
        <w:rPr>
          <w:rFonts w:ascii="Times New Roman"/>
          <w:b w:val="false"/>
          <w:i w:val="false"/>
          <w:color w:val="000000"/>
          <w:sz w:val="28"/>
        </w:rPr>
        <w:t xml:space="preserve">О защите и поддержке частного предпринимательства </w:t>
      </w:r>
      <w:r>
        <w:rPr>
          <w:rFonts w:ascii="Times New Roman"/>
          <w:b w:val="false"/>
          <w:i w:val="false"/>
          <w:color w:val="000000"/>
          <w:sz w:val="28"/>
        </w:rPr>
        <w:t xml:space="preserve">", от 22 октября 1993 года " 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архитектуре и градостроительстве </w:t>
      </w:r>
      <w:r>
        <w:rPr>
          <w:rFonts w:ascii="Times New Roman"/>
          <w:b w:val="false"/>
          <w:i w:val="false"/>
          <w:color w:val="000000"/>
          <w:sz w:val="28"/>
        </w:rPr>
        <w:t xml:space="preserve">в Республике Казахстан", от 16 апреля 1997 года " </w:t>
      </w:r>
      <w:r>
        <w:rPr>
          <w:rFonts w:ascii="Times New Roman"/>
          <w:b w:val="false"/>
          <w:i w:val="false"/>
          <w:color w:val="000000"/>
          <w:sz w:val="28"/>
        </w:rPr>
        <w:t xml:space="preserve">О жилищных отношениях </w:t>
      </w:r>
      <w:r>
        <w:rPr>
          <w:rFonts w:ascii="Times New Roman"/>
          <w:b w:val="false"/>
          <w:i w:val="false"/>
          <w:color w:val="000000"/>
          <w:sz w:val="28"/>
        </w:rPr>
        <w:t xml:space="preserve">", Указов Президента Республики Казахстан от 6 марта 1997 года " </w:t>
      </w:r>
      <w:r>
        <w:rPr>
          <w:rFonts w:ascii="Times New Roman"/>
          <w:b w:val="false"/>
          <w:i w:val="false"/>
          <w:color w:val="000000"/>
          <w:sz w:val="28"/>
        </w:rPr>
        <w:t xml:space="preserve">О мерах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усилению государственной поддержки и активизации развития малого предпринимательства 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от 27 апреля 1998 года " </w:t>
      </w:r>
      <w:r>
        <w:rPr>
          <w:rFonts w:ascii="Times New Roman"/>
          <w:b w:val="false"/>
          <w:i w:val="false"/>
          <w:color w:val="000000"/>
          <w:sz w:val="28"/>
        </w:rPr>
        <w:t xml:space="preserve">О защите прав 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граждан и юридических лиц на свободу предпринимательской деятельности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" Правительство Республики Казахстан постановляет: </w:t>
      </w:r>
      <w:r>
        <w:rPr>
          <w:rFonts w:ascii="Times New Roman"/>
          <w:b w:val="false"/>
          <w:i w:val="false"/>
          <w:color w:val="000000"/>
          <w:sz w:val="28"/>
        </w:rPr>
        <w:t xml:space="preserve">Z060124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Z010242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Комитету по делам 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строительства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энергетики, индустрии и торговли Республики Казахстан разработать, в установленном порядке утвердить и ввести в действие единые республиканские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прохождения разрешительных процедур на реконструкцию (перепланировку, переоборудование) помещений в жилых зданиях (далее - Правила), предусматривающие их упрощенный порядок и обеспечивающие соблюдение требований строительных норм и правил, других нормативных актов при проектировании, ведении работ и эксплуатации. </w:t>
      </w:r>
      <w:r>
        <w:rPr>
          <w:rFonts w:ascii="Times New Roman"/>
          <w:b w:val="false"/>
          <w:i w:val="false"/>
          <w:color w:val="000000"/>
          <w:sz w:val="28"/>
        </w:rPr>
        <w:t xml:space="preserve">P080425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Местным исполнительным органам привести свои ранее принятые решения в соответствие с Правилами и обеспечить на местах их доступность для всех заинтересованных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(Специалисты: Умбетова А.М., Склярова И.В.)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