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c9fe" w14:textId="8d1c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Эстонской Республики о торгово-экономическом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1999 года N 1402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1. Утвердить Соглашение между Правительством Республики Казахстан и 
Правительством Эстонской Республики о торгово-экономическом 
сотрудничестве, совершенное 1 марта 1999 года в городе Астане.
     2. Настоящее постановление вступает в силу со дня подписания. 
     Премьер-Министр
     Республики Казахстан
                            Соглашение  
             между Правительством Республики Казахстан
                Правительством Эстонской Республики
              о торгово-экономическом сотрудничестве
     (Бюллетень международных договоров РК, 2000 г., N 6, ст. 56)
   (Вступило в силу 28 сентября 1999 года - ж. "Дипломатический курьер",
             спецвыпуск N 2, сентябрь 2000 года, стр. 176)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Эстонской 
Республики, в дальнейшем именуемые "Договаривающиеся Стороны",
</w:t>
      </w:r>
      <w:r>
        <w:br/>
      </w:r>
      <w:r>
        <w:rPr>
          <w:rFonts w:ascii="Times New Roman"/>
          <w:b w:val="false"/>
          <w:i w:val="false"/>
          <w:color w:val="000000"/>
          <w:sz w:val="28"/>
        </w:rPr>
        <w:t>
          - исходя из необходимости создания благоприятных условий для развития 
торгово-экономических отношений между обоими государствами;
</w:t>
      </w:r>
      <w:r>
        <w:br/>
      </w:r>
      <w:r>
        <w:rPr>
          <w:rFonts w:ascii="Times New Roman"/>
          <w:b w:val="false"/>
          <w:i w:val="false"/>
          <w:color w:val="000000"/>
          <w:sz w:val="28"/>
        </w:rPr>
        <w:t>
          - считая, что экономические связи составляют важный и необходимый 
элемент в укреплении двусторонних отношений;
</w:t>
      </w:r>
      <w:r>
        <w:br/>
      </w:r>
      <w:r>
        <w:rPr>
          <w:rFonts w:ascii="Times New Roman"/>
          <w:b w:val="false"/>
          <w:i w:val="false"/>
          <w:color w:val="000000"/>
          <w:sz w:val="28"/>
        </w:rPr>
        <w:t>
          - руководствуясь при осуществлении взаимных экономических связей 
принципами равноправия, равенства, взаимной выгоды и нормами 
международного права;
</w:t>
      </w:r>
      <w:r>
        <w:br/>
      </w:r>
      <w:r>
        <w:rPr>
          <w:rFonts w:ascii="Times New Roman"/>
          <w:b w:val="false"/>
          <w:i w:val="false"/>
          <w:color w:val="000000"/>
          <w:sz w:val="28"/>
        </w:rPr>
        <w:t>
          - стремясь развивать свои отношения в сфере торговли в соответствии с 
принципами Всемирной Торговой Организации (ВТО, ГАТТ),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Договаривающиеся Стороны, руководствуясь принципами взаимной выгоды и 
заинтересованности, примут все необходимые меры для развития и расширения 
торгово-экономических отношений между субъектами хозяйственной 
деятельности Договаривающихся Сторон независимо от их форм собственности с 
соблюдением законодательных актов, действующих в обоих государствах.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В целях создания взаимовыгодных условий для развития 
торгово-экономического сотрудничества Договаривающиеся Стороны предоставят 
друг другу режим наибольшего благоприятствования во внешней торговле в 
том, что касается:
</w:t>
      </w:r>
      <w:r>
        <w:br/>
      </w:r>
      <w:r>
        <w:rPr>
          <w:rFonts w:ascii="Times New Roman"/>
          <w:b w:val="false"/>
          <w:i w:val="false"/>
          <w:color w:val="000000"/>
          <w:sz w:val="28"/>
        </w:rPr>
        <w:t>
          - таможенных пошлин и сборов, которыми облагаются импортируемые и 
экспортируемые товары, включая методы взимания таких таможенных пошлин и 
сборов;
</w:t>
      </w:r>
      <w:r>
        <w:br/>
      </w:r>
      <w:r>
        <w:rPr>
          <w:rFonts w:ascii="Times New Roman"/>
          <w:b w:val="false"/>
          <w:i w:val="false"/>
          <w:color w:val="000000"/>
          <w:sz w:val="28"/>
        </w:rPr>
        <w:t>
          - положений, касающихся таможенного оформления, транзита, 
складирования, перегрузки товаров и других услуг подобного рода;
</w:t>
      </w:r>
      <w:r>
        <w:br/>
      </w:r>
      <w:r>
        <w:rPr>
          <w:rFonts w:ascii="Times New Roman"/>
          <w:b w:val="false"/>
          <w:i w:val="false"/>
          <w:color w:val="000000"/>
          <w:sz w:val="28"/>
        </w:rPr>
        <w:t>
          - налогообложения и прочих внутренних сборов, которыми прямо или 
косвенно облагаются товары;
</w:t>
      </w:r>
      <w:r>
        <w:br/>
      </w:r>
      <w:r>
        <w:rPr>
          <w:rFonts w:ascii="Times New Roman"/>
          <w:b w:val="false"/>
          <w:i w:val="false"/>
          <w:color w:val="000000"/>
          <w:sz w:val="28"/>
        </w:rPr>
        <w:t>
          - методов платежа и перевода таких платежей;
</w:t>
      </w:r>
      <w:r>
        <w:br/>
      </w:r>
      <w:r>
        <w:rPr>
          <w:rFonts w:ascii="Times New Roman"/>
          <w:b w:val="false"/>
          <w:i w:val="false"/>
          <w:color w:val="000000"/>
          <w:sz w:val="28"/>
        </w:rPr>
        <w:t>
          -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 выдачи импортных и экспортных лицензий.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Положения статьи 2 не будут распространяться на:
</w:t>
      </w:r>
      <w:r>
        <w:br/>
      </w:r>
      <w:r>
        <w:rPr>
          <w:rFonts w:ascii="Times New Roman"/>
          <w:b w:val="false"/>
          <w:i w:val="false"/>
          <w:color w:val="000000"/>
          <w:sz w:val="28"/>
        </w:rPr>
        <w:t>
          - преимущества, предоставляемые одной из Договаривающихся Сторон 
соседним государствам с целью облегчения приграничной торговли и 
приграничных перевозок;
</w:t>
      </w:r>
      <w:r>
        <w:br/>
      </w:r>
      <w:r>
        <w:rPr>
          <w:rFonts w:ascii="Times New Roman"/>
          <w:b w:val="false"/>
          <w:i w:val="false"/>
          <w:color w:val="000000"/>
          <w:sz w:val="28"/>
        </w:rPr>
        <w:t>
          - преимущества, предоставляемые третьим странам в связи с участием в 
настоящем или будущем одной из Договаривающихся Сторон в таможенных 
союзах, зонах свободной торговли или других формах торгово-экономического 
сотрудничества;
</w:t>
      </w:r>
      <w:r>
        <w:br/>
      </w:r>
      <w:r>
        <w:rPr>
          <w:rFonts w:ascii="Times New Roman"/>
          <w:b w:val="false"/>
          <w:i w:val="false"/>
          <w:color w:val="000000"/>
          <w:sz w:val="28"/>
        </w:rPr>
        <w:t>
          - преимущества, предоставляемые по общим системам преференций.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Торгово-экономическое сотрудничество между Договаривающимися 
Сторонами осуществляются путем заключения договоров (контрактов) между 
субъектами хозяйственной деятельности, независимо от их форм собственности 
в соответствии с действующим в обоих государствах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Все расчеты и платежи между субъектами хозяйственной деятельности 
осуществляются в свободно конвертируемой валюте, либо в валюте, 
определенной договорами (контрактами).
</w:t>
      </w:r>
      <w:r>
        <w:br/>
      </w:r>
      <w:r>
        <w:rPr>
          <w:rFonts w:ascii="Times New Roman"/>
          <w:b w:val="false"/>
          <w:i w:val="false"/>
          <w:color w:val="000000"/>
          <w:sz w:val="28"/>
        </w:rPr>
        <w:t>
          При заключении договоров (контрактов) применяются условия, принятые в 
международной торговле.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Договаривающиеся Стороны будут обмениваться на регулярной основе 
информацией о внутреннем правовом регулировании внешнеэкономических 
отношений, в том числе по вопросам торговли, инвестиций, налогообложения, 
банковской и страховой деятельности и прочих услуг по транспортным и 
таможенным вопросам, включая таможенную статистику, касающуюся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Для осуществления тарифного и нетарифного регулирования двусторонних 
торгово-экономических отношений, обмена статистической информацией и 
проведения таможенных процедур Договаривающиеся Стороны будут использовать 
товарную номенклатуру внешнеэкономической деятельности, основанную на 
гармонизированной системе описания и кодирования товаров Всемирной 
Таможенной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Каждая из Договаривающихся Сторон в соответствии с действующим на 
территории ее государства законодательством обеспечит условия для 
свободного транзита через территорию своего государства товаров, 
происходящих на таможенной территории государства другой Договаривающейся 
Стороны и/или третьих стран и предназначенных для ввоза на таможенную 
территорию государства другой Договаривающейся Стороны или любой третьей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Договаривающиеся Стороны договорились, что порядок и условия перевоза 
грузов, движения транспорта, в том числе транзитных грузовых и 
пассажирских перевозок, а также взаимодействие транспортных систем будут 
регулироваться в соответствии с международными правилами перевозок и/или 
определяться определенными соглашениями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Договаривающиеся Стороны, руководствуясь положениями настоящего 
соглашения и действующими законодательствами своих государств, будут 
создавать недискриминационные условия для привлечения инвестиций в 
экономику обоих государств, созданию совместных предприятий с иностранным 
капиталом, а также представительств таких предприятий.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Каждая Договаривающаяся Сторона в соответствии с действующим на ее 
территории законодательством и международными обязательствами 
предоставляет равную, правовую, в том числе и судебную защиту прав и 
законных интересов субъектов хозяйственной деятельности государства другой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Положения настоящего Соглашения не ограничивают право каждой из 
Сторон предпринимать inter alia меры по запрету или ограничению экспорта, 
импорта и транзита, направленные на:
</w:t>
      </w:r>
      <w:r>
        <w:br/>
      </w:r>
      <w:r>
        <w:rPr>
          <w:rFonts w:ascii="Times New Roman"/>
          <w:b w:val="false"/>
          <w:i w:val="false"/>
          <w:color w:val="000000"/>
          <w:sz w:val="28"/>
        </w:rPr>
        <w:t>
          1. защиту национальной безопасности;
</w:t>
      </w:r>
      <w:r>
        <w:br/>
      </w:r>
      <w:r>
        <w:rPr>
          <w:rFonts w:ascii="Times New Roman"/>
          <w:b w:val="false"/>
          <w:i w:val="false"/>
          <w:color w:val="000000"/>
          <w:sz w:val="28"/>
        </w:rPr>
        <w:t>
          2. охрану жизни и здоровья людей, профилактику заболеваний животных и 
растений;
</w:t>
      </w:r>
      <w:r>
        <w:br/>
      </w:r>
      <w:r>
        <w:rPr>
          <w:rFonts w:ascii="Times New Roman"/>
          <w:b w:val="false"/>
          <w:i w:val="false"/>
          <w:color w:val="000000"/>
          <w:sz w:val="28"/>
        </w:rPr>
        <w:t>
          3. защиту промышленной и интеллектуальной собственности;
</w:t>
      </w:r>
      <w:r>
        <w:br/>
      </w:r>
      <w:r>
        <w:rPr>
          <w:rFonts w:ascii="Times New Roman"/>
          <w:b w:val="false"/>
          <w:i w:val="false"/>
          <w:color w:val="000000"/>
          <w:sz w:val="28"/>
        </w:rPr>
        <w:t>
          4. охрану ценностей национального достояния;
</w:t>
      </w:r>
      <w:r>
        <w:br/>
      </w:r>
      <w:r>
        <w:rPr>
          <w:rFonts w:ascii="Times New Roman"/>
          <w:b w:val="false"/>
          <w:i w:val="false"/>
          <w:color w:val="000000"/>
          <w:sz w:val="28"/>
        </w:rPr>
        <w:t>
          5. предотвращение истощения природных ресурсов;
</w:t>
      </w:r>
      <w:r>
        <w:br/>
      </w:r>
      <w:r>
        <w:rPr>
          <w:rFonts w:ascii="Times New Roman"/>
          <w:b w:val="false"/>
          <w:i w:val="false"/>
          <w:color w:val="000000"/>
          <w:sz w:val="28"/>
        </w:rPr>
        <w:t>
          6. защиту общественной морали.
</w:t>
      </w:r>
      <w:r>
        <w:br/>
      </w:r>
      <w:r>
        <w:rPr>
          <w:rFonts w:ascii="Times New Roman"/>
          <w:b w:val="false"/>
          <w:i w:val="false"/>
          <w:color w:val="000000"/>
          <w:sz w:val="28"/>
        </w:rPr>
        <w:t>
          Такие меры по запрету и ограничению применяются на 
недискриминационной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Договаривающиеся Стороны оказывают содействие в организации и 
проведении на территории своего государства торговых ярмарок, выставок, 
совместных технико-экономических семинаров.
</w:t>
      </w:r>
      <w:r>
        <w:br/>
      </w:r>
      <w:r>
        <w:rPr>
          <w:rFonts w:ascii="Times New Roman"/>
          <w:b w:val="false"/>
          <w:i w:val="false"/>
          <w:color w:val="000000"/>
          <w:sz w:val="28"/>
        </w:rPr>
        <w:t>
          Ввозимые экспонаты и образцы товаров, предназначенные для выставок и 
других подобных экспозиционных целей, освобождаются от таможенных пошлин и 
налогов. Такие экспонаты и образцы не могут быть проданы (переданы, 
подарены) в государстве, в котором они экспонировались, без согласия на то 
компетентных органов этого государства, а также уплаты таможенных пошлин и 
налогов по импорту.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Исходя из целей настоящего Соглашения и для выработки рекомендаций по 
совершенствованию торгово-экономического сотрудничества между двумя 
государствами Договаривающиеся Стороны учреждают Межправительственную 
казахстанско-эстонскую экономическую комиссию по торгово-экономическому 
сотрудничеству (далее - "Комиссия").
</w:t>
      </w:r>
      <w:r>
        <w:br/>
      </w:r>
      <w:r>
        <w:rPr>
          <w:rFonts w:ascii="Times New Roman"/>
          <w:b w:val="false"/>
          <w:i w:val="false"/>
          <w:color w:val="000000"/>
          <w:sz w:val="28"/>
        </w:rPr>
        <w:t>
          Основными задачами указанной Комиссии являются:
</w:t>
      </w:r>
      <w:r>
        <w:br/>
      </w:r>
      <w:r>
        <w:rPr>
          <w:rFonts w:ascii="Times New Roman"/>
          <w:b w:val="false"/>
          <w:i w:val="false"/>
          <w:color w:val="000000"/>
          <w:sz w:val="28"/>
        </w:rPr>
        <w:t>
          - анализ развития двусторонних торгово-экономических связей;
</w:t>
      </w:r>
      <w:r>
        <w:br/>
      </w:r>
      <w:r>
        <w:rPr>
          <w:rFonts w:ascii="Times New Roman"/>
          <w:b w:val="false"/>
          <w:i w:val="false"/>
          <w:color w:val="000000"/>
          <w:sz w:val="28"/>
        </w:rPr>
        <w:t>
          - разработка предложений по улучшению условий торгово-экономического 
сотрудничества между двумя государствами и по перспективам ее дальнейшего 
развития;
</w:t>
      </w:r>
      <w:r>
        <w:br/>
      </w:r>
      <w:r>
        <w:rPr>
          <w:rFonts w:ascii="Times New Roman"/>
          <w:b w:val="false"/>
          <w:i w:val="false"/>
          <w:color w:val="000000"/>
          <w:sz w:val="28"/>
        </w:rPr>
        <w:t>
          - рассмотрение реализации настоящего Соглашения и разработка 
соответствующих рекомендаций.
</w:t>
      </w:r>
      <w:r>
        <w:br/>
      </w:r>
      <w:r>
        <w:rPr>
          <w:rFonts w:ascii="Times New Roman"/>
          <w:b w:val="false"/>
          <w:i w:val="false"/>
          <w:color w:val="000000"/>
          <w:sz w:val="28"/>
        </w:rPr>
        <w:t>
          Заседания Комиссии будут проводиться по необходимости по предложению 
одной из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Настоящее Соглашение не затрагивает положения других Соглашений, 
заключенных ранее Договаривающимися Сторонами с третьими странами.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В настоящее Соглашение по предложению межправительственной комиссии 
могут быть внесены изменения или дополнения.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В случае возникновения споров по толкованию или изменению положений 
настоящего Соглашения Договаривающиеся Стороны будут решать их путем 
переговоров и консультаций.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1. Настоящее Соглашение, а также изменения и дополнения к нему 
вступают в силу со дня последнего уведомления о выполнении 
Договаривающимися Сторонами внутригосударственных процедур, необходимых 
для их вступления в силу.
</w:t>
      </w:r>
      <w:r>
        <w:br/>
      </w:r>
      <w:r>
        <w:rPr>
          <w:rFonts w:ascii="Times New Roman"/>
          <w:b w:val="false"/>
          <w:i w:val="false"/>
          <w:color w:val="000000"/>
          <w:sz w:val="28"/>
        </w:rPr>
        <w:t>
          2. Настоящее Соглашение заключено на пять лет. Оно будет 
автоматически продлеваться на последующие пятилетние периоды, если одна из 
Договаривающихся Сторон за шесть месяцев до истечения соответствующего 
срока действия настоящего Соглашения не уведомит в письменной форме другую 
Договаривающуюся Сторону о своем намерении прекратить его действие.
</w:t>
      </w:r>
      <w:r>
        <w:br/>
      </w:r>
      <w:r>
        <w:rPr>
          <w:rFonts w:ascii="Times New Roman"/>
          <w:b w:val="false"/>
          <w:i w:val="false"/>
          <w:color w:val="000000"/>
          <w:sz w:val="28"/>
        </w:rPr>
        <w:t>
          3. После прекращения действия настоящего Соглашения положения будут 
применяться в течение 1 года ко всем договорам (контрактам), обязательства 
по которым возникли в период его действия и не исполнены к моменту 
прекращения срока действия настоящего Соглашения.
</w:t>
      </w:r>
      <w:r>
        <w:br/>
      </w:r>
      <w:r>
        <w:rPr>
          <w:rFonts w:ascii="Times New Roman"/>
          <w:b w:val="false"/>
          <w:i w:val="false"/>
          <w:color w:val="000000"/>
          <w:sz w:val="28"/>
        </w:rPr>
        <w:t>
          4. С момента вступления в силу настоящего Соглашения, Соглашение 
между Правительством Республики Казахстан и Правительством Эстонской 
Республики о торгово-экономическом сотрудничестве от 14 июля 1992 года 
считать утратившим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городе Астана 1 марта 1999 года в двух подлинных 
экземплярах, каждый на казахском, эстонском и русском языках, причем все 
тексты имеют одинаковую силу. В случае возникновения разногласий в 
толковании положений настоящего Соглашения, Договаривающиеся Стороны будут 
руководствоваться текстом Соглашения на русском языке.
     За Правительство                      За Правительство
  Республики Казахстан                   Эстонской Республики
     (Специалисты: Склярова И.В.,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