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b82" w14:textId="44f9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транзита продукции, подлежащей экспортному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1999 года N 1143. Утратило силу постановлением Правительства РК от 14 июля 2006 года N 674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14.07.2006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в целях определения порядка подготовки необходимых документов и выдачи разрешений на транзит продукции, подлежащей экспортному контролю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Правительства Республики Казахстан от 18 сентября 2003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разрешения Правительства Республики Казахстан на транзит продукции, подлежащей экспортному контролю, через территорию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дополнения: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 (Подпункт 1) утратил силу - постановлением Правительства РК от 10 декабря 2002 г.   N 1300   )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 (Подпункт 2) утратил силу - постановлением Правительства РК от 28 марта 2000 г 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450 </w:t>
      </w:r>
      <w:r>
        <w:rPr>
          <w:rFonts w:ascii="Times New Roman"/>
          <w:b w:val="false"/>
          <w:i w:val="false"/>
          <w:color w:val="ff0000"/>
          <w:sz w:val="28"/>
        </w:rPr>
        <w:t xml:space="preserve">   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даты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1999 года N 1143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на транзит продукции, подлежащей экспортному контролю, </w:t>
      </w:r>
      <w:r>
        <w:br/>
      </w:r>
      <w:r>
        <w:rPr>
          <w:rFonts w:ascii="Times New Roman"/>
          <w:b/>
          <w:i w:val="false"/>
          <w:color w:val="000000"/>
        </w:rPr>
        <w:t>через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Законом Республики Казахстан от 18 июня 1996 года "Об экспортном контроле" транзит продукции, подлежащей экспортному контролю, через территорию Республики Казахстан осуществляется на основании разрешения Правительства Республики Казахстан (далее - Разрешение) за исключением продукции, содержащей наркотические средства, психотропные вещества и прекурсоры, с соблюдением требований, установленных таможенным законодательством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18 сентября 2003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подготовки необходимых документов и выдачи Разрешения.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выдаче Разрешения принимается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проектов решений осуществляет рабочий орган Государственной комиссии Республики Казахстан по вопросам экспортного контроля - Министерство индустрии и торговли Республики Казахстан (далее - Рабочий орган).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28 марта 2000 г. N 450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P000450_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31 октября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1155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Требования, установленные настоящими Правилами, распространяются на всех юридических, независимо от организационно-правовой формы, и физических лиц, включая иностранных (далее - заявитель), связанных с транзитом продукции, подлежащей экспортному контролю, через территорию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договорами, ратифицированными Республикой Казахстан, установлены иные нормы, чем те, которые предусмотрены настоящими Правилами, то применяются нормы международных договоров.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Транзит продукции, подлежащей экспортному контролю, через территорию Республики Казахстан разрешается при предоставлении со стороны заявителя страховых и других финансовых гарантий либо иных обязательств о возмещении ущерба, причиняемого возможной аварией при осуществлении транзита, в соответствии с законодательством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16 октября 2000 г. N 1540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P001540_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подачи заявления и документы, </w:t>
      </w:r>
      <w:r>
        <w:br/>
      </w:r>
      <w:r>
        <w:rPr>
          <w:rFonts w:ascii="Times New Roman"/>
          <w:b/>
          <w:i w:val="false"/>
          <w:color w:val="000000"/>
        </w:rPr>
        <w:t xml:space="preserve">необходимые для получения Разрешения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подается через официальные органы страны заявителя в Рабочий орган.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28 марта 2000 г. N 450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P000450_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заявлению должны быть приложены: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свидетельства о государственной регистрации организации-заявителя;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подтверждение заявителем в соответствии с действующим законодательством государства, где он зарегистрировал права на осуществление деятельности, связанной с продукцией, подлежащей экспортному контролю в Республике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номенклатура и объемы продукции (в физическом и стоимостном выражении), подлежащей транзиту, с указанием кодов по товарной номенклатуре внешнеэкономической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контракта на поставку продукции, подлежащей экспортному контролю в Республике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компетентного официального органа страны заявителя о готовности системы предупреждения и действия в чрезвычайных ситуациях к ликвидации последствий возможной аварии при осуществлении заявляемой транзитной перевозки;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определяющие ответственность заявителя на осуществление физической защиты военных грузов, ядерных материалов и оборудования, специальных неядерных материалов, оборудования и материалов двойного назначения, имеющих отношение к ядерной деятельности, радиоактивных материалов, взрывчатых веществ и ядов, перемещаемых транзитом через территорию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согласие грузоотправителя продукции, подлежащей экспортному контролю, принять эти грузы обратно в случае, если передача груза грузополучателю окажется невозможной по независящим от него причинам;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финансовое обеспечение гражданско-правовой ответственности за убытки и вред, причиненные третьим лицам, в том числе документы, предусмотренные пунктом 5 настоящих Правил;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документы, подтверждающие гарантию со стороны заявителя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согласование сроков и маршрутов движения, пограничных пунктов въезда и выезда, вида транспорта с Министерством транспорта и коммуникаций Республики Казахстан, при осуществлении заявленной транзитной перевозки.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31 октября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1155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В случае, если заявителем выступает государственный орган иностранного государства: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документов, указанных в подпунктах 1), 2) пункта 7 настоящих Правил, не требуется;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отсутствии контракта (подпункт 4) пункта 7 настоящих Правил) представляются иные документы, обосновывающие необходимость поставки продукции, подлежащей экспортному контролю.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7-1 - постановлением Правительства РК от 16 октября 2000 г. N 1540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P001540_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могут быть затребованы иные документы, необходимые для рассмотрения вопроса о возможности выдачи Разрешения.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28 марта 2000 г. N 450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P000450_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Отказ в выдаче Разрешения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Разрешение на осуществление транзита продукции, подлежащей экспортному контролю, через территорию Республики Казахстан не выдается, если: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представлены не все документы, требуемые для оформления разрешения;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заявителя в случае нарушения им обязательств, принятых перед Республикой Казахстан, а также по решениям международных организаций, участников которых является Республика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разрешения заявителю в месячный срок дается мотивированный ответ в письменном виде. 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проекта постановления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на получение Разрешения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Поступившее в Рабочий орган заявление с приложенными документами направляется на согласование членам Государственной комиссии Республики Казахстан по вопросам экспортного контроля.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экспертизы и оформления заключения о целесообразности выдачи Разрешения документы, поступившие в Рабочий орган, могут дополнительно направляться на согласование в соответствующие государственные органы по следующей номенклатуре: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обычное вооружение и военная техника, сырье, материалы, специальное оборудование и технологии, работы и услуги, связанные с их производством - в Министерство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и специальные неядерные материалы, оборудование, установки, технологии, источники ионизирующего излучения, продукция, оборудование и соответствующие технологии двойного применения, работы и услуги, связанные с их производством - в Министерство энергетики и минеральных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химикаты и технологии двойного применения, которые могут быть использованы при создании химического оружия, по спискам, перечням, устанавливаемым международными режимами нераспространения - в Министерство охраны окружающей среды Республики Казахстан и Министерство энергетики и минеральных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нераспространения - в Министерство сельского хозяйства Республики Казахстан и Министерство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нераспространения - в Министерство транспорта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опасные виды оружия - в Министерство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 - в Министерство образования и науки Республики Казахстан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и дополнения - постановлениями Правительства РК от 28 марта 2000 г. N 450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P000450_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7 июля 2000 года N 1033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P001033_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16 октября 2000 г. N 1540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Р001540_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30 января 2001 г. N 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31 октября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заявления и оформление заключения о целесообразности выдачи разрешения на транзит не должен превышать 10 дней, и исчисляется со дня поступления проекта в соответствующий государственный орган, указанный в пункте 10 настоящих Правил.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Рабочий орган готовит проект постановления о выдаче Разрешения либо мотивированный ответ заявителю об отказе в выдаче Разрешения и вносит соответствующий документ на рассмотрение Государственной комиссии Республики Казахстан по вопросам экспортного контроля.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28 марта 2000 г. N 450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P000450_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Внесены изменения -   от 31 октября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постановления Правительства Республики Казахстан, разрешающего транзит продукции, Рабочий орган оформляет "Разрешение на транзит", выдаваемое заявителю.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28 марта 2000 г. N 450    </w:t>
      </w:r>
      <w:r>
        <w:rPr>
          <w:rFonts w:ascii="Times New Roman"/>
          <w:b w:val="false"/>
          <w:i w:val="false"/>
          <w:color w:val="ff0000"/>
          <w:sz w:val="28"/>
        </w:rPr>
        <w:t xml:space="preserve">P000450_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