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362b" w14:textId="be03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ссуды акиму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1999 года № 653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 акиму Жамбылской области ссуду на погашение задолженности по выплате возмещения ущерба профбольным, лицам, получившим трудовое увечье и потерявшим кормильца, в размере 15,7 млн. тенге, в том числе 13,8 млн. тенге в мае 1999 года, на возвратной основе до 1 декабря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ревизию финансово-хозяйственной деятельности акционерных обществ "Нодфос", "Суперфосфатный завод", "Промтранс";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переговоры с компанией "Тексуна Кемиклз Инк." на предмет урегулирования вопроса продажи цеха № 4, ранее принадлежавшего АО "Нодфос".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акционерным обществам "Нодфос", "Суперфосфатный завод", "Промтранс" принять меры по погашению в установленном законодательством порядке задолженности по выплате возмещения ущерба профбольным, лицам, получившим трудовое увечье и потерявшим кормильца.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государственных доходов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активизировать работу по применению процедуры банкротства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вышеуказанным акционерным обществам.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Канцелярию Премьер-Министра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