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7b6e" w14:textId="d217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энергетическом комплексе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тяжелым финансово-экономическим положением энергетических организаций города Астаны и их несостоятельностью, в соответствии с Законом Республики Казахстан 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города Астаны о необходимости проведения процедур банкротства в отношении акционерных обществ "Акмолинская ТЭЦ-1", "Акмолинская ТЭЦ-2", "Акмолинские ГЭС" (далее - Общества).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обеспечить проведение акционерным обществом "Агентство по реорганизации и ликвидации предприятий" (далее - Агентство) в установленном законодательством порядке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недельный срок обратиться в судебные органы Республики Казахстан с заявлениями о возбуждении дел о банкротстве в отношении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представить по согласованию с акимом города Астаны в суд кандидатуры конкурсных управляющих;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кандидатуру представителя в комитет кредиторов.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Учитывая важное стратегическое значение Обществ,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Агентством плана продажи конкурсной массы Обществ с учетом заключения акима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продажу имущественных комплексов Обществ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 банкротства с соблюдением непрерывности цикла производства и работы объектов обеспечения электрической и тепловой энергией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конкурсным управляющим Обществ права заключения договоров с целью обеспечения бесперебойной работы в соответствии с действующим законодательством, а также права исполнения ранее заключенных договоров, необходимых для обеспечения бесперебойной работы энергетического комплекса города Астаны, на согласованных с акционерным обществом "Астанаэнергосервис"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конкурсным управляющим права использования конкурсной массы в части товарно-материальных ценностей, услуг производственного характера и основных фондов для обеспечения бесперебойной работы энергетического комплекса города Астаны и включения в состав конкурсной массы Обществ права на получение производимой акционерным обществом "Астанаэнергосервис" тепловой и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непрерывности трудовых отношений с работниками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обязательства покупателя по погашению требований кредиторов третьей очереди по согласованию с полномочным представителем таких кредиторов в случае недостаточности средств от реализации конкурсной 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возмещение покупателем затрат, связанных с обеспечением бесперебойной работы Обществ, в период конкурсного производства при использовании имущества, не входящего в состав конкурсной массы, без включения расходов по возмещению в цену приобретения;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использовании конкурсными управляющими имущества, входящего в состав конкурсной массы, в части товарно-материальных ценностей, услуг производственного характера и основных фондов, их стоимость включается в цену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