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726f" w14:textId="4977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первой национальной сельскохозяйственной переписи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1999 года N 463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информационно-статистического обеспечения управления аграрным сектором экономики и с учетом рекомендаций Продовольственной и сельскохозяйственной организации ООН о проведении Всемирной сельскохозяйственной переписи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2006-2007 годах первую национальную сельскохозяйственную перепись в Республике Казахстан (далее - Перепись).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21 февраля 2000 г. N 268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P000268_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сентября 2000 г. N 1464 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2001 г. N 1666 </w:t>
      </w:r>
      <w:r>
        <w:rPr>
          <w:rFonts w:ascii="Times New Roman"/>
          <w:b w:val="false"/>
          <w:i w:val="false"/>
          <w:color w:val="000000"/>
          <w:sz w:val="28"/>
        </w:rPr>
        <w:t xml:space="preserve">Р011666_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Агентство Республики Казахстан по статистике ответственность за подготовку, проведение, обработку и публикацию результатов Переписи.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статистике совместно с Министерством сельского хозяйства Республики Казахстан в двухмесячный срок внести в Правительство Республики Казахстан предложение об образовании Республиканской комиссии содействия Переписи.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бюджетного планирования Республики Казахстан при формировании проектов республиканских бюджетов на 2005-2008 годы предусматривать средства, необходимые для подготовки и организации Переписи.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постановлениями Правительства РК от 21 февраля 2000 г. N 268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P000268_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сентября 2000 г. N 1464 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2001 г. N 1666 </w:t>
      </w:r>
      <w:r>
        <w:rPr>
          <w:rFonts w:ascii="Times New Roman"/>
          <w:b w:val="false"/>
          <w:i w:val="false"/>
          <w:color w:val="000000"/>
          <w:sz w:val="28"/>
        </w:rPr>
        <w:t xml:space="preserve">Р011666_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5. Контроль за выполнением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