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5a6e" w14:textId="3f15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Грузии о свободной торговле"</w:t>
      </w:r>
    </w:p>
    <w:p>
      <w:pPr>
        <w:spacing w:after="0"/>
        <w:ind w:left="0"/>
        <w:jc w:val="both"/>
      </w:pPr>
      <w:r>
        <w:rPr>
          <w:rFonts w:ascii="Times New Roman"/>
          <w:b w:val="false"/>
          <w:i w:val="false"/>
          <w:color w:val="000000"/>
          <w:sz w:val="28"/>
        </w:rPr>
        <w:t>Постановление Правительства Республики Казахстан от 21 января 1999 года № 39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Грузии о свободной торговле".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Закон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О ратификации Соглашения между Правительством Республики </w:t>
      </w:r>
    </w:p>
    <w:p>
      <w:pPr>
        <w:spacing w:after="0"/>
        <w:ind w:left="0"/>
        <w:jc w:val="both"/>
      </w:pPr>
      <w:r>
        <w:rPr>
          <w:rFonts w:ascii="Times New Roman"/>
          <w:b w:val="false"/>
          <w:i w:val="false"/>
          <w:color w:val="000000"/>
          <w:sz w:val="28"/>
        </w:rPr>
        <w:t>         Казахстан и Правительством Грузии о свободной торговле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w:t>
      </w:r>
    </w:p>
    <w:p>
      <w:pPr>
        <w:spacing w:after="0"/>
        <w:ind w:left="0"/>
        <w:jc w:val="both"/>
      </w:pPr>
      <w:r>
        <w:rPr>
          <w:rFonts w:ascii="Times New Roman"/>
          <w:b w:val="false"/>
          <w:i w:val="false"/>
          <w:color w:val="000000"/>
          <w:sz w:val="28"/>
        </w:rPr>
        <w:t xml:space="preserve">Правительством Грузии о свободной торговле, совершенное 11 ноября 1997 года </w:t>
      </w:r>
    </w:p>
    <w:p>
      <w:pPr>
        <w:spacing w:after="0"/>
        <w:ind w:left="0"/>
        <w:jc w:val="both"/>
      </w:pPr>
      <w:r>
        <w:rPr>
          <w:rFonts w:ascii="Times New Roman"/>
          <w:b w:val="false"/>
          <w:i w:val="false"/>
          <w:color w:val="000000"/>
          <w:sz w:val="28"/>
        </w:rPr>
        <w:t>в городе Алматы.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Грузии о свободной торговле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Грузии, именуемые</w:t>
      </w:r>
    </w:p>
    <w:p>
      <w:pPr>
        <w:spacing w:after="0"/>
        <w:ind w:left="0"/>
        <w:jc w:val="both"/>
      </w:pPr>
      <w:r>
        <w:rPr>
          <w:rFonts w:ascii="Times New Roman"/>
          <w:b w:val="false"/>
          <w:i w:val="false"/>
          <w:color w:val="000000"/>
          <w:sz w:val="28"/>
        </w:rPr>
        <w:t>далее Стороны,</w:t>
      </w:r>
    </w:p>
    <w:p>
      <w:pPr>
        <w:spacing w:after="0"/>
        <w:ind w:left="0"/>
        <w:jc w:val="both"/>
      </w:pPr>
      <w:r>
        <w:rPr>
          <w:rFonts w:ascii="Times New Roman"/>
          <w:b w:val="false"/>
          <w:i w:val="false"/>
          <w:color w:val="000000"/>
          <w:sz w:val="28"/>
        </w:rPr>
        <w:t xml:space="preserve">     подтверждая свою приверженность свободному развитию взаимного </w:t>
      </w:r>
    </w:p>
    <w:p>
      <w:pPr>
        <w:spacing w:after="0"/>
        <w:ind w:left="0"/>
        <w:jc w:val="both"/>
      </w:pPr>
      <w:r>
        <w:rPr>
          <w:rFonts w:ascii="Times New Roman"/>
          <w:b w:val="false"/>
          <w:i w:val="false"/>
          <w:color w:val="000000"/>
          <w:sz w:val="28"/>
        </w:rPr>
        <w:t>экономического сотрудничества,</w:t>
      </w:r>
    </w:p>
    <w:p>
      <w:pPr>
        <w:spacing w:after="0"/>
        <w:ind w:left="0"/>
        <w:jc w:val="both"/>
      </w:pPr>
      <w:r>
        <w:rPr>
          <w:rFonts w:ascii="Times New Roman"/>
          <w:b w:val="false"/>
          <w:i w:val="false"/>
          <w:color w:val="000000"/>
          <w:sz w:val="28"/>
        </w:rPr>
        <w:t xml:space="preserve">     учитывая сложившиеся интеграционные экономические связи Республики </w:t>
      </w:r>
    </w:p>
    <w:p>
      <w:pPr>
        <w:spacing w:after="0"/>
        <w:ind w:left="0"/>
        <w:jc w:val="both"/>
      </w:pPr>
      <w:r>
        <w:rPr>
          <w:rFonts w:ascii="Times New Roman"/>
          <w:b w:val="false"/>
          <w:i w:val="false"/>
          <w:color w:val="000000"/>
          <w:sz w:val="28"/>
        </w:rPr>
        <w:t>Казахстан и Грузии,</w:t>
      </w:r>
    </w:p>
    <w:p>
      <w:pPr>
        <w:spacing w:after="0"/>
        <w:ind w:left="0"/>
        <w:jc w:val="both"/>
      </w:pPr>
      <w:r>
        <w:rPr>
          <w:rFonts w:ascii="Times New Roman"/>
          <w:b w:val="false"/>
          <w:i w:val="false"/>
          <w:color w:val="000000"/>
          <w:sz w:val="28"/>
        </w:rPr>
        <w:t xml:space="preserve">     признавая, что свободное перемещение товаров и услуг требует </w:t>
      </w:r>
    </w:p>
    <w:p>
      <w:pPr>
        <w:spacing w:after="0"/>
        <w:ind w:left="0"/>
        <w:jc w:val="both"/>
      </w:pPr>
      <w:r>
        <w:rPr>
          <w:rFonts w:ascii="Times New Roman"/>
          <w:b w:val="false"/>
          <w:i w:val="false"/>
          <w:color w:val="000000"/>
          <w:sz w:val="28"/>
        </w:rPr>
        <w:t>осуществления взаимно согласованных мер,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подтверждая приверженность Республики Казахстан и Грузии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xml:space="preserve">
      согласилось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одной из Сторон и предназначенных для таможенной территории другой Стороны. Изъятия из данного торгового режима по согласованной номенклатуре товаров ежегодно оформляются Протоколом. </w:t>
      </w:r>
      <w:r>
        <w:br/>
      </w:r>
      <w:r>
        <w:rPr>
          <w:rFonts w:ascii="Times New Roman"/>
          <w:b w:val="false"/>
          <w:i w:val="false"/>
          <w:color w:val="000000"/>
          <w:sz w:val="28"/>
        </w:rPr>
        <w:t xml:space="preserve">
      2. В соответствии с пунктом 1 настоящей Статьи Стороны ежегодно разрабатывают и согласуют общий перечень, изъятий из режима свободной торговли, а также методы применения таких изъятий. </w:t>
      </w:r>
      <w:r>
        <w:br/>
      </w:r>
      <w:r>
        <w:rPr>
          <w:rFonts w:ascii="Times New Roman"/>
          <w:b w:val="false"/>
          <w:i w:val="false"/>
          <w:color w:val="000000"/>
          <w:sz w:val="28"/>
        </w:rPr>
        <w:t xml:space="preserve">
      3. Для целей настоящего Соглашения и на период его действия под товарами, происходящими из таможенных территорий государств Сторон, понимаются товары, установленные Правилами определения страны происхождения в соответствии с международными нормами.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во взаимной торговле будут воздерживаться от применения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предусмотренных соглашениями в рамках ГАТТ/ВТО. </w:t>
      </w:r>
      <w:r>
        <w:br/>
      </w:r>
      <w:r>
        <w:rPr>
          <w:rFonts w:ascii="Times New Roman"/>
          <w:b w:val="false"/>
          <w:i w:val="false"/>
          <w:color w:val="000000"/>
          <w:sz w:val="28"/>
        </w:rPr>
        <w:t xml:space="preserve">
      Сторона, применяющая количественные ограничения в соответствии с настоящей статьей, должна по возможности заблаговременно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br/>
      </w:r>
      <w:r>
        <w:rPr>
          <w:rFonts w:ascii="Times New Roman"/>
          <w:b w:val="false"/>
          <w:i w:val="false"/>
          <w:color w:val="000000"/>
          <w:sz w:val="28"/>
        </w:rPr>
        <w:t xml:space="preserve">
      Количественные ограничения, упомянутые в первом абзаце настоящей Статьи, могут также устанавливаться по взаимной договоренности Сторон и оформляться Протоколом.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не будет допускать несанкционированный реэкспорт товаров, в отношении экспорта которых другая Сторона, с территории которой происходят эти товары, применять меры тарифного и/или нетарифного регулирования. </w:t>
      </w:r>
      <w:r>
        <w:br/>
      </w:r>
      <w:r>
        <w:rPr>
          <w:rFonts w:ascii="Times New Roman"/>
          <w:b w:val="false"/>
          <w:i w:val="false"/>
          <w:color w:val="000000"/>
          <w:sz w:val="28"/>
        </w:rPr>
        <w:t xml:space="preserve">
      Стороны обмениваются списками товаров, к которым применяются меры тарифного и нетарифного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невыполнения настоящего положения Сторона, интересы которой нарушены, вправе в одностороннем порядке вводить меры по регулированию вывоза товаров на территорию государства другой Стороны, допустившей несанкционированный реэкспорт. В случае несанкционированного реэкспорта Страна происхождения товаров может требовать компенсации нанесенного ущерба и применять санкции. </w:t>
      </w:r>
      <w:r>
        <w:br/>
      </w:r>
      <w:r>
        <w:rPr>
          <w:rFonts w:ascii="Times New Roman"/>
          <w:b w:val="false"/>
          <w:i w:val="false"/>
          <w:color w:val="000000"/>
          <w:sz w:val="28"/>
        </w:rPr>
        <w:t xml:space="preserve">
      В настоящей Статье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расчеты и платежи по торгово-экономическому сотрудничеству между Сторонами должны осуществляться в соответствии с межбанковским Соглашением об организации расчетов между уполномоченными банками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обмениваться на регулярной основе информацией - о законах и других нормативных актах, связанных экономической деятельностью, в том числе по вопросам торговли, инвестиций, налогообложения, банковской и страховой деятельности, прочих финансовых услуг, по транспортным и таможенным вопросам, включая таможенную статистику.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основанием для предоставление информации, которая раскрыла бы какую-либо торговую, предпринимательскую, промышленную, коммерческую или профессиональную тайну, или иную информацию, раскрытие которой противоречило бы государственным интересам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признают несовместимой с целями настоящего Соглашения недобросовестную деловую практику и обязуются не допускать в частности, но не исключительно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использует свое доминирующее положение, ограничивая конкуренцию на всей или на значительной части территории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сообщества.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и/или любой третьей страны, и будет предоставлять экспортерам, импортерам или перевозчикам все имеющиеся и необходимые для обеспечения транзита средства и услуги на условиях не худших, чем те, на которых те же средства и услуги предоставляются соответственным экспортерам, импортерам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препятствует праву любой из Сторон принимать общепринятые в международной практике меры,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интересов национальной обороны;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исследовании для производств, связанных с нуждами обороны; </w:t>
      </w:r>
      <w:r>
        <w:br/>
      </w:r>
      <w:r>
        <w:rPr>
          <w:rFonts w:ascii="Times New Roman"/>
          <w:b w:val="false"/>
          <w:i w:val="false"/>
          <w:color w:val="000000"/>
          <w:sz w:val="28"/>
        </w:rPr>
        <w:t xml:space="preserve">
      поставок материалов и оборудования, используемых в ядерной </w:t>
      </w:r>
      <w:r>
        <w:br/>
      </w:r>
      <w:r>
        <w:rPr>
          <w:rFonts w:ascii="Times New Roman"/>
          <w:b w:val="false"/>
          <w:i w:val="false"/>
          <w:color w:val="000000"/>
          <w:sz w:val="28"/>
        </w:rPr>
        <w:t xml:space="preserve">
      промышленности;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защиты промышленной или интеллектуальной собственности; </w:t>
      </w:r>
      <w:r>
        <w:br/>
      </w:r>
      <w:r>
        <w:rPr>
          <w:rFonts w:ascii="Times New Roman"/>
          <w:b w:val="false"/>
          <w:i w:val="false"/>
          <w:color w:val="000000"/>
          <w:sz w:val="28"/>
        </w:rPr>
        <w:t xml:space="preserve">
      золота, серебра или иных драгоценных металлов и камней; </w:t>
      </w:r>
      <w:r>
        <w:br/>
      </w:r>
      <w:r>
        <w:rPr>
          <w:rFonts w:ascii="Times New Roman"/>
          <w:b w:val="false"/>
          <w:i w:val="false"/>
          <w:color w:val="000000"/>
          <w:sz w:val="28"/>
        </w:rPr>
        <w:t xml:space="preserve">
      защиты здоровья людей и окружающей среды.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w:t>
      </w:r>
      <w:r>
        <w:br/>
      </w:r>
      <w:r>
        <w:rPr>
          <w:rFonts w:ascii="Times New Roman"/>
          <w:b w:val="false"/>
          <w:i w:val="false"/>
          <w:color w:val="000000"/>
          <w:sz w:val="28"/>
        </w:rPr>
        <w:t xml:space="preserve">
      Стороны будут стремиться избегать конфликтных ситуаций по взаимной торговле. </w:t>
      </w:r>
      <w:r>
        <w:br/>
      </w:r>
      <w:r>
        <w:rPr>
          <w:rFonts w:ascii="Times New Roman"/>
          <w:b w:val="false"/>
          <w:i w:val="false"/>
          <w:color w:val="000000"/>
          <w:sz w:val="28"/>
        </w:rPr>
        <w:t xml:space="preserve">
      Каждая Сторона обеспечит, чтобы на ее территории имелись эффективные средства по признанию и приведению в исполнение арбитражных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обмена уведомлениями о выполнении Сторонами необходимых для этого внутригосударственных процедур и будет оставаться в силе до истечения шести месяцев с даты, когда одна из Сторон направит письменное уведомление другой Стороне о намерении прекратить его действие. </w:t>
      </w:r>
    </w:p>
    <w:bookmarkEnd w:id="4"/>
    <w:bookmarkStart w:name="z3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Положения настоящего Соглашения после прекращения его действия будут </w:t>
      </w:r>
    </w:p>
    <w:p>
      <w:pPr>
        <w:spacing w:after="0"/>
        <w:ind w:left="0"/>
        <w:jc w:val="both"/>
      </w:pPr>
      <w:r>
        <w:rPr>
          <w:rFonts w:ascii="Times New Roman"/>
          <w:b w:val="false"/>
          <w:i w:val="false"/>
          <w:color w:val="000000"/>
          <w:sz w:val="28"/>
        </w:rPr>
        <w:t>применяться к контрактам между предприятиями и организациями обеих государств,</w:t>
      </w:r>
    </w:p>
    <w:p>
      <w:pPr>
        <w:spacing w:after="0"/>
        <w:ind w:left="0"/>
        <w:jc w:val="both"/>
      </w:pPr>
      <w:r>
        <w:rPr>
          <w:rFonts w:ascii="Times New Roman"/>
          <w:b w:val="false"/>
          <w:i w:val="false"/>
          <w:color w:val="000000"/>
          <w:sz w:val="28"/>
        </w:rPr>
        <w:t>заключенным, но не исполненным в период его действия, но не более пяти лет.</w:t>
      </w:r>
    </w:p>
    <w:p>
      <w:pPr>
        <w:spacing w:after="0"/>
        <w:ind w:left="0"/>
        <w:jc w:val="both"/>
      </w:pPr>
      <w:r>
        <w:rPr>
          <w:rFonts w:ascii="Times New Roman"/>
          <w:b w:val="false"/>
          <w:i w:val="false"/>
          <w:color w:val="000000"/>
          <w:sz w:val="28"/>
        </w:rPr>
        <w:t>     Совершено в г. Алматы 11 ноября 1997 года в двух подлинных экземплярах,</w:t>
      </w:r>
    </w:p>
    <w:p>
      <w:pPr>
        <w:spacing w:after="0"/>
        <w:ind w:left="0"/>
        <w:jc w:val="both"/>
      </w:pPr>
      <w:r>
        <w:rPr>
          <w:rFonts w:ascii="Times New Roman"/>
          <w:b w:val="false"/>
          <w:i w:val="false"/>
          <w:color w:val="000000"/>
          <w:sz w:val="28"/>
        </w:rPr>
        <w:t xml:space="preserve">каждый на казахском, грузинском и русском языках, причем все тексты имеют </w:t>
      </w:r>
    </w:p>
    <w:p>
      <w:pPr>
        <w:spacing w:after="0"/>
        <w:ind w:left="0"/>
        <w:jc w:val="both"/>
      </w:pPr>
      <w:r>
        <w:rPr>
          <w:rFonts w:ascii="Times New Roman"/>
          <w:b w:val="false"/>
          <w:i w:val="false"/>
          <w:color w:val="000000"/>
          <w:sz w:val="28"/>
        </w:rPr>
        <w:t>одинаковую силу.</w:t>
      </w:r>
    </w:p>
    <w:p>
      <w:pPr>
        <w:spacing w:after="0"/>
        <w:ind w:left="0"/>
        <w:jc w:val="both"/>
      </w:pPr>
      <w:r>
        <w:rPr>
          <w:rFonts w:ascii="Times New Roman"/>
          <w:b w:val="false"/>
          <w:i w:val="false"/>
          <w:color w:val="000000"/>
          <w:sz w:val="28"/>
        </w:rPr>
        <w:t xml:space="preserve">     Для целей толкования положений настоящего Соглашения используется </w:t>
      </w:r>
    </w:p>
    <w:p>
      <w:pPr>
        <w:spacing w:after="0"/>
        <w:ind w:left="0"/>
        <w:jc w:val="both"/>
      </w:pPr>
      <w:r>
        <w:rPr>
          <w:rFonts w:ascii="Times New Roman"/>
          <w:b w:val="false"/>
          <w:i w:val="false"/>
          <w:color w:val="000000"/>
          <w:sz w:val="28"/>
        </w:rPr>
        <w:t>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 </w:t>
      </w:r>
    </w:p>
    <w:p>
      <w:pPr>
        <w:spacing w:after="0"/>
        <w:ind w:left="0"/>
        <w:jc w:val="both"/>
      </w:pPr>
      <w:r>
        <w:rPr>
          <w:rFonts w:ascii="Times New Roman"/>
          <w:b w:val="false"/>
          <w:i w:val="false"/>
          <w:color w:val="000000"/>
          <w:sz w:val="28"/>
        </w:rPr>
        <w:t xml:space="preserve">     Республики Казахстан                                  Грузии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(Корректор:  И.Склярова</w:t>
      </w:r>
    </w:p>
    <w:p>
      <w:pPr>
        <w:spacing w:after="0"/>
        <w:ind w:left="0"/>
        <w:jc w:val="both"/>
      </w:pPr>
      <w:r>
        <w:rPr>
          <w:rFonts w:ascii="Times New Roman"/>
          <w:b w:val="false"/>
          <w:i w:val="false"/>
          <w:color w:val="000000"/>
          <w:sz w:val="28"/>
        </w:rPr>
        <w:t xml:space="preserve"> Специалист: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