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90dc" w14:textId="2079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участия государства в развитии рыночной инфраструктуры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1998 года N 761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сельскохозяйственных товаропроизводителей сельскохозяйственной техникой, развития сети машинно-технологических станций, пунктов проката сельскохозяйственной техники, а также для организации системы оптовых продовольственных рынков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закрытому акционерному обществу "Фонд развития малого предпринимательства" совместно с уполномоченными банками второго уровня выдавать кредиты из средств второго транша Программного займа Азиатского Банка Развития для сельскохозяйственного сектора на приобретение новой сельскохозяйственной техники и пополнение оборотных средств для создаваемой сети машинно-технологических станций (далее - МТС) и системы оптовых продовольственных рынков по согласованию с Министерством финансов и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организовать работу по созданию и упорядочению сети МТС, а также формированию системы оптовых продовольственных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17 марта 1998 года N 227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Программного займа Азиатского Банка Развития для сельскохозяйственного сектора"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"переработке сельскохозяйственной продукции" дополнить словами "сельскохозяйственной техники для машинно-технологических станций, создания системы оптовых продовольственных рынков и других рыночных инфраструктур, предназначенных для реализации сельскохозяйственной продукции".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