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d229" w14:textId="ff4d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производства и реализации боевых отравляющих веществ и средств защиты от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1998 г. № 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положений Конвенции о запрещении разработки, производства, накопления и применения химического оружия и его уничтожения, а также в целях обеспечения государственного контроля за деятельностью, связанной с производством и реализацией боевых отравляющих веществ и средств защиты от них,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до ратификации Конвенции о запрещении разработки, производства, накопления и применения химического оружия и его уничтожения деятельность, связанная с производством и реализацией боевых отравляющих веществ и средств защиты от них, осуществляется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