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6056" w14:textId="6036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акционерного общества "Мангистаумунайгаз" по месту государственной регистрации единым налогоплательщиком товариществ с ограниченной ответственностью "Мунаймаш", "Нефтестрой", "Актау курылыс баскармасы", "Химремонтскважин", "Арай", "Бузачинский технологический транспорт", "Мангистауэнергомунай", "Бургышы", "Мангистау мунара", "Мангистау технологический транспорт", "Ремказтракт", "Мангистау мунай жолдары", "Шегендеу", "Жетыбай мунай курылыс", "Жетыбай технологический транспорт", "Мунайшы"</w:t>
      </w:r>
    </w:p>
    <w:p>
      <w:pPr>
        <w:spacing w:after="0"/>
        <w:ind w:left="0"/>
        <w:jc w:val="both"/>
      </w:pPr>
      <w:r>
        <w:rPr>
          <w:rFonts w:ascii="Times New Roman"/>
          <w:b w:val="false"/>
          <w:i w:val="false"/>
          <w:color w:val="000000"/>
          <w:sz w:val="28"/>
        </w:rPr>
        <w:t>Постановление Правительства Республики Казахстан от 3 марта 1998 г. № 164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Указом Президента Республики Казахстан, имеющим силу Закона, от 24 апреля 1995 г. № 2235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(Ведомости Верховного Совета Республики Казахстан, 1995 г., № 6, ст. 43) Правительство Республики Казахстан ПОСТАНОВЛЯЕТ: </w:t>
      </w:r>
      <w:r>
        <w:br/>
      </w:r>
      <w:r>
        <w:rPr>
          <w:rFonts w:ascii="Times New Roman"/>
          <w:b w:val="false"/>
          <w:i w:val="false"/>
          <w:color w:val="000000"/>
          <w:sz w:val="28"/>
        </w:rPr>
        <w:t xml:space="preserve">
      Определить акционерное общество "Мангистаумунайгаз" по месту государственной регистрации единым налогоплательщиком товариществ с ограниченной ответственностью "Мунаймаш", "Нефтестрой", "Актау курылыс баскармасы", "Химремонтскважин", "Арай", "Бузачинский технологический транспорт", "Мангистауэнергомунай", "Бургышы", "Мангистау мунара", "Мангистау технологический транспорт", "Ремказтракт", "Мангистау мунай жолдары", "Шегендеу", "Жетыбай мунай курылыс", "Жетыбай технологический транспорт", "Мунайшы" как предприятий, осуществляющих деятельность в едином производственном комплексе по отчету 1997 года.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Премьер-Министр</w:t>
      </w:r>
    </w:p>
    <w:bookmarkEnd w:id="0"/>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