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0a46" w14:textId="7380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установления ставок роялти при заключении контрактов на недропользование в Республике Казахстан, Порядка определения внутренней нормы прибыли для исчисления налога на сверхприбыль и Порядка определения подписного бонуса и исчисления бонуса коммерческого обнаружения при заключении контрактов на недропользование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1997 г. N 1330.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Сноска. В заголовок, преамбулу и абзац четвертый внесены изменения - постановлением Правительства РК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p>
    <w:bookmarkEnd w:id="0"/>
    <w:bookmarkStart w:name="z1" w:id="1"/>
    <w:p>
      <w:pPr>
        <w:spacing w:after="0"/>
        <w:ind w:left="0"/>
        <w:jc w:val="both"/>
      </w:pPr>
      <w:r>
        <w:rPr>
          <w:rFonts w:ascii="Times New Roman"/>
          <w:b w:val="false"/>
          <w:i w:val="false"/>
          <w:color w:val="000000"/>
          <w:sz w:val="28"/>
        </w:rPr>
        <w:t>
      В соответствии с Законом Республики Казахстан от 24 апреля 1995 г. </w:t>
      </w:r>
      <w:r>
        <w:rPr>
          <w:rFonts w:ascii="Times New Roman"/>
          <w:b w:val="false"/>
          <w:i w:val="false"/>
          <w:color w:val="000000"/>
          <w:sz w:val="28"/>
        </w:rPr>
        <w:t xml:space="preserve">Z952235_ </w:t>
      </w:r>
      <w:r>
        <w:rPr>
          <w:rFonts w:ascii="Times New Roman"/>
          <w:b w:val="false"/>
          <w:i w:val="false"/>
          <w:color w:val="000000"/>
          <w:sz w:val="28"/>
        </w:rPr>
        <w:t xml:space="preserve"> "О налогах и других обязательных платежах в бюджет" (Ведомости Верховного Совета Республики Казахстан, 1995 г., N 6, ст. 43), в целях обеспечения экономических интересов Республики Казахстан, упорядочения недропользования и процесса заключения контрактов на недропользование Правительство Республики Казахстан постановляет: </w:t>
      </w:r>
    </w:p>
    <w:bookmarkEnd w:id="1"/>
    <w:bookmarkStart w:name="z2" w:id="2"/>
    <w:p>
      <w:pPr>
        <w:spacing w:after="0"/>
        <w:ind w:left="0"/>
        <w:jc w:val="both"/>
      </w:pPr>
      <w:r>
        <w:rPr>
          <w:rFonts w:ascii="Times New Roman"/>
          <w:b w:val="false"/>
          <w:i w:val="false"/>
          <w:color w:val="000000"/>
          <w:sz w:val="28"/>
        </w:rPr>
        <w:t xml:space="preserve">
      Утвердить прилагаемые: </w:t>
      </w:r>
      <w:r>
        <w:br/>
      </w:r>
      <w:r>
        <w:rPr>
          <w:rFonts w:ascii="Times New Roman"/>
          <w:b w:val="false"/>
          <w:i w:val="false"/>
          <w:color w:val="000000"/>
          <w:sz w:val="28"/>
        </w:rPr>
        <w:t xml:space="preserve">
      Порядок установления ставок роялти при заключении контрактов на недропользование в Республике Казахстан; </w:t>
      </w:r>
      <w:r>
        <w:br/>
      </w:r>
      <w:r>
        <w:rPr>
          <w:rFonts w:ascii="Times New Roman"/>
          <w:b w:val="false"/>
          <w:i w:val="false"/>
          <w:color w:val="000000"/>
          <w:sz w:val="28"/>
        </w:rPr>
        <w:t xml:space="preserve">
      Порядок определения внутренней нормы прибыли для исчисления налога на сверхприбыль; </w:t>
      </w:r>
      <w:r>
        <w:br/>
      </w:r>
      <w:r>
        <w:rPr>
          <w:rFonts w:ascii="Times New Roman"/>
          <w:b w:val="false"/>
          <w:i w:val="false"/>
          <w:color w:val="000000"/>
          <w:sz w:val="28"/>
        </w:rPr>
        <w:t xml:space="preserve">
      Порядок определения подписного бонуса и исчисления бонуса коммерческого обнаружения при заключении контрактов на недропользование в Республике Казахстан. </w:t>
      </w:r>
    </w:p>
    <w:bookmarkEnd w:id="2"/>
    <w:bookmarkStart w:name="z3" w:id="3"/>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3"/>
    <w:bookmarkStart w:name="z4" w:id="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1997 г. N 1330 </w:t>
      </w:r>
    </w:p>
    <w:bookmarkEnd w:id="4"/>
    <w:bookmarkStart w:name="z5" w:id="5"/>
    <w:p>
      <w:pPr>
        <w:spacing w:after="0"/>
        <w:ind w:left="0"/>
        <w:jc w:val="both"/>
      </w:pPr>
      <w:r>
        <w:rPr>
          <w:rFonts w:ascii="Times New Roman"/>
          <w:b w:val="false"/>
          <w:i w:val="false"/>
          <w:color w:val="000000"/>
          <w:sz w:val="28"/>
        </w:rPr>
        <w:t xml:space="preserve">
                               Порядок </w:t>
      </w:r>
      <w:r>
        <w:br/>
      </w:r>
      <w:r>
        <w:rPr>
          <w:rFonts w:ascii="Times New Roman"/>
          <w:b w:val="false"/>
          <w:i w:val="false"/>
          <w:color w:val="000000"/>
          <w:sz w:val="28"/>
        </w:rPr>
        <w:t xml:space="preserve">
        установления ставок роялти при заключении контрактов </w:t>
      </w:r>
      <w:r>
        <w:br/>
      </w:r>
      <w:r>
        <w:rPr>
          <w:rFonts w:ascii="Times New Roman"/>
          <w:b w:val="false"/>
          <w:i w:val="false"/>
          <w:color w:val="000000"/>
          <w:sz w:val="28"/>
        </w:rPr>
        <w:t xml:space="preserve">
             на недропользование в Республике Казахстан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I. Общие положения </w:t>
      </w:r>
    </w:p>
    <w:p>
      <w:pPr>
        <w:spacing w:after="0"/>
        <w:ind w:left="0"/>
        <w:jc w:val="both"/>
      </w:pPr>
      <w:r>
        <w:rPr>
          <w:rFonts w:ascii="Times New Roman"/>
          <w:b w:val="false"/>
          <w:i w:val="false"/>
          <w:color w:val="000000"/>
          <w:sz w:val="28"/>
        </w:rPr>
        <w:t xml:space="preserve">     1. Настоящий Порядок регулирует вопросы установления ставок </w:t>
      </w:r>
    </w:p>
    <w:p>
      <w:pPr>
        <w:spacing w:after="0"/>
        <w:ind w:left="0"/>
        <w:jc w:val="both"/>
      </w:pPr>
      <w:r>
        <w:rPr>
          <w:rFonts w:ascii="Times New Roman"/>
          <w:b w:val="false"/>
          <w:i w:val="false"/>
          <w:color w:val="000000"/>
          <w:sz w:val="28"/>
        </w:rPr>
        <w:t xml:space="preserve">роялти при заключении контрактов на недропользование (далее - </w:t>
      </w:r>
    </w:p>
    <w:p>
      <w:pPr>
        <w:spacing w:after="0"/>
        <w:ind w:left="0"/>
        <w:jc w:val="both"/>
      </w:pPr>
      <w:r>
        <w:rPr>
          <w:rFonts w:ascii="Times New Roman"/>
          <w:b w:val="false"/>
          <w:i w:val="false"/>
          <w:color w:val="000000"/>
          <w:sz w:val="28"/>
        </w:rPr>
        <w:t xml:space="preserve">контракт). </w:t>
      </w:r>
    </w:p>
    <w:p>
      <w:pPr>
        <w:spacing w:after="0"/>
        <w:ind w:left="0"/>
        <w:jc w:val="both"/>
      </w:pPr>
      <w:r>
        <w:rPr>
          <w:rFonts w:ascii="Times New Roman"/>
          <w:b w:val="false"/>
          <w:i w:val="false"/>
          <w:color w:val="000000"/>
          <w:sz w:val="28"/>
        </w:rPr>
        <w:t xml:space="preserve">     2. Порядок уплаты роялти по всем видам полезных ископаемых </w:t>
      </w:r>
    </w:p>
    <w:p>
      <w:pPr>
        <w:spacing w:after="0"/>
        <w:ind w:left="0"/>
        <w:jc w:val="both"/>
      </w:pPr>
      <w:r>
        <w:rPr>
          <w:rFonts w:ascii="Times New Roman"/>
          <w:b w:val="false"/>
          <w:i w:val="false"/>
          <w:color w:val="000000"/>
          <w:sz w:val="28"/>
        </w:rPr>
        <w:t xml:space="preserve">устанавливается в контрактах государственным органом, уполномоченным </w:t>
      </w:r>
    </w:p>
    <w:p>
      <w:pPr>
        <w:spacing w:after="0"/>
        <w:ind w:left="0"/>
        <w:jc w:val="both"/>
      </w:pPr>
      <w:r>
        <w:rPr>
          <w:rFonts w:ascii="Times New Roman"/>
          <w:b w:val="false"/>
          <w:i w:val="false"/>
          <w:color w:val="000000"/>
          <w:sz w:val="28"/>
        </w:rPr>
        <w:t xml:space="preserve">проводить налоговую экспертизу контрактов, в соответствии с </w:t>
      </w:r>
    </w:p>
    <w:p>
      <w:pPr>
        <w:spacing w:after="0"/>
        <w:ind w:left="0"/>
        <w:jc w:val="both"/>
      </w:pPr>
      <w:r>
        <w:rPr>
          <w:rFonts w:ascii="Times New Roman"/>
          <w:b w:val="false"/>
          <w:i w:val="false"/>
          <w:color w:val="000000"/>
          <w:sz w:val="28"/>
        </w:rPr>
        <w:t xml:space="preserve">законодательством Республики Казахстан и настоящим порядком. </w:t>
      </w:r>
    </w:p>
    <w:p>
      <w:pPr>
        <w:spacing w:after="0"/>
        <w:ind w:left="0"/>
        <w:jc w:val="both"/>
      </w:pPr>
      <w:r>
        <w:rPr>
          <w:rFonts w:ascii="Times New Roman"/>
          <w:b w:val="false"/>
          <w:i w:val="false"/>
          <w:color w:val="000000"/>
          <w:sz w:val="28"/>
        </w:rPr>
        <w:t xml:space="preserve">             II. Ставки роялти по общераспространенным </w:t>
      </w:r>
    </w:p>
    <w:p>
      <w:pPr>
        <w:spacing w:after="0"/>
        <w:ind w:left="0"/>
        <w:jc w:val="both"/>
      </w:pPr>
      <w:r>
        <w:rPr>
          <w:rFonts w:ascii="Times New Roman"/>
          <w:b w:val="false"/>
          <w:i w:val="false"/>
          <w:color w:val="000000"/>
          <w:sz w:val="28"/>
        </w:rPr>
        <w:t xml:space="preserve">               полезным ископаемым и подземным водам </w:t>
      </w:r>
    </w:p>
    <w:p>
      <w:pPr>
        <w:spacing w:after="0"/>
        <w:ind w:left="0"/>
        <w:jc w:val="both"/>
      </w:pPr>
      <w:r>
        <w:rPr>
          <w:rFonts w:ascii="Times New Roman"/>
          <w:b w:val="false"/>
          <w:i w:val="false"/>
          <w:color w:val="000000"/>
          <w:sz w:val="28"/>
        </w:rPr>
        <w:t xml:space="preserve">     3. Роялти по общераспространенным полезным ископаемым и </w:t>
      </w:r>
    </w:p>
    <w:p>
      <w:pPr>
        <w:spacing w:after="0"/>
        <w:ind w:left="0"/>
        <w:jc w:val="both"/>
      </w:pPr>
      <w:r>
        <w:rPr>
          <w:rFonts w:ascii="Times New Roman"/>
          <w:b w:val="false"/>
          <w:i w:val="false"/>
          <w:color w:val="000000"/>
          <w:sz w:val="28"/>
        </w:rPr>
        <w:t xml:space="preserve">подземным водам, добываемым в коммерческих целях, устанавливаются по </w:t>
      </w:r>
    </w:p>
    <w:p>
      <w:pPr>
        <w:spacing w:after="0"/>
        <w:ind w:left="0"/>
        <w:jc w:val="both"/>
      </w:pPr>
      <w:r>
        <w:rPr>
          <w:rFonts w:ascii="Times New Roman"/>
          <w:b w:val="false"/>
          <w:i w:val="false"/>
          <w:color w:val="000000"/>
          <w:sz w:val="28"/>
        </w:rPr>
        <w:t xml:space="preserve">следующим фиксированным ставкам: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   Наименование полезного ископаемого           ! Ставка роялти, </w:t>
      </w:r>
    </w:p>
    <w:p>
      <w:pPr>
        <w:spacing w:after="0"/>
        <w:ind w:left="0"/>
        <w:jc w:val="both"/>
      </w:pPr>
      <w:r>
        <w:rPr>
          <w:rFonts w:ascii="Times New Roman"/>
          <w:b w:val="false"/>
          <w:i w:val="false"/>
          <w:color w:val="000000"/>
          <w:sz w:val="28"/>
        </w:rPr>
        <w:t xml:space="preserve">п\п!                                                !     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Нерудное сырье для металлургии                      1 </w:t>
      </w:r>
    </w:p>
    <w:p>
      <w:pPr>
        <w:spacing w:after="0"/>
        <w:ind w:left="0"/>
        <w:jc w:val="both"/>
      </w:pPr>
      <w:r>
        <w:rPr>
          <w:rFonts w:ascii="Times New Roman"/>
          <w:b w:val="false"/>
          <w:i w:val="false"/>
          <w:color w:val="000000"/>
          <w:sz w:val="28"/>
        </w:rPr>
        <w:t xml:space="preserve">2.  Формовочные пески, глиноземсодержащие породы        1 </w:t>
      </w:r>
    </w:p>
    <w:p>
      <w:pPr>
        <w:spacing w:after="0"/>
        <w:ind w:left="0"/>
        <w:jc w:val="both"/>
      </w:pPr>
      <w:r>
        <w:rPr>
          <w:rFonts w:ascii="Times New Roman"/>
          <w:b w:val="false"/>
          <w:i w:val="false"/>
          <w:color w:val="000000"/>
          <w:sz w:val="28"/>
        </w:rPr>
        <w:t xml:space="preserve">    (полевой шпат, пегматит), известняки, доломиты, </w:t>
      </w:r>
    </w:p>
    <w:p>
      <w:pPr>
        <w:spacing w:after="0"/>
        <w:ind w:left="0"/>
        <w:jc w:val="both"/>
      </w:pPr>
      <w:r>
        <w:rPr>
          <w:rFonts w:ascii="Times New Roman"/>
          <w:b w:val="false"/>
          <w:i w:val="false"/>
          <w:color w:val="000000"/>
          <w:sz w:val="28"/>
        </w:rPr>
        <w:t xml:space="preserve">    известняково-доломитовые породы </w:t>
      </w:r>
    </w:p>
    <w:p>
      <w:pPr>
        <w:spacing w:after="0"/>
        <w:ind w:left="0"/>
        <w:jc w:val="both"/>
      </w:pPr>
      <w:r>
        <w:rPr>
          <w:rFonts w:ascii="Times New Roman"/>
          <w:b w:val="false"/>
          <w:i w:val="false"/>
          <w:color w:val="000000"/>
          <w:sz w:val="28"/>
        </w:rPr>
        <w:t xml:space="preserve">3.  Известняки для пищевой промышленности               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Прочее нерудное сырье                               3,5 </w:t>
      </w:r>
    </w:p>
    <w:p>
      <w:pPr>
        <w:spacing w:after="0"/>
        <w:ind w:left="0"/>
        <w:jc w:val="both"/>
      </w:pPr>
      <w:r>
        <w:rPr>
          <w:rFonts w:ascii="Times New Roman"/>
          <w:b w:val="false"/>
          <w:i w:val="false"/>
          <w:color w:val="000000"/>
          <w:sz w:val="28"/>
        </w:rPr>
        <w:t xml:space="preserve">5.  Огнеупорные глины, каолин, вермикулит               3,5 </w:t>
      </w:r>
    </w:p>
    <w:p>
      <w:pPr>
        <w:spacing w:after="0"/>
        <w:ind w:left="0"/>
        <w:jc w:val="both"/>
      </w:pPr>
      <w:r>
        <w:rPr>
          <w:rFonts w:ascii="Times New Roman"/>
          <w:b w:val="false"/>
          <w:i w:val="false"/>
          <w:color w:val="000000"/>
          <w:sz w:val="28"/>
        </w:rPr>
        <w:t xml:space="preserve">6.  Соль поваренная                                     3,5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Местные строительные материалы                      4,5 </w:t>
      </w:r>
    </w:p>
    <w:p>
      <w:pPr>
        <w:spacing w:after="0"/>
        <w:ind w:left="0"/>
        <w:jc w:val="both"/>
      </w:pPr>
      <w:r>
        <w:rPr>
          <w:rFonts w:ascii="Times New Roman"/>
          <w:b w:val="false"/>
          <w:i w:val="false"/>
          <w:color w:val="000000"/>
          <w:sz w:val="28"/>
        </w:rPr>
        <w:t xml:space="preserve">8.  Вулканические пористые породы, вулканические        4,5 </w:t>
      </w:r>
    </w:p>
    <w:p>
      <w:pPr>
        <w:spacing w:after="0"/>
        <w:ind w:left="0"/>
        <w:jc w:val="both"/>
      </w:pPr>
      <w:r>
        <w:rPr>
          <w:rFonts w:ascii="Times New Roman"/>
          <w:b w:val="false"/>
          <w:i w:val="false"/>
          <w:color w:val="000000"/>
          <w:sz w:val="28"/>
        </w:rPr>
        <w:t xml:space="preserve">    водосодержащие стекла и стекловидные породы </w:t>
      </w:r>
    </w:p>
    <w:p>
      <w:pPr>
        <w:spacing w:after="0"/>
        <w:ind w:left="0"/>
        <w:jc w:val="both"/>
      </w:pPr>
      <w:r>
        <w:rPr>
          <w:rFonts w:ascii="Times New Roman"/>
          <w:b w:val="false"/>
          <w:i w:val="false"/>
          <w:color w:val="000000"/>
          <w:sz w:val="28"/>
        </w:rPr>
        <w:t xml:space="preserve">    (перлит, обсидиан), галька и гравий, </w:t>
      </w:r>
    </w:p>
    <w:p>
      <w:pPr>
        <w:spacing w:after="0"/>
        <w:ind w:left="0"/>
        <w:jc w:val="both"/>
      </w:pPr>
      <w:r>
        <w:rPr>
          <w:rFonts w:ascii="Times New Roman"/>
          <w:b w:val="false"/>
          <w:i w:val="false"/>
          <w:color w:val="000000"/>
          <w:sz w:val="28"/>
        </w:rPr>
        <w:t xml:space="preserve">    гравийно-песчаная смесь, гипс, гипсовый камень, </w:t>
      </w:r>
    </w:p>
    <w:p>
      <w:pPr>
        <w:spacing w:after="0"/>
        <w:ind w:left="0"/>
        <w:jc w:val="both"/>
      </w:pPr>
      <w:r>
        <w:rPr>
          <w:rFonts w:ascii="Times New Roman"/>
          <w:b w:val="false"/>
          <w:i w:val="false"/>
          <w:color w:val="000000"/>
          <w:sz w:val="28"/>
        </w:rPr>
        <w:t xml:space="preserve">    ангидрит, гажа, глина и глинистые породы </w:t>
      </w:r>
    </w:p>
    <w:p>
      <w:pPr>
        <w:spacing w:after="0"/>
        <w:ind w:left="0"/>
        <w:jc w:val="both"/>
      </w:pPr>
      <w:r>
        <w:rPr>
          <w:rFonts w:ascii="Times New Roman"/>
          <w:b w:val="false"/>
          <w:i w:val="false"/>
          <w:color w:val="000000"/>
          <w:sz w:val="28"/>
        </w:rPr>
        <w:t xml:space="preserve">    (тугоплавкие и легкоплавкие глины, суглинки, </w:t>
      </w:r>
    </w:p>
    <w:p>
      <w:pPr>
        <w:spacing w:after="0"/>
        <w:ind w:left="0"/>
        <w:jc w:val="both"/>
      </w:pPr>
      <w:r>
        <w:rPr>
          <w:rFonts w:ascii="Times New Roman"/>
          <w:b w:val="false"/>
          <w:i w:val="false"/>
          <w:color w:val="000000"/>
          <w:sz w:val="28"/>
        </w:rPr>
        <w:t xml:space="preserve">    аргиллиты, алевролиты, глинистые сланцы), мел, </w:t>
      </w:r>
    </w:p>
    <w:p>
      <w:pPr>
        <w:spacing w:after="0"/>
        <w:ind w:left="0"/>
        <w:jc w:val="both"/>
      </w:pPr>
      <w:r>
        <w:rPr>
          <w:rFonts w:ascii="Times New Roman"/>
          <w:b w:val="false"/>
          <w:i w:val="false"/>
          <w:color w:val="000000"/>
          <w:sz w:val="28"/>
        </w:rPr>
        <w:t xml:space="preserve">    мергель, мергельно-меловые породы, кремнистые </w:t>
      </w:r>
    </w:p>
    <w:p>
      <w:pPr>
        <w:spacing w:after="0"/>
        <w:ind w:left="0"/>
        <w:jc w:val="both"/>
      </w:pPr>
      <w:r>
        <w:rPr>
          <w:rFonts w:ascii="Times New Roman"/>
          <w:b w:val="false"/>
          <w:i w:val="false"/>
          <w:color w:val="000000"/>
          <w:sz w:val="28"/>
        </w:rPr>
        <w:t xml:space="preserve">    породы (трепел, опоки, диатомит), </w:t>
      </w:r>
    </w:p>
    <w:p>
      <w:pPr>
        <w:spacing w:after="0"/>
        <w:ind w:left="0"/>
        <w:jc w:val="both"/>
      </w:pPr>
      <w:r>
        <w:rPr>
          <w:rFonts w:ascii="Times New Roman"/>
          <w:b w:val="false"/>
          <w:i w:val="false"/>
          <w:color w:val="000000"/>
          <w:sz w:val="28"/>
        </w:rPr>
        <w:t xml:space="preserve">    кварцево-полевошпатные породы, камень бутовый, </w:t>
      </w:r>
    </w:p>
    <w:p>
      <w:pPr>
        <w:spacing w:after="0"/>
        <w:ind w:left="0"/>
        <w:jc w:val="both"/>
      </w:pPr>
      <w:r>
        <w:rPr>
          <w:rFonts w:ascii="Times New Roman"/>
          <w:b w:val="false"/>
          <w:i w:val="false"/>
          <w:color w:val="000000"/>
          <w:sz w:val="28"/>
        </w:rPr>
        <w:t xml:space="preserve">    осадочные, изверженные и метаморфические породы </w:t>
      </w:r>
    </w:p>
    <w:p>
      <w:pPr>
        <w:spacing w:after="0"/>
        <w:ind w:left="0"/>
        <w:jc w:val="both"/>
      </w:pPr>
      <w:r>
        <w:rPr>
          <w:rFonts w:ascii="Times New Roman"/>
          <w:b w:val="false"/>
          <w:i w:val="false"/>
          <w:color w:val="000000"/>
          <w:sz w:val="28"/>
        </w:rPr>
        <w:t xml:space="preserve">    (гранит, базальт, диабаз, мрамор), песок </w:t>
      </w:r>
    </w:p>
    <w:p>
      <w:pPr>
        <w:spacing w:after="0"/>
        <w:ind w:left="0"/>
        <w:jc w:val="both"/>
      </w:pPr>
      <w:r>
        <w:rPr>
          <w:rFonts w:ascii="Times New Roman"/>
          <w:b w:val="false"/>
          <w:i w:val="false"/>
          <w:color w:val="000000"/>
          <w:sz w:val="28"/>
        </w:rPr>
        <w:t xml:space="preserve">    (строительный, кварцевый, кварцево-полевошпатный), </w:t>
      </w:r>
    </w:p>
    <w:p>
      <w:pPr>
        <w:spacing w:after="0"/>
        <w:ind w:left="0"/>
        <w:jc w:val="both"/>
      </w:pPr>
      <w:r>
        <w:rPr>
          <w:rFonts w:ascii="Times New Roman"/>
          <w:b w:val="false"/>
          <w:i w:val="false"/>
          <w:color w:val="000000"/>
          <w:sz w:val="28"/>
        </w:rPr>
        <w:t xml:space="preserve">    кроме формовочного, песчаник, природные пигменты, </w:t>
      </w:r>
    </w:p>
    <w:p>
      <w:pPr>
        <w:spacing w:after="0"/>
        <w:ind w:left="0"/>
        <w:jc w:val="both"/>
      </w:pPr>
      <w:r>
        <w:rPr>
          <w:rFonts w:ascii="Times New Roman"/>
          <w:b w:val="false"/>
          <w:i w:val="false"/>
          <w:color w:val="000000"/>
          <w:sz w:val="28"/>
        </w:rPr>
        <w:t xml:space="preserve">    ракушечник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  Подземные воды                                      10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Роялти по общераспространенным полезным ископаемым и подземным водам устанавливаются для всех недропользователей, в том числе осуществляющих деятельность по контрактам на добычу других видов полезных ископаемых. </w:t>
      </w:r>
    </w:p>
    <w:bookmarkStart w:name="z7" w:id="6"/>
    <w:p>
      <w:pPr>
        <w:spacing w:after="0"/>
        <w:ind w:left="0"/>
        <w:jc w:val="both"/>
      </w:pPr>
      <w:r>
        <w:rPr>
          <w:rFonts w:ascii="Times New Roman"/>
          <w:b w:val="false"/>
          <w:i w:val="false"/>
          <w:color w:val="000000"/>
          <w:sz w:val="28"/>
        </w:rPr>
        <w:t xml:space="preserve">
               III. Порядок установления ставок роялти </w:t>
      </w:r>
      <w:r>
        <w:br/>
      </w:r>
      <w:r>
        <w:rPr>
          <w:rFonts w:ascii="Times New Roman"/>
          <w:b w:val="false"/>
          <w:i w:val="false"/>
          <w:color w:val="000000"/>
          <w:sz w:val="28"/>
        </w:rPr>
        <w:t xml:space="preserve">
                по остальным видам полезных ископаемых </w:t>
      </w:r>
    </w:p>
    <w:bookmarkEnd w:id="6"/>
    <w:bookmarkStart w:name="z8" w:id="7"/>
    <w:p>
      <w:pPr>
        <w:spacing w:after="0"/>
        <w:ind w:left="0"/>
        <w:jc w:val="both"/>
      </w:pPr>
      <w:r>
        <w:rPr>
          <w:rFonts w:ascii="Times New Roman"/>
          <w:b w:val="false"/>
          <w:i w:val="false"/>
          <w:color w:val="000000"/>
          <w:sz w:val="28"/>
        </w:rPr>
        <w:t xml:space="preserve">
      5. Ставки роялти по всем видам полезных ископаемых, за исключением указанных в разделе II настоящего Порядка, устанавливаются, исходя из рисковых показателей проекта, сложности поиска и разработки месторождений, в размерах, при которых расчетная внутренняя норма прибыли по технико-экономическим расчетам по контракту находится в пределах от 12 до 20 процентов. </w:t>
      </w:r>
      <w:r>
        <w:br/>
      </w:r>
      <w:r>
        <w:rPr>
          <w:rFonts w:ascii="Times New Roman"/>
          <w:b w:val="false"/>
          <w:i w:val="false"/>
          <w:color w:val="000000"/>
          <w:sz w:val="28"/>
        </w:rPr>
        <w:t xml:space="preserve">
      6. По отдельным контрактам, по решению Правительства Республики Казахстан, может быть принят более высокий уровень расчетной внутренней нормы прибыли. </w:t>
      </w:r>
      <w:r>
        <w:br/>
      </w:r>
      <w:r>
        <w:rPr>
          <w:rFonts w:ascii="Times New Roman"/>
          <w:b w:val="false"/>
          <w:i w:val="false"/>
          <w:color w:val="000000"/>
          <w:sz w:val="28"/>
        </w:rPr>
        <w:t xml:space="preserve">
      7. Более низкий уровень расчетной внутренней нормы прибыли может быть принят с согласия недропользователя. </w:t>
      </w:r>
      <w:r>
        <w:br/>
      </w:r>
      <w:r>
        <w:rPr>
          <w:rFonts w:ascii="Times New Roman"/>
          <w:b w:val="false"/>
          <w:i w:val="false"/>
          <w:color w:val="000000"/>
          <w:sz w:val="28"/>
        </w:rPr>
        <w:t xml:space="preserve">
      8. Расчетная внутренняя норма прибыли исчисляется на весь период действия контракта, в разрезе лет, определенных лицензией в технико-экономических расчетах, включающих в себя следующие финансово-экономические показатели: </w:t>
      </w:r>
      <w:r>
        <w:br/>
      </w:r>
      <w:r>
        <w:rPr>
          <w:rFonts w:ascii="Times New Roman"/>
          <w:b w:val="false"/>
          <w:i w:val="false"/>
          <w:color w:val="000000"/>
          <w:sz w:val="28"/>
        </w:rPr>
        <w:t xml:space="preserve">
     объем добычи (по видам полезных ископаемых), исходя из объема установленных, ожидаемых и/или извлекаемых запасов, оценки перспективности месторождения и качественной характеристики полезных ископаемых; </w:t>
      </w:r>
    </w:p>
    <w:bookmarkEnd w:id="7"/>
    <w:p>
      <w:pPr>
        <w:spacing w:after="0"/>
        <w:ind w:left="0"/>
        <w:jc w:val="both"/>
      </w:pPr>
      <w:r>
        <w:rPr>
          <w:rFonts w:ascii="Times New Roman"/>
          <w:b w:val="false"/>
          <w:i w:val="false"/>
          <w:color w:val="000000"/>
          <w:sz w:val="28"/>
        </w:rPr>
        <w:t xml:space="preserve">     объем производства (по видам продукции); </w:t>
      </w:r>
    </w:p>
    <w:p>
      <w:pPr>
        <w:spacing w:after="0"/>
        <w:ind w:left="0"/>
        <w:jc w:val="both"/>
      </w:pPr>
      <w:r>
        <w:rPr>
          <w:rFonts w:ascii="Times New Roman"/>
          <w:b w:val="false"/>
          <w:i w:val="false"/>
          <w:color w:val="000000"/>
          <w:sz w:val="28"/>
        </w:rPr>
        <w:t xml:space="preserve">     цена реализации (по видам продукции); </w:t>
      </w:r>
    </w:p>
    <w:p>
      <w:pPr>
        <w:spacing w:after="0"/>
        <w:ind w:left="0"/>
        <w:jc w:val="both"/>
      </w:pPr>
      <w:r>
        <w:rPr>
          <w:rFonts w:ascii="Times New Roman"/>
          <w:b w:val="false"/>
          <w:i w:val="false"/>
          <w:color w:val="000000"/>
          <w:sz w:val="28"/>
        </w:rPr>
        <w:t xml:space="preserve">     совокупный доход (по видам продукции и общий); </w:t>
      </w:r>
    </w:p>
    <w:p>
      <w:pPr>
        <w:spacing w:after="0"/>
        <w:ind w:left="0"/>
        <w:jc w:val="both"/>
      </w:pPr>
      <w:r>
        <w:rPr>
          <w:rFonts w:ascii="Times New Roman"/>
          <w:b w:val="false"/>
          <w:i w:val="false"/>
          <w:color w:val="000000"/>
          <w:sz w:val="28"/>
        </w:rPr>
        <w:t xml:space="preserve">     капитальные затраты, исходя из технических условий операций по недропользованию, общих характеристик оборудования и развития вспомогательной и социальной инфраструктуры, с указанием порядка амортизационных отчислений по группам, установленным налоговым законодательством; </w:t>
      </w:r>
    </w:p>
    <w:p>
      <w:pPr>
        <w:spacing w:after="0"/>
        <w:ind w:left="0"/>
        <w:jc w:val="both"/>
      </w:pPr>
      <w:r>
        <w:rPr>
          <w:rFonts w:ascii="Times New Roman"/>
          <w:b w:val="false"/>
          <w:i w:val="false"/>
          <w:color w:val="000000"/>
          <w:sz w:val="28"/>
        </w:rPr>
        <w:t xml:space="preserve">     эксплуатационные расходы (по этапам добычи и переработки с подробным изложением основных статей); </w:t>
      </w:r>
    </w:p>
    <w:p>
      <w:pPr>
        <w:spacing w:after="0"/>
        <w:ind w:left="0"/>
        <w:jc w:val="both"/>
      </w:pPr>
      <w:r>
        <w:rPr>
          <w:rFonts w:ascii="Times New Roman"/>
          <w:b w:val="false"/>
          <w:i w:val="false"/>
          <w:color w:val="000000"/>
          <w:sz w:val="28"/>
        </w:rPr>
        <w:t xml:space="preserve">     фонд оплаты труда (с указанием численности персонала); </w:t>
      </w:r>
    </w:p>
    <w:p>
      <w:pPr>
        <w:spacing w:after="0"/>
        <w:ind w:left="0"/>
        <w:jc w:val="both"/>
      </w:pPr>
      <w:r>
        <w:rPr>
          <w:rFonts w:ascii="Times New Roman"/>
          <w:b w:val="false"/>
          <w:i w:val="false"/>
          <w:color w:val="000000"/>
          <w:sz w:val="28"/>
        </w:rPr>
        <w:t xml:space="preserve">     отчисления от фонда оплаты труда; </w:t>
      </w:r>
    </w:p>
    <w:p>
      <w:pPr>
        <w:spacing w:after="0"/>
        <w:ind w:left="0"/>
        <w:jc w:val="both"/>
      </w:pPr>
      <w:r>
        <w:rPr>
          <w:rFonts w:ascii="Times New Roman"/>
          <w:b w:val="false"/>
          <w:i w:val="false"/>
          <w:color w:val="000000"/>
          <w:sz w:val="28"/>
        </w:rPr>
        <w:t xml:space="preserve">     другие затраты; </w:t>
      </w:r>
    </w:p>
    <w:p>
      <w:pPr>
        <w:spacing w:after="0"/>
        <w:ind w:left="0"/>
        <w:jc w:val="both"/>
      </w:pPr>
      <w:r>
        <w:rPr>
          <w:rFonts w:ascii="Times New Roman"/>
          <w:b w:val="false"/>
          <w:i w:val="false"/>
          <w:color w:val="000000"/>
          <w:sz w:val="28"/>
        </w:rPr>
        <w:t xml:space="preserve">     уплачиваемые налоги и платежи с указанием налогооблагаемой базы; </w:t>
      </w:r>
    </w:p>
    <w:p>
      <w:pPr>
        <w:spacing w:after="0"/>
        <w:ind w:left="0"/>
        <w:jc w:val="both"/>
      </w:pPr>
      <w:r>
        <w:rPr>
          <w:rFonts w:ascii="Times New Roman"/>
          <w:b w:val="false"/>
          <w:i w:val="false"/>
          <w:color w:val="000000"/>
          <w:sz w:val="28"/>
        </w:rPr>
        <w:t xml:space="preserve">     чистый доход, остающийся в распоряжении предприятия; </w:t>
      </w:r>
    </w:p>
    <w:p>
      <w:pPr>
        <w:spacing w:after="0"/>
        <w:ind w:left="0"/>
        <w:jc w:val="both"/>
      </w:pPr>
      <w:r>
        <w:rPr>
          <w:rFonts w:ascii="Times New Roman"/>
          <w:b w:val="false"/>
          <w:i w:val="false"/>
          <w:color w:val="000000"/>
          <w:sz w:val="28"/>
        </w:rPr>
        <w:t xml:space="preserve">     структура распределения совокупного и чистого дохода; </w:t>
      </w:r>
    </w:p>
    <w:p>
      <w:pPr>
        <w:spacing w:after="0"/>
        <w:ind w:left="0"/>
        <w:jc w:val="both"/>
      </w:pPr>
      <w:r>
        <w:rPr>
          <w:rFonts w:ascii="Times New Roman"/>
          <w:b w:val="false"/>
          <w:i w:val="false"/>
          <w:color w:val="000000"/>
          <w:sz w:val="28"/>
        </w:rPr>
        <w:t xml:space="preserve">     срок окупаемости проекта; </w:t>
      </w:r>
    </w:p>
    <w:p>
      <w:pPr>
        <w:spacing w:after="0"/>
        <w:ind w:left="0"/>
        <w:jc w:val="both"/>
      </w:pPr>
      <w:r>
        <w:rPr>
          <w:rFonts w:ascii="Times New Roman"/>
          <w:b w:val="false"/>
          <w:i w:val="false"/>
          <w:color w:val="000000"/>
          <w:sz w:val="28"/>
        </w:rPr>
        <w:t xml:space="preserve">     внутренняя норма прибыли, складывающаяся по проекту; </w:t>
      </w:r>
    </w:p>
    <w:p>
      <w:pPr>
        <w:spacing w:after="0"/>
        <w:ind w:left="0"/>
        <w:jc w:val="both"/>
      </w:pPr>
      <w:r>
        <w:rPr>
          <w:rFonts w:ascii="Times New Roman"/>
          <w:b w:val="false"/>
          <w:i w:val="false"/>
          <w:color w:val="000000"/>
          <w:sz w:val="28"/>
        </w:rPr>
        <w:t xml:space="preserve">     оценка рисков; </w:t>
      </w:r>
    </w:p>
    <w:p>
      <w:pPr>
        <w:spacing w:after="0"/>
        <w:ind w:left="0"/>
        <w:jc w:val="both"/>
      </w:pPr>
      <w:r>
        <w:rPr>
          <w:rFonts w:ascii="Times New Roman"/>
          <w:b w:val="false"/>
          <w:i w:val="false"/>
          <w:color w:val="000000"/>
          <w:sz w:val="28"/>
        </w:rPr>
        <w:t xml:space="preserve">     оценка бюджетной эффективности. </w:t>
      </w:r>
    </w:p>
    <w:p>
      <w:pPr>
        <w:spacing w:after="0"/>
        <w:ind w:left="0"/>
        <w:jc w:val="both"/>
      </w:pPr>
      <w:r>
        <w:rPr>
          <w:rFonts w:ascii="Times New Roman"/>
          <w:b w:val="false"/>
          <w:i w:val="false"/>
          <w:color w:val="000000"/>
          <w:sz w:val="28"/>
        </w:rPr>
        <w:t xml:space="preserve">                  IV. Порядок определения стоимости </w:t>
      </w:r>
      <w:r>
        <w:br/>
      </w:r>
      <w:r>
        <w:rPr>
          <w:rFonts w:ascii="Times New Roman"/>
          <w:b w:val="false"/>
          <w:i w:val="false"/>
          <w:color w:val="000000"/>
          <w:sz w:val="28"/>
        </w:rPr>
        <w:t xml:space="preserve">
             объекта обложения роялти по видам полезных </w:t>
      </w:r>
      <w:r>
        <w:br/>
      </w:r>
      <w:r>
        <w:rPr>
          <w:rFonts w:ascii="Times New Roman"/>
          <w:b w:val="false"/>
          <w:i w:val="false"/>
          <w:color w:val="000000"/>
          <w:sz w:val="28"/>
        </w:rPr>
        <w:t xml:space="preserve">
                             ископаемых </w:t>
      </w:r>
    </w:p>
    <w:p>
      <w:pPr>
        <w:spacing w:after="0"/>
        <w:ind w:left="0"/>
        <w:jc w:val="both"/>
      </w:pPr>
      <w:r>
        <w:rPr>
          <w:rFonts w:ascii="Times New Roman"/>
          <w:b w:val="false"/>
          <w:i w:val="false"/>
          <w:color w:val="000000"/>
          <w:sz w:val="28"/>
        </w:rPr>
        <w:t xml:space="preserve">     9. Стоимость объекта обложения роялти по видам полезных ископаемых определяется, исходя из средней цены реализации за отчетный период первого товарного продукта, полученного из добытых полезных ископаемых. </w:t>
      </w:r>
    </w:p>
    <w:p>
      <w:pPr>
        <w:spacing w:after="0"/>
        <w:ind w:left="0"/>
        <w:jc w:val="both"/>
      </w:pPr>
      <w:r>
        <w:rPr>
          <w:rFonts w:ascii="Times New Roman"/>
          <w:b w:val="false"/>
          <w:i w:val="false"/>
          <w:color w:val="000000"/>
          <w:sz w:val="28"/>
        </w:rPr>
        <w:t xml:space="preserve">     10. Первой товарной продукцией могут быть: </w:t>
      </w:r>
    </w:p>
    <w:p>
      <w:pPr>
        <w:spacing w:after="0"/>
        <w:ind w:left="0"/>
        <w:jc w:val="both"/>
      </w:pPr>
      <w:r>
        <w:rPr>
          <w:rFonts w:ascii="Times New Roman"/>
          <w:b w:val="false"/>
          <w:i w:val="false"/>
          <w:color w:val="000000"/>
          <w:sz w:val="28"/>
        </w:rPr>
        <w:t xml:space="preserve">     1) собственно полезные ископаемые: </w:t>
      </w:r>
    </w:p>
    <w:p>
      <w:pPr>
        <w:spacing w:after="0"/>
        <w:ind w:left="0"/>
        <w:jc w:val="both"/>
      </w:pPr>
      <w:r>
        <w:rPr>
          <w:rFonts w:ascii="Times New Roman"/>
          <w:b w:val="false"/>
          <w:i w:val="false"/>
          <w:color w:val="000000"/>
          <w:sz w:val="28"/>
        </w:rPr>
        <w:t xml:space="preserve">        нефть, природный газ и газовый конденсат; </w:t>
      </w:r>
    </w:p>
    <w:p>
      <w:pPr>
        <w:spacing w:after="0"/>
        <w:ind w:left="0"/>
        <w:jc w:val="both"/>
      </w:pPr>
      <w:r>
        <w:rPr>
          <w:rFonts w:ascii="Times New Roman"/>
          <w:b w:val="false"/>
          <w:i w:val="false"/>
          <w:color w:val="000000"/>
          <w:sz w:val="28"/>
        </w:rPr>
        <w:t xml:space="preserve">        уголь и горючие сланцы; </w:t>
      </w:r>
    </w:p>
    <w:p>
      <w:pPr>
        <w:spacing w:after="0"/>
        <w:ind w:left="0"/>
        <w:jc w:val="both"/>
      </w:pPr>
      <w:r>
        <w:rPr>
          <w:rFonts w:ascii="Times New Roman"/>
          <w:b w:val="false"/>
          <w:i w:val="false"/>
          <w:color w:val="000000"/>
          <w:sz w:val="28"/>
        </w:rPr>
        <w:t xml:space="preserve">        товарные руды; </w:t>
      </w:r>
    </w:p>
    <w:p>
      <w:pPr>
        <w:spacing w:after="0"/>
        <w:ind w:left="0"/>
        <w:jc w:val="both"/>
      </w:pPr>
      <w:r>
        <w:rPr>
          <w:rFonts w:ascii="Times New Roman"/>
          <w:b w:val="false"/>
          <w:i w:val="false"/>
          <w:color w:val="000000"/>
          <w:sz w:val="28"/>
        </w:rPr>
        <w:t xml:space="preserve">        подземные воды, в том числе прошедшие первичную обработку; </w:t>
      </w:r>
    </w:p>
    <w:p>
      <w:pPr>
        <w:spacing w:after="0"/>
        <w:ind w:left="0"/>
        <w:jc w:val="both"/>
      </w:pPr>
      <w:r>
        <w:rPr>
          <w:rFonts w:ascii="Times New Roman"/>
          <w:b w:val="false"/>
          <w:i w:val="false"/>
          <w:color w:val="000000"/>
          <w:sz w:val="28"/>
        </w:rPr>
        <w:t xml:space="preserve">        слюда, асбест, сырье для производства строительных материалов; </w:t>
      </w:r>
    </w:p>
    <w:p>
      <w:pPr>
        <w:spacing w:after="0"/>
        <w:ind w:left="0"/>
        <w:jc w:val="both"/>
      </w:pPr>
      <w:r>
        <w:rPr>
          <w:rFonts w:ascii="Times New Roman"/>
          <w:b w:val="false"/>
          <w:i w:val="false"/>
          <w:color w:val="000000"/>
          <w:sz w:val="28"/>
        </w:rPr>
        <w:t xml:space="preserve">        нерудное сырье для металлургии; </w:t>
      </w:r>
    </w:p>
    <w:p>
      <w:pPr>
        <w:spacing w:after="0"/>
        <w:ind w:left="0"/>
        <w:jc w:val="both"/>
      </w:pPr>
      <w:r>
        <w:rPr>
          <w:rFonts w:ascii="Times New Roman"/>
          <w:b w:val="false"/>
          <w:i w:val="false"/>
          <w:color w:val="000000"/>
          <w:sz w:val="28"/>
        </w:rPr>
        <w:t xml:space="preserve">        другие полезные ископаемые, в том числе прошедшие первичную обработку; </w:t>
      </w:r>
    </w:p>
    <w:p>
      <w:pPr>
        <w:spacing w:after="0"/>
        <w:ind w:left="0"/>
        <w:jc w:val="both"/>
      </w:pPr>
      <w:r>
        <w:rPr>
          <w:rFonts w:ascii="Times New Roman"/>
          <w:b w:val="false"/>
          <w:i w:val="false"/>
          <w:color w:val="000000"/>
          <w:sz w:val="28"/>
        </w:rPr>
        <w:t xml:space="preserve">     2) драгоценные металлы - химически чистый металл в песке, руде, концентрате или металле; </w:t>
      </w:r>
    </w:p>
    <w:p>
      <w:pPr>
        <w:spacing w:after="0"/>
        <w:ind w:left="0"/>
        <w:jc w:val="both"/>
      </w:pPr>
      <w:r>
        <w:rPr>
          <w:rFonts w:ascii="Times New Roman"/>
          <w:b w:val="false"/>
          <w:i w:val="false"/>
          <w:color w:val="000000"/>
          <w:sz w:val="28"/>
        </w:rPr>
        <w:t xml:space="preserve">     3) концентраты черных, цветных, редких и радиоактивных металлов, горнохимического сырья; </w:t>
      </w:r>
    </w:p>
    <w:p>
      <w:pPr>
        <w:spacing w:after="0"/>
        <w:ind w:left="0"/>
        <w:jc w:val="both"/>
      </w:pPr>
      <w:r>
        <w:rPr>
          <w:rFonts w:ascii="Times New Roman"/>
          <w:b w:val="false"/>
          <w:i w:val="false"/>
          <w:color w:val="000000"/>
          <w:sz w:val="28"/>
        </w:rPr>
        <w:t xml:space="preserve">     4) драгоценные камни, камнесамоцветное и пьезооптическое сырье - по выходу кондиционного продукта; </w:t>
      </w:r>
    </w:p>
    <w:p>
      <w:pPr>
        <w:spacing w:after="0"/>
        <w:ind w:left="0"/>
        <w:jc w:val="both"/>
      </w:pPr>
      <w:r>
        <w:rPr>
          <w:rFonts w:ascii="Times New Roman"/>
          <w:b w:val="false"/>
          <w:i w:val="false"/>
          <w:color w:val="000000"/>
          <w:sz w:val="28"/>
        </w:rPr>
        <w:t xml:space="preserve">     5) по другим полезным ископаемым - минеральное сырье, прошедшее первичную обработку. </w:t>
      </w:r>
      <w:r>
        <w:br/>
      </w:r>
      <w:r>
        <w:rPr>
          <w:rFonts w:ascii="Times New Roman"/>
          <w:b w:val="false"/>
          <w:i w:val="false"/>
          <w:color w:val="000000"/>
          <w:sz w:val="28"/>
        </w:rPr>
        <w:t xml:space="preserve">
      11. Средняя цена реализации за отчетный период первого товарного продукта по золоту, серебру и платине определяется на основании фактической средней цены реализации этих металлов на Лондонской бирже металлов, сложившейся за отчетный период. </w:t>
      </w:r>
      <w:r>
        <w:br/>
      </w:r>
      <w:r>
        <w:rPr>
          <w:rFonts w:ascii="Times New Roman"/>
          <w:b w:val="false"/>
          <w:i w:val="false"/>
          <w:color w:val="000000"/>
          <w:sz w:val="28"/>
        </w:rPr>
        <w:t xml:space="preserve">
      12. Средняя цена реализации за отчетный период полезных ископаемых (первого товарного продукта) по углеводородам определяется на основании фактически сложившейся средней цены реализации углеводородов за отчетный период без учета косвенных налогов, уменьшенной на сумму фактических расходов на транспортировку до места продажи. &lt;*&gt; </w:t>
      </w:r>
      <w:r>
        <w:br/>
      </w:r>
      <w:r>
        <w:rPr>
          <w:rFonts w:ascii="Times New Roman"/>
          <w:b w:val="false"/>
          <w:i w:val="false"/>
          <w:color w:val="000000"/>
          <w:sz w:val="28"/>
        </w:rPr>
        <w:t>
      Сноска. Пункт 12 - в редакции постановления Правительства РК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r>
        <w:br/>
      </w:r>
      <w:r>
        <w:rPr>
          <w:rFonts w:ascii="Times New Roman"/>
          <w:b w:val="false"/>
          <w:i w:val="false"/>
          <w:color w:val="000000"/>
          <w:sz w:val="28"/>
        </w:rPr>
        <w:t xml:space="preserve">
      13. В случае отсутствия реализации полезных ископаемых (первого товарного продукта), за исключением указанных в пункте 11 настоящего Порядка, в отчетном периоде за среднюю цену реализации для исчисления объекта обложения роялти принимается средняя цена реализации полезных ископаемых (первого товарного продукта) того отчетного периода, в котором имела место последняя реализация. &lt;*&gt; </w:t>
      </w:r>
      <w:r>
        <w:br/>
      </w:r>
      <w:r>
        <w:rPr>
          <w:rFonts w:ascii="Times New Roman"/>
          <w:b w:val="false"/>
          <w:i w:val="false"/>
          <w:color w:val="000000"/>
          <w:sz w:val="28"/>
        </w:rPr>
        <w:t>
      Сноска. Пункт 13 - в редакции постановления Правительства РК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r>
        <w:br/>
      </w:r>
      <w:r>
        <w:rPr>
          <w:rFonts w:ascii="Times New Roman"/>
          <w:b w:val="false"/>
          <w:i w:val="false"/>
          <w:color w:val="000000"/>
          <w:sz w:val="28"/>
        </w:rPr>
        <w:t xml:space="preserve">
      13-1. При полном отсутствии реализации полезных ископаемых (первого товарного продукта), за исключением указанных в пункте 11 настоящего Порядка, для исчисления объекта обложения роялти за отчетный период за среднюю цену реализации принимаются фактически сложившиеся затраты на добычу полезных ископаемых. </w:t>
      </w:r>
      <w:r>
        <w:br/>
      </w:r>
      <w:r>
        <w:rPr>
          <w:rFonts w:ascii="Times New Roman"/>
          <w:b w:val="false"/>
          <w:i w:val="false"/>
          <w:color w:val="000000"/>
          <w:sz w:val="28"/>
        </w:rPr>
        <w:t xml:space="preserve">
      При этом недропользователь обязан произвести последующую корректировку роялти, исходя из фактической цены реализации полезных ископаемых (первого товарного продукта). &lt;*&gt; </w:t>
      </w:r>
      <w:r>
        <w:br/>
      </w:r>
      <w:r>
        <w:rPr>
          <w:rFonts w:ascii="Times New Roman"/>
          <w:b w:val="false"/>
          <w:i w:val="false"/>
          <w:color w:val="000000"/>
          <w:sz w:val="28"/>
        </w:rPr>
        <w:t>
      Сноска. Дополнены пунктом 13-1 - постановлением Правительства РК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r>
        <w:br/>
      </w:r>
      <w:r>
        <w:rPr>
          <w:rFonts w:ascii="Times New Roman"/>
          <w:b w:val="false"/>
          <w:i w:val="false"/>
          <w:color w:val="000000"/>
          <w:sz w:val="28"/>
        </w:rPr>
        <w:t xml:space="preserve">
      14. По остальным полезным ископаемым средняя цена реализации за отчетный период первого товарного продукта определяется на основании фактически сложившейся средней цены реализации за отчетный период первого товарного продукта. </w:t>
      </w:r>
    </w:p>
    <w:bookmarkStart w:name="z10" w:id="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1997 г. N 1330 </w:t>
      </w:r>
    </w:p>
    <w:bookmarkEnd w:id="8"/>
    <w:bookmarkStart w:name="z11" w:id="9"/>
    <w:p>
      <w:pPr>
        <w:spacing w:after="0"/>
        <w:ind w:left="0"/>
        <w:jc w:val="both"/>
      </w:pPr>
      <w:r>
        <w:rPr>
          <w:rFonts w:ascii="Times New Roman"/>
          <w:b w:val="false"/>
          <w:i w:val="false"/>
          <w:color w:val="000000"/>
          <w:sz w:val="28"/>
        </w:rPr>
        <w:t xml:space="preserve">
                               Порядок </w:t>
      </w:r>
      <w:r>
        <w:br/>
      </w:r>
      <w:r>
        <w:rPr>
          <w:rFonts w:ascii="Times New Roman"/>
          <w:b w:val="false"/>
          <w:i w:val="false"/>
          <w:color w:val="000000"/>
          <w:sz w:val="28"/>
        </w:rPr>
        <w:t xml:space="preserve">
               определения внутренней нормы прибыли для </w:t>
      </w:r>
      <w:r>
        <w:br/>
      </w:r>
      <w:r>
        <w:rPr>
          <w:rFonts w:ascii="Times New Roman"/>
          <w:b w:val="false"/>
          <w:i w:val="false"/>
          <w:color w:val="000000"/>
          <w:sz w:val="28"/>
        </w:rPr>
        <w:t xml:space="preserve">
                  исчисления налога на сверхприбыль </w:t>
      </w:r>
    </w:p>
    <w:bookmarkEnd w:id="9"/>
    <w:bookmarkStart w:name="z12" w:id="10"/>
    <w:p>
      <w:pPr>
        <w:spacing w:after="0"/>
        <w:ind w:left="0"/>
        <w:jc w:val="both"/>
      </w:pPr>
      <w:r>
        <w:rPr>
          <w:rFonts w:ascii="Times New Roman"/>
          <w:b w:val="false"/>
          <w:i w:val="false"/>
          <w:color w:val="000000"/>
          <w:sz w:val="28"/>
        </w:rPr>
        <w:t xml:space="preserve">
      1. Внутренняя норма прибыли исчисляется на основе откорректированных на индекс инфляции годовых денежных потоков недропользователя в порядке, установленном Министерством финансов Республики Казахстан. </w:t>
      </w:r>
      <w:r>
        <w:br/>
      </w:r>
      <w:r>
        <w:rPr>
          <w:rFonts w:ascii="Times New Roman"/>
          <w:b w:val="false"/>
          <w:i w:val="false"/>
          <w:color w:val="000000"/>
          <w:sz w:val="28"/>
        </w:rPr>
        <w:t xml:space="preserve">
      2. Годовой денежный поток недропользователя определяется как разница между полученным совокупным годовым валовым доходом недропользователя и затратами, полученными и произведенными недропользователем в рамках действия контракта на недропользование. </w:t>
      </w:r>
      <w:r>
        <w:br/>
      </w:r>
      <w:r>
        <w:rPr>
          <w:rFonts w:ascii="Times New Roman"/>
          <w:b w:val="false"/>
          <w:i w:val="false"/>
          <w:color w:val="000000"/>
          <w:sz w:val="28"/>
        </w:rPr>
        <w:t xml:space="preserve">
      3. Сумма совокупного годового валового дохода, полученного недропользователем от деятельности в рамках контракта на недропользование, определяется в соответствии с налоговым законодательством Республики Казахстан. </w:t>
      </w:r>
      <w:r>
        <w:br/>
      </w:r>
      <w:r>
        <w:rPr>
          <w:rFonts w:ascii="Times New Roman"/>
          <w:b w:val="false"/>
          <w:i w:val="false"/>
          <w:color w:val="000000"/>
          <w:sz w:val="28"/>
        </w:rPr>
        <w:t xml:space="preserve">
      4. К затратам, произведенным недропользователем в рамках действия контракта в отчетном году, относятся следующие фактические виды расходов: </w:t>
      </w:r>
      <w:r>
        <w:br/>
      </w:r>
      <w:r>
        <w:rPr>
          <w:rFonts w:ascii="Times New Roman"/>
          <w:b w:val="false"/>
          <w:i w:val="false"/>
          <w:color w:val="000000"/>
          <w:sz w:val="28"/>
        </w:rPr>
        <w:t xml:space="preserve">
      капитальные затраты - затраты капитализируемые, в ходе осуществления операций по недропользованию и амортизируемые в соответствии с налоговым законодательством (по контрактам, заключаемым по территориям, на которых имеются открытые месторождения, к капитальным затратам первого года относится остаточная стоимость основных фондов, имеющихся на дату заключения контракта); </w:t>
      </w:r>
      <w:r>
        <w:br/>
      </w:r>
      <w:r>
        <w:rPr>
          <w:rFonts w:ascii="Times New Roman"/>
          <w:b w:val="false"/>
          <w:i w:val="false"/>
          <w:color w:val="000000"/>
          <w:sz w:val="28"/>
        </w:rPr>
        <w:t xml:space="preserve">
      затраты, относимые на вычеты в соответствии с налоговым законодательством, за исключением начисленных сумм амортизации по капитальным затратах и вознаграждений (интереса) по заемным средствам; </w:t>
      </w:r>
      <w:r>
        <w:br/>
      </w:r>
      <w:r>
        <w:rPr>
          <w:rFonts w:ascii="Times New Roman"/>
          <w:b w:val="false"/>
          <w:i w:val="false"/>
          <w:color w:val="000000"/>
          <w:sz w:val="28"/>
        </w:rPr>
        <w:t xml:space="preserve">
      суммы подоходного налога недропользователя и налога на дивиденды, начисленные за отчетный год, а также сумма налога на сверхприбыль, начисленного за год, предшествующий отчетному, исчисленные в соответствии с налоговым законодательством. </w:t>
      </w:r>
      <w:r>
        <w:br/>
      </w:r>
      <w:r>
        <w:rPr>
          <w:rFonts w:ascii="Times New Roman"/>
          <w:b w:val="false"/>
          <w:i w:val="false"/>
          <w:color w:val="000000"/>
          <w:sz w:val="28"/>
        </w:rPr>
        <w:t xml:space="preserve">
      5. Корректировка годовых денежных потоков на индекс инфляции производится начиная со второго года вступления в силу контракта на недропользование в порядке, установленном Министерством финансов Республики Казахстан. </w:t>
      </w:r>
      <w:r>
        <w:br/>
      </w:r>
      <w:r>
        <w:rPr>
          <w:rFonts w:ascii="Times New Roman"/>
          <w:b w:val="false"/>
          <w:i w:val="false"/>
          <w:color w:val="000000"/>
          <w:sz w:val="28"/>
        </w:rPr>
        <w:t xml:space="preserve">
      Индекс инфляции на соответствующий год определяется уполномоченным государственным органом. &lt;*&gt; </w:t>
      </w:r>
      <w:r>
        <w:br/>
      </w:r>
      <w:r>
        <w:rPr>
          <w:rFonts w:ascii="Times New Roman"/>
          <w:b w:val="false"/>
          <w:i w:val="false"/>
          <w:color w:val="000000"/>
          <w:sz w:val="28"/>
        </w:rPr>
        <w:t>
      Сноска. В пункт 5 внесены изменения - постановлением Правительства РК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r>
        <w:br/>
      </w:r>
      <w:r>
        <w:rPr>
          <w:rFonts w:ascii="Times New Roman"/>
          <w:b w:val="false"/>
          <w:i w:val="false"/>
          <w:color w:val="000000"/>
          <w:sz w:val="28"/>
        </w:rPr>
        <w:t xml:space="preserve">
      6. Определение внутренней нормы прибыли, установленное в настоящем Порядке, применяется при исчислении налога на сверхприбыль по контрактам на недропользование, а также при расчете внутренней нормы прибыли для технико-экономических расчетов проектов, заключаемых контрактов без учета корректировки денежных потоков на индекс инфляции. </w:t>
      </w:r>
    </w:p>
    <w:bookmarkEnd w:id="10"/>
    <w:bookmarkStart w:name="z13"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1997 г. N 1330 </w:t>
      </w:r>
    </w:p>
    <w:bookmarkEnd w:id="11"/>
    <w:bookmarkStart w:name="z14" w:id="12"/>
    <w:p>
      <w:pPr>
        <w:spacing w:after="0"/>
        <w:ind w:left="0"/>
        <w:jc w:val="both"/>
      </w:pPr>
      <w:r>
        <w:rPr>
          <w:rFonts w:ascii="Times New Roman"/>
          <w:b w:val="false"/>
          <w:i w:val="false"/>
          <w:color w:val="000000"/>
          <w:sz w:val="28"/>
        </w:rPr>
        <w:t xml:space="preserve">
                                Порядок </w:t>
      </w:r>
      <w:r>
        <w:br/>
      </w:r>
      <w:r>
        <w:rPr>
          <w:rFonts w:ascii="Times New Roman"/>
          <w:b w:val="false"/>
          <w:i w:val="false"/>
          <w:color w:val="000000"/>
          <w:sz w:val="28"/>
        </w:rPr>
        <w:t xml:space="preserve">
            определения подписного бонуса и исчисления бонуса </w:t>
      </w:r>
      <w:r>
        <w:br/>
      </w:r>
      <w:r>
        <w:rPr>
          <w:rFonts w:ascii="Times New Roman"/>
          <w:b w:val="false"/>
          <w:i w:val="false"/>
          <w:color w:val="000000"/>
          <w:sz w:val="28"/>
        </w:rPr>
        <w:t xml:space="preserve">
            коммерческого обнаружения при заключении контрактов </w:t>
      </w:r>
      <w:r>
        <w:br/>
      </w:r>
      <w:r>
        <w:rPr>
          <w:rFonts w:ascii="Times New Roman"/>
          <w:b w:val="false"/>
          <w:i w:val="false"/>
          <w:color w:val="000000"/>
          <w:sz w:val="28"/>
        </w:rPr>
        <w:t xml:space="preserve">
                на недропользование в Республике Казахстан &lt;*&gt; </w:t>
      </w:r>
      <w:r>
        <w:br/>
      </w:r>
      <w:r>
        <w:rPr>
          <w:rFonts w:ascii="Times New Roman"/>
          <w:b w:val="false"/>
          <w:i w:val="false"/>
          <w:color w:val="000000"/>
          <w:sz w:val="28"/>
        </w:rPr>
        <w:t xml:space="preserve">
      Сноска. Заголовок - в редакции постановления Правительства РК </w:t>
      </w:r>
      <w:r>
        <w:br/>
      </w:r>
      <w:r>
        <w:rPr>
          <w:rFonts w:ascii="Times New Roman"/>
          <w:b w:val="false"/>
          <w:i w:val="false"/>
          <w:color w:val="000000"/>
          <w:sz w:val="28"/>
        </w:rPr>
        <w:t>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p>
    <w:bookmarkEnd w:id="12"/>
    <w:bookmarkStart w:name="z15" w:id="13"/>
    <w:p>
      <w:pPr>
        <w:spacing w:after="0"/>
        <w:ind w:left="0"/>
        <w:jc w:val="both"/>
      </w:pPr>
      <w:r>
        <w:rPr>
          <w:rFonts w:ascii="Times New Roman"/>
          <w:b w:val="false"/>
          <w:i w:val="false"/>
          <w:color w:val="000000"/>
          <w:sz w:val="28"/>
        </w:rPr>
        <w:t xml:space="preserve">
      1. Подписной бонус и бонус коммерческого обнаружения являются фиксированными платежами недропользователей и устанавливаются в контракте на недропользование в соответствии с законодательством Республики Казахстан и настоящим Порядком, исходя из экономики проекта контракта, и выплачиваются в денежной форме. &lt;*&gt; </w:t>
      </w:r>
      <w:r>
        <w:br/>
      </w:r>
      <w:r>
        <w:rPr>
          <w:rFonts w:ascii="Times New Roman"/>
          <w:b w:val="false"/>
          <w:i w:val="false"/>
          <w:color w:val="000000"/>
          <w:sz w:val="28"/>
        </w:rPr>
        <w:t>
      Сноска. В пункт 1 внесены изменения - постановлением Правительства РК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r>
        <w:br/>
      </w:r>
      <w:r>
        <w:rPr>
          <w:rFonts w:ascii="Times New Roman"/>
          <w:b w:val="false"/>
          <w:i w:val="false"/>
          <w:color w:val="000000"/>
          <w:sz w:val="28"/>
        </w:rPr>
        <w:t xml:space="preserve">
      1-1. Стартовые размеры подписного бонуса определяются Правительством Республики Казахстан или Компетентным органом, либо по условиям проведения тендера. &lt;*&gt; </w:t>
      </w:r>
      <w:r>
        <w:br/>
      </w:r>
      <w:r>
        <w:rPr>
          <w:rFonts w:ascii="Times New Roman"/>
          <w:b w:val="false"/>
          <w:i w:val="false"/>
          <w:color w:val="000000"/>
          <w:sz w:val="28"/>
        </w:rPr>
        <w:t>
      Сноска. Дополнены пунктом 1-1 - постановлением Правительства РК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r>
        <w:br/>
      </w:r>
      <w:r>
        <w:rPr>
          <w:rFonts w:ascii="Times New Roman"/>
          <w:b w:val="false"/>
          <w:i w:val="false"/>
          <w:color w:val="000000"/>
          <w:sz w:val="28"/>
        </w:rPr>
        <w:t xml:space="preserve">
      2. Бонус коммерческого обнаружения, исходя из индивидуальных условий осуществления недропользования, исчисляется в размере не менее 0,05 процентов от стоимости утвержденных (предполагаемых) извлекаемых запасов по соответствующему коммерческому обнаружению и уплачивается недропользователем за каждое коммерческое обнаружение на контрактной территории. </w:t>
      </w:r>
      <w:r>
        <w:br/>
      </w:r>
      <w:r>
        <w:rPr>
          <w:rFonts w:ascii="Times New Roman"/>
          <w:b w:val="false"/>
          <w:i w:val="false"/>
          <w:color w:val="000000"/>
          <w:sz w:val="28"/>
        </w:rPr>
        <w:t>
      3. (Пункт 3 исключен - постановлением Правительства РК от 20 октября 2000 г. N 1575 </w:t>
      </w:r>
      <w:r>
        <w:rPr>
          <w:rFonts w:ascii="Times New Roman"/>
          <w:b w:val="false"/>
          <w:i w:val="false"/>
          <w:color w:val="000000"/>
          <w:sz w:val="28"/>
        </w:rPr>
        <w:t xml:space="preserve">P001575_ </w:t>
      </w:r>
      <w:r>
        <w:rPr>
          <w:rFonts w:ascii="Times New Roman"/>
          <w:b w:val="false"/>
          <w:i w:val="false"/>
          <w:color w:val="000000"/>
          <w:sz w:val="28"/>
        </w:rPr>
        <w:t xml:space="preserve"> )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