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d7f0" w14:textId="6e7d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сотрудничестве в области защиты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1997 г. N 947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Правительством Турецкой Республики о сотрудничестве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окружающей среды, подписанное в Анкаре 4 марта 1997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Министерству иностранных дел Республики Казахстан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Турецкую Сторону о принятом решении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Правительством Турецкой Республики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сотрудничестве в области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Турецкой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в дальнейшем именуемые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учитывая сходство климатических и природных условий и тесные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многосторонние связи между двумя государствами;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сознавая свою ответственность перед настоящим и будущим поколением за предотвращение глобального кризиса, экологических бедствий и катастроф, деградации природной среды и создание экологически безвредной среды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глобальный характер экологических проблем и то, что только общими усилиями можно сохранить окружающую среду и природные богатства;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принципов, утвержденных на Конференции ООН по окружающей среде и развитию;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уверенность в том, что дух дружбы и солидарности, основанный на общем языке, культуре, традициях и истории создает основу для развития и взаимовыгодного сотрудничества, в области защиты и оздоровления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содействовать углублению сотрудничества в области охраны окружающей среды и улучшению условий обитания человека, которое будет осуществляться на основе полного равенства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осуществляется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Защита атмосферы, в том числе предупреждение трансграничного загрязнения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Обмен опытом в области защиты земель и восстановления деградированных почв, борьба с опустыниванием.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Защита качества воды, включая ее источники на суше и трансграничные водные пути, а также очистка и удаление сточных вод, образуемых в результате промышленного и сельскохозяйственного производства, жизнедеятельности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Определение и осуществление адекватных подходов к размещению отходов, включая управление твердыми отходами.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Запрещение и уведомление о незаконной транспортировке опасных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Сохранение биологического разнообразия, защита находящихся под угрозой исчезновения видов флоры и фауны, а также уязвимых экологических систем, таких как водноболотные, пустынные и высокогорные, в процессе подготовки планов по управлению природными ресурсами в данном контексте.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Координация экологической политики и деятельности в области межотраслевых отношений, главным образом, в таких отраслях, как промышленность, сельское хозяйство, транспорт, энергетика и туризм в соответствии с принципами устойчивого развития и использованием для этой цели экономических инструментов и финансовых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Административные, финансовые и законодательные мероприятия с целью усовершенствования природоохранной политики и развития экологических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Мониторинг и использование методов измерения, включая использование экологических информационных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Использование и обмен природоохранных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Рациональное использование невосполнимых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Оценка воздействия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Информирование друг друга, а также третьих сторон, если это необходимо, о возникновении или возможности возникновения экологических опасных явлений и катастроф, совместное участие в их предупреждении и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Гармонизация национальных подходов к проблемам охраны окружающей среды с учетом международной экологической политики и практики, исследования возможности совместных действий в этом направлении на региональном и глобальном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качестве приоритетных для осуществления совместной разработки определяют следующие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 информацией и данными в области научных исследований, разработки экологической политики, законодательства, практической деятельности в области охраны окружающей среды и использовании экологически безопасных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 совместных встреч, с участием экспертов и представителей Сторон по проблемам, отраженным в настоящем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технических симпозиумов, конференций и семинаров на основе взаимной выгоды для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и выполнение совместных программ обучения с целью подготовки квалифицированных экспертов в упомянутых областях сотрудничества и обмен специалистами в рамках этой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Оказание, при необходимости, помощи одной из Сторон с целью выполнения работ, указанных в статье 2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настоящего Соглашения каждая Сторона определит правительственное ведомство в качестве координатора деятельности по настоящему Соглашению. Каждый координатор будет рассматривать специальные меры и программы сотрудничества, формировать состав и участие организаций, привлекаемых к выполнению этих программ, и, соответственно, давать рекомендации Сторонам по предмету настоящего Соглашения. Координаторы могут связываться и встречаться друг с другом в случае необходимости для осуществления целей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пригласить научные организации, частные фирмы и неправительственные организации принять участие в работах по сотрудничеству в рамках этого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Сторона на основе взаимной договоренности может передать результаты своего сотрудничества третьей стороне. Во время обмена информацией Стороны должны учитывать положения существующего законодательства, права третьей стороны и международные обязательства. Использование конфиденциальной (с государственной или коммерческой точки зрения) информации подлежит особой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обязательств, вытекающих для Сторон из других заключенных ими международных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спор, который может возникнуть при интерпретации или выполнении этого Соглашения, разрешается путем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уведомления обеими Сторонами о выполнении внутренних государственных процедур, предусмотренных их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заключено сроком на 5 лет. Его действие будет продлеваться автоматически на следующий пятилетний период, если ни одна из Сторон не заявит о своем желании денонсировать его путем письменного уведомления другой стороны не менее, чем за шесть месяцев до истечения пятилетнего периода. 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денонсации настоящего Соглашения, любая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сотрудничества, подписанная на его основе, сохраняет свою силу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истечения срока ее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Анкара 4 марта 1997 года в 2-х экземплярах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казахском и турецком языках, причем все тексты имеют одинаковую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