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f420" w14:textId="066f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переговоров с Китайской Народной Республикой по пограничным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1997 года N 944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Текст постановления не приводится, так как нормативные акты с грифом 
"Опубликованию не подлежит" не подлежат введению в Базу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