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78a3" w14:textId="9c37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развития цветной металлургии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и создания условий экологической
безопасности работы предприятий цветной металлургии Балхашского
региона Жезказганской области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экологии и биоресурсов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управляющей фирмой "Samsung Deutshland GMBH"
разработать и утвердить экологическую программу функционирования
Балхашского горно-металлургического комбината, предусматривающую
строительство комплекса объектов по утилизации выбросов загрязняющих
веществ в окружающую природную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период строительства природоохранных объектов подготовить на
условиях специального природопользования и заключить в установленном
законодательством порядке договор с Балхашским
горно-металлургическим комбинатом, предусмотрев в нем размеры
платежей за выбросы, сбросы и хранение загрязняющих веществ,
образуемых в результате производственной деятельности комбината, а
также условия и порядок применения штрафных санкций.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в установленном порядке использовать транспортные
средства Балхашского горно-металлургического комбината на
магистральных железнодорожных путях республики для транспортировки
собственного минерального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Республиканскому государственному предприятию
"Казакстан темир жолы" разработать условия о совместной деятельности
с Балхашским горно-металлургическим комбинатом по организации
перевозок руды, необходимой для комбината.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