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1c0" w14:textId="1078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материально-технического обеспечения и производства работ по демаркации казахстанско-китайской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1997 года N 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постановления не приводится, т. к. нормативные акты с грифом "Опубликованию не подлежит" не подлежат введению в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