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1c0" w14:textId="1078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материально-технического обеспечения и производства работ по демаркации казахстанско-китайской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1997 года N 423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постановления не приводится, т. к. нормативные акты с грифом "Опубликованию не подлежит" не подлежат введению в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