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1c881" w14:textId="9c1c8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перевода сельскохозяйственных угодий из одного вида в другой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14 октября 1996 г. N 1262. Утратило силу - постановлением Правительства РК от 9 февраля 2005 г. N 124 (P050124)</w:t>
      </w:r>
    </w:p>
    <w:p>
      <w:pPr>
        <w:spacing w:after="0"/>
        <w:ind w:left="0"/>
        <w:jc w:val="both"/>
      </w:pPr>
      <w:bookmarkStart w:name="z0" w:id="0"/>
      <w:r>
        <w:rPr>
          <w:rFonts w:ascii="Times New Roman"/>
          <w:b w:val="false"/>
          <w:i w:val="false"/>
          <w:color w:val="000000"/>
          <w:sz w:val="28"/>
        </w:rPr>
        <w:t xml:space="preserve">
      В соответствии с Законом Республики Казахстан от 24 января 2001 года Правительство Республики Казахстан постановляет: &lt;*&gt; </w:t>
      </w:r>
      <w:r>
        <w:br/>
      </w:r>
      <w:r>
        <w:rPr>
          <w:rFonts w:ascii="Times New Roman"/>
          <w:b w:val="false"/>
          <w:i w:val="false"/>
          <w:color w:val="000000"/>
          <w:sz w:val="28"/>
        </w:rPr>
        <w:t>
      Сноска. В преамбулу внесены изменения - постановлением Правительства РК от 29 августа 2001 г. N 1123 </w:t>
      </w:r>
      <w:r>
        <w:rPr>
          <w:rFonts w:ascii="Times New Roman"/>
          <w:b w:val="false"/>
          <w:i w:val="false"/>
          <w:color w:val="000000"/>
          <w:sz w:val="28"/>
        </w:rPr>
        <w:t xml:space="preserve">P011123_ </w:t>
      </w:r>
      <w:r>
        <w:rPr>
          <w:rFonts w:ascii="Times New Roman"/>
          <w:b w:val="false"/>
          <w:i w:val="false"/>
          <w:color w:val="000000"/>
          <w:sz w:val="28"/>
        </w:rPr>
        <w:t xml:space="preserve">. </w:t>
      </w:r>
      <w:r>
        <w:br/>
      </w:r>
      <w:r>
        <w:rPr>
          <w:rFonts w:ascii="Times New Roman"/>
          <w:b w:val="false"/>
          <w:i w:val="false"/>
          <w:color w:val="000000"/>
          <w:sz w:val="28"/>
        </w:rPr>
        <w:t xml:space="preserve">
      1. Утвердить прилагаемый Порядок перевода сельскохозяйственных угодий из одного вида в другой. </w:t>
      </w:r>
      <w:r>
        <w:br/>
      </w:r>
      <w:r>
        <w:rPr>
          <w:rFonts w:ascii="Times New Roman"/>
          <w:b w:val="false"/>
          <w:i w:val="false"/>
          <w:color w:val="000000"/>
          <w:sz w:val="28"/>
        </w:rPr>
        <w:t xml:space="preserve">
      2. Признать утратившим силу постановление Кабинета Министров Республики Казахстан от 15 февраля 1994 г. N 188 "Об утверждении Порядка перевода орошаемых земель в неорошаемые" (САПП Республики Казахстан, 1994 г., N 10, ст. 101). </w:t>
      </w:r>
    </w:p>
    <w:bookmarkEnd w:id="0"/>
    <w:bookmarkStart w:name="z1" w:id="1"/>
    <w:p>
      <w:pPr>
        <w:spacing w:after="0"/>
        <w:ind w:left="0"/>
        <w:jc w:val="both"/>
      </w:pPr>
      <w:r>
        <w:rPr>
          <w:rFonts w:ascii="Times New Roman"/>
          <w:b w:val="false"/>
          <w:i w:val="false"/>
          <w:color w:val="000000"/>
          <w:sz w:val="28"/>
        </w:rPr>
        <w:t xml:space="preserve">
     Премьер-Министр </w:t>
      </w:r>
      <w:r>
        <w:br/>
      </w:r>
      <w:r>
        <w:rPr>
          <w:rFonts w:ascii="Times New Roman"/>
          <w:b w:val="false"/>
          <w:i w:val="false"/>
          <w:color w:val="000000"/>
          <w:sz w:val="28"/>
        </w:rPr>
        <w:t xml:space="preserve">
  Республики Казахстан </w:t>
      </w:r>
    </w:p>
    <w:bookmarkEnd w:id="1"/>
    <w:bookmarkStart w:name="z2" w:id="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октября 1996 г. N 1262 </w:t>
      </w:r>
    </w:p>
    <w:bookmarkEnd w:id="2"/>
    <w:bookmarkStart w:name="z3" w:id="3"/>
    <w:p>
      <w:pPr>
        <w:spacing w:after="0"/>
        <w:ind w:left="0"/>
        <w:jc w:val="both"/>
      </w:pPr>
      <w:r>
        <w:rPr>
          <w:rFonts w:ascii="Times New Roman"/>
          <w:b w:val="false"/>
          <w:i w:val="false"/>
          <w:color w:val="000000"/>
          <w:sz w:val="28"/>
        </w:rPr>
        <w:t xml:space="preserve">
                               Порядок </w:t>
      </w:r>
      <w:r>
        <w:br/>
      </w:r>
      <w:r>
        <w:rPr>
          <w:rFonts w:ascii="Times New Roman"/>
          <w:b w:val="false"/>
          <w:i w:val="false"/>
          <w:color w:val="000000"/>
          <w:sz w:val="28"/>
        </w:rPr>
        <w:t xml:space="preserve">
                 перевода сельскохозяйственных угодий </w:t>
      </w:r>
      <w:r>
        <w:br/>
      </w:r>
      <w:r>
        <w:rPr>
          <w:rFonts w:ascii="Times New Roman"/>
          <w:b w:val="false"/>
          <w:i w:val="false"/>
          <w:color w:val="000000"/>
          <w:sz w:val="28"/>
        </w:rPr>
        <w:t xml:space="preserve">
                       из одного вида в другой &lt;*&gt; </w:t>
      </w:r>
    </w:p>
    <w:bookmarkEnd w:id="3"/>
    <w:bookmarkStart w:name="z4" w:id="4"/>
    <w:p>
      <w:pPr>
        <w:spacing w:after="0"/>
        <w:ind w:left="0"/>
        <w:jc w:val="both"/>
      </w:pPr>
      <w:r>
        <w:rPr>
          <w:rFonts w:ascii="Times New Roman"/>
          <w:b w:val="false"/>
          <w:i w:val="false"/>
          <w:color w:val="000000"/>
          <w:sz w:val="28"/>
        </w:rPr>
        <w:t>
      Сноска. В тексте слова "Государственного комитета Республики Казахстан по земельным отношениям и землеустройству", "Государственный комитет Республики Казахстан по земельным отношениям и землеустройству", "районного комитета по земельным отношениям и землеустройству", "районный комитет по земельным отношениям и землеустройству", "областной комитет по земельным отношениям и землеустройству", "Областной комитет по земельным отношениям и землеустройству" заменены соответственно словами "центрального уполномоченного органа по управлению земельными ресурсами", "центральный уполномоченный орган по управлению земельными ресурсами", "территориального органа по управлению земельными ресурсами", "территориальный орган по управлению земельными ресурсами", "Территориальный орган по управлению земельными ресурсами" - постановлением Правительства РК от 29 августа 2001 г. N 1123 </w:t>
      </w:r>
      <w:r>
        <w:rPr>
          <w:rFonts w:ascii="Times New Roman"/>
          <w:b w:val="false"/>
          <w:i w:val="false"/>
          <w:color w:val="000000"/>
          <w:sz w:val="28"/>
        </w:rPr>
        <w:t xml:space="preserve">P011123_ </w:t>
      </w:r>
      <w:r>
        <w:rPr>
          <w:rFonts w:ascii="Times New Roman"/>
          <w:b w:val="false"/>
          <w:i w:val="false"/>
          <w:color w:val="000000"/>
          <w:sz w:val="28"/>
        </w:rPr>
        <w:t xml:space="preserve">. </w:t>
      </w:r>
    </w:p>
    <w:bookmarkEnd w:id="4"/>
    <w:bookmarkStart w:name="z5" w:id="5"/>
    <w:p>
      <w:pPr>
        <w:spacing w:after="0"/>
        <w:ind w:left="0"/>
        <w:jc w:val="both"/>
      </w:pPr>
      <w:r>
        <w:rPr>
          <w:rFonts w:ascii="Times New Roman"/>
          <w:b w:val="false"/>
          <w:i w:val="false"/>
          <w:color w:val="000000"/>
          <w:sz w:val="28"/>
        </w:rPr>
        <w:t xml:space="preserve">
      1. Настоящий Порядок разработан в соответствии с Законом Республики Казахстан от 24 января 2001 года "О земле". &lt;*&gt; </w:t>
      </w:r>
      <w:r>
        <w:br/>
      </w:r>
      <w:r>
        <w:rPr>
          <w:rFonts w:ascii="Times New Roman"/>
          <w:b w:val="false"/>
          <w:i w:val="false"/>
          <w:color w:val="000000"/>
          <w:sz w:val="28"/>
        </w:rPr>
        <w:t>
      Сноска. В пункт 1 внесены изменения - постановлением Правительства РК от 29 августа 2001 г. N 1123 </w:t>
      </w:r>
      <w:r>
        <w:rPr>
          <w:rFonts w:ascii="Times New Roman"/>
          <w:b w:val="false"/>
          <w:i w:val="false"/>
          <w:color w:val="000000"/>
          <w:sz w:val="28"/>
        </w:rPr>
        <w:t xml:space="preserve">P011123_ </w:t>
      </w:r>
      <w:r>
        <w:rPr>
          <w:rFonts w:ascii="Times New Roman"/>
          <w:b w:val="false"/>
          <w:i w:val="false"/>
          <w:color w:val="000000"/>
          <w:sz w:val="28"/>
        </w:rPr>
        <w:t xml:space="preserve">. </w:t>
      </w:r>
      <w:r>
        <w:br/>
      </w:r>
      <w:r>
        <w:rPr>
          <w:rFonts w:ascii="Times New Roman"/>
          <w:b w:val="false"/>
          <w:i w:val="false"/>
          <w:color w:val="000000"/>
          <w:sz w:val="28"/>
        </w:rPr>
        <w:t xml:space="preserve">
      2. Необходимость перевода (трансформации) сельскохозяйственных угодий из одного вида в другой обосновывается природными факторами, экономической целесообразностью дальнейшего их использования в составе других земельных угодий. </w:t>
      </w:r>
      <w:r>
        <w:br/>
      </w:r>
      <w:r>
        <w:rPr>
          <w:rFonts w:ascii="Times New Roman"/>
          <w:b w:val="false"/>
          <w:i w:val="false"/>
          <w:color w:val="000000"/>
          <w:sz w:val="28"/>
        </w:rPr>
        <w:t xml:space="preserve">
      3. Основанием проведения работ по переводу сельскохозяйственных угодий из одного вида в другой может являться ходатайство землепользователя, поданное соответствующему местному исполнительному органу по месту расположения земельного участка, а также инициатива местного исполнительного органа. </w:t>
      </w:r>
      <w:r>
        <w:br/>
      </w:r>
      <w:r>
        <w:rPr>
          <w:rFonts w:ascii="Times New Roman"/>
          <w:b w:val="false"/>
          <w:i w:val="false"/>
          <w:color w:val="000000"/>
          <w:sz w:val="28"/>
        </w:rPr>
        <w:t xml:space="preserve">
      4. Выполнение работ по переводу сельскохозяйственных угодий из одного вида в другой проводится производственными подразделениями центрального уполномоченного органа по управлению земельными ресурсами по заявке территориального органа по управлению земельными ресурсами. </w:t>
      </w:r>
      <w:r>
        <w:br/>
      </w:r>
      <w:r>
        <w:rPr>
          <w:rFonts w:ascii="Times New Roman"/>
          <w:b w:val="false"/>
          <w:i w:val="false"/>
          <w:color w:val="000000"/>
          <w:sz w:val="28"/>
        </w:rPr>
        <w:t xml:space="preserve">
      Финансирование работ, проводимых по решению местного исполнительного органа, осуществляется за счет бюджетных средств, предусмотренных на проведение земельной реформы, по заявкам землепользователей - за счет их средств. &lt;*&gt; </w:t>
      </w:r>
      <w:r>
        <w:br/>
      </w:r>
      <w:r>
        <w:rPr>
          <w:rFonts w:ascii="Times New Roman"/>
          <w:b w:val="false"/>
          <w:i w:val="false"/>
          <w:color w:val="000000"/>
          <w:sz w:val="28"/>
        </w:rPr>
        <w:t>
      Сноска. В пункт 4 внесены изменения - постановлением Правительства РК от 29 августа 2001 г. N 1123 </w:t>
      </w:r>
      <w:r>
        <w:rPr>
          <w:rFonts w:ascii="Times New Roman"/>
          <w:b w:val="false"/>
          <w:i w:val="false"/>
          <w:color w:val="000000"/>
          <w:sz w:val="28"/>
        </w:rPr>
        <w:t xml:space="preserve">P011123_ </w:t>
      </w:r>
      <w:r>
        <w:rPr>
          <w:rFonts w:ascii="Times New Roman"/>
          <w:b w:val="false"/>
          <w:i w:val="false"/>
          <w:color w:val="000000"/>
          <w:sz w:val="28"/>
        </w:rPr>
        <w:t xml:space="preserve">. </w:t>
      </w:r>
      <w:r>
        <w:br/>
      </w:r>
      <w:r>
        <w:rPr>
          <w:rFonts w:ascii="Times New Roman"/>
          <w:b w:val="false"/>
          <w:i w:val="false"/>
          <w:color w:val="000000"/>
          <w:sz w:val="28"/>
        </w:rPr>
        <w:t xml:space="preserve">
      5. К сельскохозяйственным угодьям относятся пашня, залежь, земли, занятые многолетними насаждениями, сенокосы и пастбища, обозначающие: </w:t>
      </w:r>
      <w:r>
        <w:br/>
      </w:r>
      <w:r>
        <w:rPr>
          <w:rFonts w:ascii="Times New Roman"/>
          <w:b w:val="false"/>
          <w:i w:val="false"/>
          <w:color w:val="000000"/>
          <w:sz w:val="28"/>
        </w:rPr>
        <w:t xml:space="preserve">
      пашня - сельскохозяйственное угодье, систематически обрабатываемое и используемое под посевы сельскохозяйственных культур, включая посевы многолетних трав, а также чистые пары. К пашне не относятся земельные участки сенокосов и пастбищ, занятие посевами предварительных культур (в течение не более трех лет), распаханные с целью коренного улучшения, а также междурядья садов, используемые под посевы; </w:t>
      </w:r>
      <w:r>
        <w:br/>
      </w:r>
      <w:r>
        <w:rPr>
          <w:rFonts w:ascii="Times New Roman"/>
          <w:b w:val="false"/>
          <w:i w:val="false"/>
          <w:color w:val="000000"/>
          <w:sz w:val="28"/>
        </w:rPr>
        <w:t xml:space="preserve">
      залежь - земельный участок, который ранее находился в составе пашни и более одного года, начиная с осени, не используется для посева сельскохозяйственных культур и не подготовлен под пар; </w:t>
      </w:r>
      <w:r>
        <w:br/>
      </w:r>
      <w:r>
        <w:rPr>
          <w:rFonts w:ascii="Times New Roman"/>
          <w:b w:val="false"/>
          <w:i w:val="false"/>
          <w:color w:val="000000"/>
          <w:sz w:val="28"/>
        </w:rPr>
        <w:t xml:space="preserve">
      многолетние насаждения - сельскохозяйственное угодье, используемое под искусственно созданными древесными, кустарниковыми многолетними насаждениями, предназначенными для получения урожая плодово-ягодной, технической и лекарственной продукции, а так же для декоративного оформления территории; </w:t>
      </w:r>
      <w:r>
        <w:br/>
      </w:r>
      <w:r>
        <w:rPr>
          <w:rFonts w:ascii="Times New Roman"/>
          <w:b w:val="false"/>
          <w:i w:val="false"/>
          <w:color w:val="000000"/>
          <w:sz w:val="28"/>
        </w:rPr>
        <w:t xml:space="preserve">
      естественные сенокосы и пастбища - сельскохозяйственные угодья, систематически используемые под сенокошение и для выпаса животных; </w:t>
      </w:r>
      <w:r>
        <w:br/>
      </w:r>
      <w:r>
        <w:rPr>
          <w:rFonts w:ascii="Times New Roman"/>
          <w:b w:val="false"/>
          <w:i w:val="false"/>
          <w:color w:val="000000"/>
          <w:sz w:val="28"/>
        </w:rPr>
        <w:t xml:space="preserve">
      сенокосы и пастбища коренного улучшения - участки сенокосов и пастбищ, на которых путем уничтожения дернины и последующего залужения создан новый травостой. Залужение может проводиться без разрушения дернины; </w:t>
      </w:r>
      <w:r>
        <w:br/>
      </w:r>
      <w:r>
        <w:rPr>
          <w:rFonts w:ascii="Times New Roman"/>
          <w:b w:val="false"/>
          <w:i w:val="false"/>
          <w:color w:val="000000"/>
          <w:sz w:val="28"/>
        </w:rPr>
        <w:t xml:space="preserve">
      обводненные пастбища - пастбища, на территории которых имеются водоисточники (озеро, река, пруд, копань, оросительный или обводнительный канал, трубчатый или шахтный колодец), способные обеспечить водой надлежащего качества соответствующее поголовье скота. </w:t>
      </w:r>
      <w:r>
        <w:br/>
      </w:r>
      <w:r>
        <w:rPr>
          <w:rFonts w:ascii="Times New Roman"/>
          <w:b w:val="false"/>
          <w:i w:val="false"/>
          <w:color w:val="000000"/>
          <w:sz w:val="28"/>
        </w:rPr>
        <w:t xml:space="preserve">
      Сельскохозяйственные угодья могут быть орошаемые и неорошаемые. </w:t>
      </w:r>
      <w:r>
        <w:br/>
      </w:r>
      <w:r>
        <w:rPr>
          <w:rFonts w:ascii="Times New Roman"/>
          <w:b w:val="false"/>
          <w:i w:val="false"/>
          <w:color w:val="000000"/>
          <w:sz w:val="28"/>
        </w:rPr>
        <w:t xml:space="preserve">
      К орошаемым сельскохозяйственным угодьям относятся земли, пригодные для сельскохозяйственного использования и полива, имеющие постоянную или временную оросительную сеть, связанную с источником орошения, водные ресурсы которого обеспечивают полив этих земель стоком не ниже 75 процентов обеспеченности в оптимальные сроки по проектным или действующим нормативам оросительных норм при существующем коэффициенте полезного действия системы. </w:t>
      </w:r>
      <w:r>
        <w:br/>
      </w:r>
      <w:r>
        <w:rPr>
          <w:rFonts w:ascii="Times New Roman"/>
          <w:b w:val="false"/>
          <w:i w:val="false"/>
          <w:color w:val="000000"/>
          <w:sz w:val="28"/>
        </w:rPr>
        <w:t xml:space="preserve">
      Землями лиманного орошения являются участки, на которых имеются водоудерживающие валы, водорегулирующие дамбы и другие гидротехнические сооружения, обеспечивающие задержание и перераспределение на площади этих участков талых вод и весенних паводков, а также вод, подаваемых из оросительных или обводнительных каналов для влагозарядки почв. </w:t>
      </w:r>
      <w:r>
        <w:br/>
      </w:r>
      <w:r>
        <w:rPr>
          <w:rFonts w:ascii="Times New Roman"/>
          <w:b w:val="false"/>
          <w:i w:val="false"/>
          <w:color w:val="000000"/>
          <w:sz w:val="28"/>
        </w:rPr>
        <w:t xml:space="preserve">
      6. Перевод сельскохозяйственных угодий из одного вида в другой может производиться по земельному участку, группам участков, массивам орошения, землепользованиям. </w:t>
      </w:r>
      <w:r>
        <w:br/>
      </w:r>
      <w:r>
        <w:rPr>
          <w:rFonts w:ascii="Times New Roman"/>
          <w:b w:val="false"/>
          <w:i w:val="false"/>
          <w:color w:val="000000"/>
          <w:sz w:val="28"/>
        </w:rPr>
        <w:t xml:space="preserve">
      Наличие сельскохозяйственных угодий, почвенно-мелиоративное состояние которых требует перевода их в другие виды угодий, предварительно устанавливается на основании изучения имеющихся планово-картографических материалов, проектов землеустройства, мелиоративного строительства, материалов почвенных, почвенно-мелиоративных, геоботанических изысканий, солевых съемок, данных земельного кадастра, инвентаризации земель. </w:t>
      </w:r>
      <w:r>
        <w:br/>
      </w:r>
      <w:r>
        <w:rPr>
          <w:rFonts w:ascii="Times New Roman"/>
          <w:b w:val="false"/>
          <w:i w:val="false"/>
          <w:color w:val="000000"/>
          <w:sz w:val="28"/>
        </w:rPr>
        <w:t xml:space="preserve">
      В результате анализа указанных материалов намечаются сельскохозяйственные угодья, подлежащие переводу из одного вида в другой. </w:t>
      </w:r>
      <w:r>
        <w:br/>
      </w:r>
      <w:r>
        <w:rPr>
          <w:rFonts w:ascii="Times New Roman"/>
          <w:b w:val="false"/>
          <w:i w:val="false"/>
          <w:color w:val="000000"/>
          <w:sz w:val="28"/>
        </w:rPr>
        <w:t xml:space="preserve">
      7. Выявление угодий, требующих трансформации, осуществляется при полевом обследовании их специалистами производственных подразделений центрального уполномоченного органа по управлению земельными ресурсами (землеустроитель, почвовед, гидротехник, агроном) с участием представителей заинтересованных землепользователей. </w:t>
      </w:r>
      <w:r>
        <w:br/>
      </w:r>
      <w:r>
        <w:rPr>
          <w:rFonts w:ascii="Times New Roman"/>
          <w:b w:val="false"/>
          <w:i w:val="false"/>
          <w:color w:val="000000"/>
          <w:sz w:val="28"/>
        </w:rPr>
        <w:t xml:space="preserve">
      8. В процессе полевого обследования уточняются местоположение сельскохозяйственных угодий, намечаемых к переводу, их площадь, вид использования, почвенно-мелиоративные условия, водообеспеченность, состояние оросительной сети, стоимость основных фондов, расположенных на обследуемых орошаемых землях, лиманах, обводненных пастбищах, с указанием суммы износа, причины перевода в другие виды угодий. </w:t>
      </w:r>
      <w:r>
        <w:br/>
      </w:r>
      <w:r>
        <w:rPr>
          <w:rFonts w:ascii="Times New Roman"/>
          <w:b w:val="false"/>
          <w:i w:val="false"/>
          <w:color w:val="000000"/>
          <w:sz w:val="28"/>
        </w:rPr>
        <w:t xml:space="preserve">
      Результаты полевого обследования оформляются актом с приложением чертежа полевого обследования. Акт и чертеж полевого обследования земель подписываются специалистами, проводившими обследование, а также представителями заинтересованных землепользователей. </w:t>
      </w:r>
      <w:r>
        <w:br/>
      </w:r>
      <w:r>
        <w:rPr>
          <w:rFonts w:ascii="Times New Roman"/>
          <w:b w:val="false"/>
          <w:i w:val="false"/>
          <w:color w:val="000000"/>
          <w:sz w:val="28"/>
        </w:rPr>
        <w:t xml:space="preserve">
      9. Основанием для перевода более ценных сельскохозяйственных угодий в менее ценные является: </w:t>
      </w:r>
      <w:r>
        <w:br/>
      </w:r>
      <w:r>
        <w:rPr>
          <w:rFonts w:ascii="Times New Roman"/>
          <w:b w:val="false"/>
          <w:i w:val="false"/>
          <w:color w:val="000000"/>
          <w:sz w:val="28"/>
        </w:rPr>
        <w:t xml:space="preserve">
      для пашни - несоответствие агропроизводственных почвенных характеристик земель их фактическому использованию, высокий уровень загрязненности токсичными веществами и др.; </w:t>
      </w:r>
      <w:r>
        <w:br/>
      </w:r>
      <w:r>
        <w:rPr>
          <w:rFonts w:ascii="Times New Roman"/>
          <w:b w:val="false"/>
          <w:i w:val="false"/>
          <w:color w:val="000000"/>
          <w:sz w:val="28"/>
        </w:rPr>
        <w:t xml:space="preserve">
      для многолетних насаждений - предельный возраст насаждений, их изреженность, неудовлетворительный породный состав, неблагоприятные почвенно-мелиоративные характеристики земель; </w:t>
      </w:r>
      <w:r>
        <w:br/>
      </w:r>
      <w:r>
        <w:rPr>
          <w:rFonts w:ascii="Times New Roman"/>
          <w:b w:val="false"/>
          <w:i w:val="false"/>
          <w:color w:val="000000"/>
          <w:sz w:val="28"/>
        </w:rPr>
        <w:t xml:space="preserve">
      для сенокосов - опустынивание земель с выпадением луговой растительности, ухудшение мелиоративного состояния земель; </w:t>
      </w:r>
      <w:r>
        <w:br/>
      </w:r>
      <w:r>
        <w:rPr>
          <w:rFonts w:ascii="Times New Roman"/>
          <w:b w:val="false"/>
          <w:i w:val="false"/>
          <w:color w:val="000000"/>
          <w:sz w:val="28"/>
        </w:rPr>
        <w:t xml:space="preserve">
      для пастбищ - сбитость. </w:t>
      </w:r>
      <w:r>
        <w:br/>
      </w:r>
      <w:r>
        <w:rPr>
          <w:rFonts w:ascii="Times New Roman"/>
          <w:b w:val="false"/>
          <w:i w:val="false"/>
          <w:color w:val="000000"/>
          <w:sz w:val="28"/>
        </w:rPr>
        <w:t xml:space="preserve">
      При переводе орошаемых земель в неорошаемые, помимо учета вышеперечисленных факторов, учитывается водонеобеспеченность, техническое состояние внутрихозяйственных оросительных систем; для земель лиманного орошения - прекращение затопления вследствие перераспределения стока или отсутствия водных ресурсов, техническое состояние сооружений. </w:t>
      </w:r>
      <w:r>
        <w:br/>
      </w:r>
      <w:r>
        <w:rPr>
          <w:rFonts w:ascii="Times New Roman"/>
          <w:b w:val="false"/>
          <w:i w:val="false"/>
          <w:color w:val="000000"/>
          <w:sz w:val="28"/>
        </w:rPr>
        <w:t xml:space="preserve">
      При необходимости местные исполнительные органы устанавливают и другие показатели перевода ценных сельскохозяйственных угодий в менее ценные: минимальная продуктивность сельскохозяйственных угодий, уровень засоленности, солонцеватости, загрязнения почв и др. </w:t>
      </w:r>
      <w:r>
        <w:br/>
      </w:r>
      <w:r>
        <w:rPr>
          <w:rFonts w:ascii="Times New Roman"/>
          <w:b w:val="false"/>
          <w:i w:val="false"/>
          <w:color w:val="000000"/>
          <w:sz w:val="28"/>
        </w:rPr>
        <w:t xml:space="preserve">
      10. Материалы по переводу сельскохозяйственных угодий из одного вида в другой содержат: </w:t>
      </w:r>
      <w:r>
        <w:br/>
      </w:r>
      <w:r>
        <w:rPr>
          <w:rFonts w:ascii="Times New Roman"/>
          <w:b w:val="false"/>
          <w:i w:val="false"/>
          <w:color w:val="000000"/>
          <w:sz w:val="28"/>
        </w:rPr>
        <w:t xml:space="preserve">
      пояснительную записку с выводами и предложениями; </w:t>
      </w:r>
      <w:r>
        <w:br/>
      </w:r>
      <w:r>
        <w:rPr>
          <w:rFonts w:ascii="Times New Roman"/>
          <w:b w:val="false"/>
          <w:i w:val="false"/>
          <w:color w:val="000000"/>
          <w:sz w:val="28"/>
        </w:rPr>
        <w:t xml:space="preserve">
      экспликацию земель, намечаемых к переводу из одного вида в другой; </w:t>
      </w:r>
      <w:r>
        <w:br/>
      </w:r>
      <w:r>
        <w:rPr>
          <w:rFonts w:ascii="Times New Roman"/>
          <w:b w:val="false"/>
          <w:i w:val="false"/>
          <w:color w:val="000000"/>
          <w:sz w:val="28"/>
        </w:rPr>
        <w:t xml:space="preserve">
      акт полевого обследования; </w:t>
      </w:r>
      <w:r>
        <w:br/>
      </w:r>
      <w:r>
        <w:rPr>
          <w:rFonts w:ascii="Times New Roman"/>
          <w:b w:val="false"/>
          <w:i w:val="false"/>
          <w:color w:val="000000"/>
          <w:sz w:val="28"/>
        </w:rPr>
        <w:t xml:space="preserve">
      чертеж полевого обследования с отображением выявленных сельскохозяйственных угодий, подлежащих к трансформации; </w:t>
      </w:r>
      <w:r>
        <w:br/>
      </w:r>
      <w:r>
        <w:rPr>
          <w:rFonts w:ascii="Times New Roman"/>
          <w:b w:val="false"/>
          <w:i w:val="false"/>
          <w:color w:val="000000"/>
          <w:sz w:val="28"/>
        </w:rPr>
        <w:t xml:space="preserve">
      качественную характеристику земельных участков; </w:t>
      </w:r>
      <w:r>
        <w:br/>
      </w:r>
      <w:r>
        <w:rPr>
          <w:rFonts w:ascii="Times New Roman"/>
          <w:b w:val="false"/>
          <w:i w:val="false"/>
          <w:color w:val="000000"/>
          <w:sz w:val="28"/>
        </w:rPr>
        <w:t xml:space="preserve">
      сведения о техническом состоянии оросительной сети, системы лиманного орошения, обводнительных сооружений, а также стоимости основных фондов. </w:t>
      </w:r>
      <w:r>
        <w:br/>
      </w:r>
      <w:r>
        <w:rPr>
          <w:rFonts w:ascii="Times New Roman"/>
          <w:b w:val="false"/>
          <w:i w:val="false"/>
          <w:color w:val="000000"/>
          <w:sz w:val="28"/>
        </w:rPr>
        <w:t xml:space="preserve">
      11. Материалы по переводу сельскохозяйственных угодий из одного вида в другой передаются в территориальный орган по управлению земельными ресурсами для обобщения по району, согласования их с районными органами сельского хозяйства, водного хозяйства, охраны природы. </w:t>
      </w:r>
      <w:r>
        <w:br/>
      </w:r>
      <w:r>
        <w:rPr>
          <w:rFonts w:ascii="Times New Roman"/>
          <w:b w:val="false"/>
          <w:i w:val="false"/>
          <w:color w:val="000000"/>
          <w:sz w:val="28"/>
        </w:rPr>
        <w:t>
      12. (Пункт 12 исключен - постановлением Правительства РК от 29 августа 2001 г. N 1123 </w:t>
      </w:r>
      <w:r>
        <w:rPr>
          <w:rFonts w:ascii="Times New Roman"/>
          <w:b w:val="false"/>
          <w:i w:val="false"/>
          <w:color w:val="000000"/>
          <w:sz w:val="28"/>
        </w:rPr>
        <w:t xml:space="preserve">P011123_ </w:t>
      </w:r>
      <w:r>
        <w:rPr>
          <w:rFonts w:ascii="Times New Roman"/>
          <w:b w:val="false"/>
          <w:i w:val="false"/>
          <w:color w:val="000000"/>
          <w:sz w:val="28"/>
        </w:rPr>
        <w:t xml:space="preserve">) </w:t>
      </w:r>
      <w:r>
        <w:br/>
      </w:r>
      <w:r>
        <w:rPr>
          <w:rFonts w:ascii="Times New Roman"/>
          <w:b w:val="false"/>
          <w:i w:val="false"/>
          <w:color w:val="000000"/>
          <w:sz w:val="28"/>
        </w:rPr>
        <w:t xml:space="preserve">
      13. Территориальный орган по управлению земельными ресурсами со своим заключением, составленным с учетом предложений организаций, перечисленных в пункте 11 настоящего Порядка, направляет материалы по переводу: </w:t>
      </w:r>
      <w:r>
        <w:br/>
      </w:r>
      <w:r>
        <w:rPr>
          <w:rFonts w:ascii="Times New Roman"/>
          <w:b w:val="false"/>
          <w:i w:val="false"/>
          <w:color w:val="000000"/>
          <w:sz w:val="28"/>
        </w:rPr>
        <w:t xml:space="preserve">
      менее ценных сельскохозяйственных угодий из одного вида в другой - в районный исполнительный орган для принятия окончательного решения; </w:t>
      </w:r>
      <w:r>
        <w:br/>
      </w:r>
      <w:r>
        <w:rPr>
          <w:rFonts w:ascii="Times New Roman"/>
          <w:b w:val="false"/>
          <w:i w:val="false"/>
          <w:color w:val="000000"/>
          <w:sz w:val="28"/>
        </w:rPr>
        <w:t xml:space="preserve">
      орошаемых земель в неорошаемые, неорошаемой пашни в другие менее ценные виды сельскохозяйственных угодий - на согласование с областным органом сельского и водного хозяйства, охраны природы. </w:t>
      </w:r>
      <w:r>
        <w:br/>
      </w:r>
      <w:r>
        <w:rPr>
          <w:rFonts w:ascii="Times New Roman"/>
          <w:b w:val="false"/>
          <w:i w:val="false"/>
          <w:color w:val="000000"/>
          <w:sz w:val="28"/>
        </w:rPr>
        <w:t xml:space="preserve">
      По результатам согласования территориальный орган по управлению земельными ресурсами обобщает материалы в целом по области и со своим заключением направляет материалы по переводу: </w:t>
      </w:r>
      <w:r>
        <w:br/>
      </w:r>
      <w:r>
        <w:rPr>
          <w:rFonts w:ascii="Times New Roman"/>
          <w:b w:val="false"/>
          <w:i w:val="false"/>
          <w:color w:val="000000"/>
          <w:sz w:val="28"/>
        </w:rPr>
        <w:t xml:space="preserve">
      неорошаемой пашни в менее ценные виды сельскохозяйственных угодий - акиму района для принятия окончательного решения; </w:t>
      </w:r>
      <w:r>
        <w:br/>
      </w:r>
      <w:r>
        <w:rPr>
          <w:rFonts w:ascii="Times New Roman"/>
          <w:b w:val="false"/>
          <w:i w:val="false"/>
          <w:color w:val="000000"/>
          <w:sz w:val="28"/>
        </w:rPr>
        <w:t xml:space="preserve">
      орошаемых земель в неорошаемые - для согласования в центральный уполномоченный орган по управлению земельными ресурсами. &lt;*&gt; </w:t>
      </w:r>
      <w:r>
        <w:br/>
      </w:r>
      <w:r>
        <w:rPr>
          <w:rFonts w:ascii="Times New Roman"/>
          <w:b w:val="false"/>
          <w:i w:val="false"/>
          <w:color w:val="000000"/>
          <w:sz w:val="28"/>
        </w:rPr>
        <w:t>
      Сноска. Пункт 13 - в редакции постановления Правительства РК от 29 августа 2001 г. N 1123 </w:t>
      </w:r>
      <w:r>
        <w:rPr>
          <w:rFonts w:ascii="Times New Roman"/>
          <w:b w:val="false"/>
          <w:i w:val="false"/>
          <w:color w:val="000000"/>
          <w:sz w:val="28"/>
        </w:rPr>
        <w:t xml:space="preserve">P011123_ </w:t>
      </w:r>
      <w:r>
        <w:rPr>
          <w:rFonts w:ascii="Times New Roman"/>
          <w:b w:val="false"/>
          <w:i w:val="false"/>
          <w:color w:val="000000"/>
          <w:sz w:val="28"/>
        </w:rPr>
        <w:t xml:space="preserve">. </w:t>
      </w:r>
      <w:r>
        <w:br/>
      </w:r>
      <w:r>
        <w:rPr>
          <w:rFonts w:ascii="Times New Roman"/>
          <w:b w:val="false"/>
          <w:i w:val="false"/>
          <w:color w:val="000000"/>
          <w:sz w:val="28"/>
        </w:rPr>
        <w:t xml:space="preserve">
      14. Центральный уполномоченный орган по управлению земельными ресурсами представленные материалы по переводу орошаемых земель в неорошаемые согласовывает с Министерством сельского хозяйства, Министерством природных ресурсов и охраны окружающей среды, Комитетом по водным ресурсам Министерства природных ресурсов и охраны окружающей среды Республики Казахстан и со своим обобщенным заключением направляет акиму области для принятия окончательного решения по данному вопросу. &lt;*&gt; </w:t>
      </w:r>
      <w:r>
        <w:br/>
      </w:r>
      <w:r>
        <w:rPr>
          <w:rFonts w:ascii="Times New Roman"/>
          <w:b w:val="false"/>
          <w:i w:val="false"/>
          <w:color w:val="000000"/>
          <w:sz w:val="28"/>
        </w:rPr>
        <w:t>
      Сноска. В пункт 14 внесены изменения - постановлением Правительства РК от 29 августа 2001 г. N 1123 </w:t>
      </w:r>
      <w:r>
        <w:rPr>
          <w:rFonts w:ascii="Times New Roman"/>
          <w:b w:val="false"/>
          <w:i w:val="false"/>
          <w:color w:val="000000"/>
          <w:sz w:val="28"/>
        </w:rPr>
        <w:t xml:space="preserve">P011123_ </w:t>
      </w:r>
      <w:r>
        <w:rPr>
          <w:rFonts w:ascii="Times New Roman"/>
          <w:b w:val="false"/>
          <w:i w:val="false"/>
          <w:color w:val="000000"/>
          <w:sz w:val="28"/>
        </w:rPr>
        <w:t xml:space="preserve">. </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