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4d1b" w14:textId="42b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секторной программы "Автобусы для общественного пассажирского транспорта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1995 г. N 1653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Кредитного
ведомства по восстановлению (КФВ) ФРГ по секторной программе
"Автобусы для общественного пассажирского транспорта Павлодарской
области" в сумме 6,5 млн. (шесть миллионов пятьсот тысяч) немецких
марок в рамках Соглашения о финансовом и техническом сотрудничестве
между Правительствами Республики Казахстан и Федеративной Республики
Германия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поступление и использование средств займа
осуществляется через республиканский бюджет. Ответственность за
целевое и эффективное использование выделяемых средств, а также
своевременное их погашение возлагается на акима Павлодарской области,
на нужды которой выделены валютные ассигнования в пределах данного
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подписать с Кредитным ведомством по восстановлению (КФВ)
Федеративной Республики Германия Соглашение о займе в сумме 6,5 млн.
(шесть миллионов пятьсот тысяч) немецких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графиком погашения данного займа начиная с
1996 года в проектах ежегодных бюджетов предусматривать необходимые
ассигнования на уплату процентов, а с 2006 года - на погашение
процентов и основного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конечным заемщиком по данному кредиту областную
холдинговую компанию "Павлодартрансхолдинг".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Павлодарской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областной холдинговой компанией
"Павлодартрансхолдинг" в десятидневный срок заключить внутреннее
кредитное соглашение с Министерством финансов Республики Казахстан о
возврате средств предоставленного займа в республиканский бюджет в
течение семи лет, включая льготный период -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доверенность областной холдинговой компании
"Павлодартрансхолдинг" на заключение контракта по закупке городских
автобусов и запасных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Областной холдинговой компании "павлодартрансхолдинг" вести
учет полученных средств и ежеквартально представлять отчеты в
Комитет по использованию иностранного капитала при Министерстве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
Министерстве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необходимые материалы для вступления в силу данного
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использования средств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Кредитное ведомство по восстановлению (КФВ) ФРГ
отчет об использовании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