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f42b" w14:textId="f49f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Национальной комиссии Республики Казахстан по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августа 1995 г. N 1193. Утратило силу - постановлением Пpавительства РК от 19 декабpя 1995 г. N 1794 ~P951794.</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Утвердить прилагаемую структуру Национальной комиссии Республики
Казахстан по ценным бумагам.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Кабинета Министров
                                        Республики Казахстан
                                   от 29 августа 1995 г. N 1193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Национальной комиссии Республики Казахстан
                          по ценным бумагам
   Председатель
   Члены комиссии
                        Исполнительный аппарат
   Управление методологии и экономического анализа рынка ценных
бумаг (главное)
   Управление регистрации эмиссий ценных бумаг (ведущее)
   Управление инфраструктуры рынка ценных бумаг (ведущее)
   Управление по надзору за деятельностью профессиональных
участников рынка ценных бумаг (ведущее)
   Управление обеспечения работы аппарата
   Юридический отдел
   Финансово-учетный отдел
   Редакция журнала "Вестник Национальной комиссии Республики
Казахстан по ценным бумагам"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