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578f" w14:textId="4835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разработки и утверждения схем комплексного использования и охраны вод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августа 1994 г. N 932. Утратило силу - постановлением Правительства РК от 10 февраля 2004 г. N 159 (P040159)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Верховного Совета Республики Казахстан от 31 марта 1993 г. N 2062 "О введении в действие Водного кодекса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разработки и утверждения схем комплексного использования и охраны вод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водным ресурсам при Кабинете Министров Республики Казахстан совместно с заинтересованными министерствами, ведомствами и главами областных администраций разработать и утвердить в трехмесячный срок порядок согласования разрабатываемых схем и методические указания по составлению схем комплексного использования и охраны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Совета Министров Казахской ССР от 30 июля 1976 г. N 359 "О порядке разработки и утверждения схем комплексного использования и охраны вод" (СП КазССР, 1976 г., N 17, ст.54).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Казахстана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 19 августа 1994 г. N 932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разработки и утверждения схем комплексного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использования и охраны вод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определения основных водохозяйственных и других мероприятий сохранения вод для удовлетворения перспективных потребностей в воде населения, отраслей экономики и обеспечения экологической устойчивости окружающей среды разрабатываются генеральные, бассейновые, территориальные схемы комплексного использования и охраны вод, схемы охраны вод малых 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Генеральные схемы комплексного использования и охраны вод разрабатываются на основе принятых Правительством Республики Казахстан решений в целях определения принципиальных направлений развития водного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Бассейновые схемы разрабатываются для бассейнов рек и других водных объектов на основе генеральной схемы.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схемы разрабатываются для экономических районов республики и областей на основе генеральных и бассейновых схем.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охраны вод малых рек разрабатываются для рек протяженностью до 200 км на основе положений, утвержденных в бассейновых и территориальных схемах комплексного использования и охраны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рек, часть бассейна которых расположена за пределами Республики Казахстан, бассейновые схемы комплексного использования и охраны вод разрабатываются: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бассейн в целом, если имеется соглашение с сопредельным государством об одновременном составлении бассейновой схемы. При этом порядок составления такой схемы в каждом отдельном случае определяется этим соглашением;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только на территории Республики Казахстан, если нет указанного соглашения. Потребность в воде сопредельного государства в данном случае учитывается в размерах, определяемых соглашением о вододелении между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Схемы комплексного использования и охраны вод делятся на схемы государственного и местного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схемам государственного значения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генеральные схемы комплексного использования и охраны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бассейновые схемы комплексного использования и охраны вод, в случаях, когда бассейн расположен на территории двух или более областей, а также в случаях, когда бассейн расположен на территории одной области, но намечаемые в схемах мероприятия изменяют условия водообеспечения и состояния вод других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схемы комплексного использования и охраны вод в случаях, когда намечаемые в схемах мероприятия изменяют условия водообеспечения и состояния вод двух или нескольких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охраны вод малых рек, в случае протекания по территории двух и более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Остальные бассейновые и территориальные схемы комплексного использования и охраны вод, а также схемы охраны вод малых рек относятся к схемам местного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схем комплексного использования и охраны вод осуществляется государственным органом управления водными ресурсами с привлечением при необходимости специализированных организаций других министерств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Намеченные в генеральной, бассейновых и территориальных схемах комплексного использования и охраны вод мероприятия должны обеспечивать наиболее эффективное и рациональное использование и охрану вод путем регулирования стока вод, принятия мер по их экономному расходованию, прекращения сброса неочищенных и недостаточно очищенных сточных вод и улучшению состояния водоемов на основе совершенствования технологий производства и схем водоснабжения (применение безводных технологических процессов, воздушного охлаждения, оборотного водоснабжения и других технических приемов).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Намечаемые в схемах охраны вод малых рек мероприятия должны обеспечивать предупреждение и ликвидацию загрязнения, засорения и истощения этих рек, осуществление работ по поддержанию благоприятного водного режима и надлежащего санитарного состояния рек, способствовать сохранению и восстановлению прибрежных и водных экосистем, устанавливать приоритеты в водопользовании.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Схемы комплексного использования и охраны вод разрабатываются за счет средств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Перспективные и годовые планы разработки схем составляются государственным органом управления водными ресурсами с учетом предложений глав областных администраций на основе анализа водохозяйственной деятельности и экологической обстановки в отдельных регионах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После проведения экологической экспертизы органами охраны природы и недр схемы комплексного использования и охраны вод государственного значения утверждаются Кабинетом Министров Республики Казахстан по представлению государственного органа управления водными ресурсами, а схемы местного значения - главами областных администраций.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Водохозяйственный баланс является составной частью указанных схем и в исключительных случаях по решению Правительства Республики Казахстан может составляться и утверждаться отдельно для перераспределения водных ресурсов между потребителями и выявления возможности размещения новых производственных сил.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Утвержденная схема и водохозяйственный баланс являются основой для установления лимитов воды потребителям или их группам, а также планирования, разработки и осуществления мероприятий по использованию и охране водных ресурсов на территории, рассмотренной в схеме.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