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d8f" w14:textId="e33d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пpизнании утpатившими силу некотоpых pешений пpавительства Казахской ССР по вопpосам введения новых условий хозяйствования в социально-культуpных учpеждениях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декабpя 1993 г. N 1295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(Извлечение)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Установить, что планирование и финансирование расходов по
социально-культурным учреждениям, состоящим на бюджете, производятся
в соответствии с порядком, установленным для бюджетных учреждений по
исполнению бюджета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