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45c4" w14:textId="8a34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холдинговой компании "Химпром"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31 августа 1993 года N 750. Утратило силу  постановлением Пpавительства РК от 26 октябpя 1995 г. N 1383.</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23 июня
1993 г. N 1291 "О совершенствовании системы органов хозяйственного
управления"и в целях развития производственных мощностей 
и научно-технического потенциала предприятий химического
и нефтехимического комплексов, создания новых производств по выпуску
наукоемких и высокотехнологических видов продукции на собственной
сырьевой базе Кабинет Министров Республики Казахстан ПОСТАНОВЛЯЕТ:
</w:t>
      </w:r>
      <w:r>
        <w:br/>
      </w:r>
      <w:r>
        <w:rPr>
          <w:rFonts w:ascii="Times New Roman"/>
          <w:b w:val="false"/>
          <w:i w:val="false"/>
          <w:color w:val="000000"/>
          <w:sz w:val="28"/>
        </w:rPr>
        <w:t>
          1. Создать Государственную холдинговую компанию "Химпром" на
базе предприятий химического и нефтехимического комплексов согласно
приложению.
</w:t>
      </w:r>
      <w:r>
        <w:br/>
      </w:r>
      <w:r>
        <w:rPr>
          <w:rFonts w:ascii="Times New Roman"/>
          <w:b w:val="false"/>
          <w:i w:val="false"/>
          <w:color w:val="000000"/>
          <w:sz w:val="28"/>
        </w:rPr>
        <w:t>
          2. Государственному комитету Республики Казахстан по 
государственному имуществу:
</w:t>
      </w:r>
      <w:r>
        <w:br/>
      </w:r>
      <w:r>
        <w:rPr>
          <w:rFonts w:ascii="Times New Roman"/>
          <w:b w:val="false"/>
          <w:i w:val="false"/>
          <w:color w:val="000000"/>
          <w:sz w:val="28"/>
        </w:rPr>
        <w:t>
          делегировать компании "Химпром" право владения, пользования
и управления государственным имуществом предприятий и организаций, а
также право владения, пользования и управления государственными 
пакетами акций акционерных обществ, включенных в состав Компании в
установленном порядке.
</w:t>
      </w:r>
      <w:r>
        <w:br/>
      </w:r>
      <w:r>
        <w:rPr>
          <w:rFonts w:ascii="Times New Roman"/>
          <w:b w:val="false"/>
          <w:i w:val="false"/>
          <w:color w:val="000000"/>
          <w:sz w:val="28"/>
        </w:rPr>
        <w:t>
          Установить, что по мере преобразования государственных предприятий
и организаций в акционерные общества соответствующие государственные
контрольные пакеты акций передаются во владение, пользование и
управление компании "Химпром", за исключением пакетов акций, реализуемых 
Государственным комитетом Республики Казахстан по государственному
имуществу в порядке, предусмотренном Национальной программой
разгосударствления и приватизации в Республике Казахстан на 1993-1995
годы (II этап);
</w:t>
      </w:r>
      <w:r>
        <w:br/>
      </w:r>
      <w:r>
        <w:rPr>
          <w:rFonts w:ascii="Times New Roman"/>
          <w:b w:val="false"/>
          <w:i w:val="false"/>
          <w:color w:val="000000"/>
          <w:sz w:val="28"/>
        </w:rPr>
        <w:t>
          в месячный срок подготовить пакет учредительных документов;
</w:t>
      </w:r>
      <w:r>
        <w:br/>
      </w:r>
      <w:r>
        <w:rPr>
          <w:rFonts w:ascii="Times New Roman"/>
          <w:b w:val="false"/>
          <w:i w:val="false"/>
          <w:color w:val="000000"/>
          <w:sz w:val="28"/>
        </w:rPr>
        <w:t>
          совместно с Министерством промышленности Республики Казахстан
в месячный срок завершить работу по формированию имущественного
комплекса компании "Химпром".
</w:t>
      </w:r>
      <w:r>
        <w:br/>
      </w:r>
      <w:r>
        <w:rPr>
          <w:rFonts w:ascii="Times New Roman"/>
          <w:b w:val="false"/>
          <w:i w:val="false"/>
          <w:color w:val="000000"/>
          <w:sz w:val="28"/>
        </w:rPr>
        <w:t>
          3. Возложить на компанию "Химпром":
</w:t>
      </w:r>
      <w:r>
        <w:br/>
      </w:r>
      <w:r>
        <w:rPr>
          <w:rFonts w:ascii="Times New Roman"/>
          <w:b w:val="false"/>
          <w:i w:val="false"/>
          <w:color w:val="000000"/>
          <w:sz w:val="28"/>
        </w:rPr>
        <w:t>
          координацию деятельности предприятий и акционерных обществ,
вошедших в Компанию;
</w:t>
      </w:r>
      <w:r>
        <w:br/>
      </w:r>
      <w:r>
        <w:rPr>
          <w:rFonts w:ascii="Times New Roman"/>
          <w:b w:val="false"/>
          <w:i w:val="false"/>
          <w:color w:val="000000"/>
          <w:sz w:val="28"/>
        </w:rPr>
        <w:t>
          эффективное использование научно-производственного потенциала
в условиях формирования рыночных отношений;
</w:t>
      </w:r>
      <w:r>
        <w:br/>
      </w:r>
      <w:r>
        <w:rPr>
          <w:rFonts w:ascii="Times New Roman"/>
          <w:b w:val="false"/>
          <w:i w:val="false"/>
          <w:color w:val="000000"/>
          <w:sz w:val="28"/>
        </w:rPr>
        <w:t>
          содействие техническому развитию всех вошедших в Компанию
организаций, исходя из имеющихся финансовых и материальных ресурсов;
</w:t>
      </w:r>
      <w:r>
        <w:br/>
      </w:r>
      <w:r>
        <w:rPr>
          <w:rFonts w:ascii="Times New Roman"/>
          <w:b w:val="false"/>
          <w:i w:val="false"/>
          <w:color w:val="000000"/>
          <w:sz w:val="28"/>
        </w:rPr>
        <w:t>
          проведение инвестиционной политики органов государственного
управления;
</w:t>
      </w:r>
      <w:r>
        <w:br/>
      </w:r>
      <w:r>
        <w:rPr>
          <w:rFonts w:ascii="Times New Roman"/>
          <w:b w:val="false"/>
          <w:i w:val="false"/>
          <w:color w:val="000000"/>
          <w:sz w:val="28"/>
        </w:rPr>
        <w:t>
          обеспечение развития взаимовыгодного сотрудничества между
</w:t>
      </w:r>
      <w:r>
        <w:rPr>
          <w:rFonts w:ascii="Times New Roman"/>
          <w:b w:val="false"/>
          <w:i w:val="false"/>
          <w:color w:val="000000"/>
          <w:sz w:val="28"/>
        </w:rPr>
        <w:t>
</w:t>
      </w:r>
    </w:p>
    <w:p>
      <w:pPr>
        <w:spacing w:after="0"/>
        <w:ind w:left="0"/>
        <w:jc w:val="left"/>
      </w:pPr>
      <w:r>
        <w:rPr>
          <w:rFonts w:ascii="Times New Roman"/>
          <w:b w:val="false"/>
          <w:i w:val="false"/>
          <w:color w:val="000000"/>
          <w:sz w:val="28"/>
        </w:rPr>
        <w:t>
хозяйствующими субъектами, входящими в состав Компании.
     4. Определить месторасположение Государственной холдинговой
компании "Химпром" в г. Алматы.
     5. Главе Алматинской городской администрации, Алматинскому
городскому территориальному комитету по госимуществу выделить
необходимые служебные помещения для размещения исполнительного
аппарата Компании, а Министерству связи Республики Казахстан
обеспечить ее техническими средствами и каналами телефонной и
телексной связи.
          Премьер-министр 
       Республики Казахстан
                                         Приложение
                            к постановлению Кабинета Министров
                                   Республики Казахстан
                              от 31 августа 1993 г. N 750
                      ПЕРЕЧЕНЬ
     предприятий, включаемых в состав Государственной
            холдинговой компании "Химпром"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Акционерное общество "Актауполимер", г. Актау, Мангистауская область
Рудненский завод химволокна, г. Рудный, Кустанайская область
Производственное объединение "Карбид", г. Темиртау, Карагандинская 
область
Производственное объединение "Химпром", г. Павлодар
Актюбинский завод хромовых соединений, г. Актюбинск
Производственное объединение "Дендер", пос. Индерборский, Атырауская
область
Предприятие по снабжению и сбыту химических реактивов "Казхимреактив",
г. Алматы
Акционерное общество "Казхимремонт", г. Алматы
Производственное объединение "Фосфохим", г. Алга, Актюбинская область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