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0596c" w14:textId="77059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применения судами законодательства о наследовании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18 декабря 1992 года N 7. Утратило силу нормативным постановлением Верховного суда Республики Казахстан от 29 июня 2009 года N 5.</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нормативным постановлением Верховного суда РК от 29.06.2009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наименование и преамбулу внесены изменения - Нормативным постановлением Верховного Суда РК от 18 июня 2004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единообразного применения законодательства о наследовании, пленарное заседание Верховного Суда Республики Казахстан постановляет: 
</w:t>
      </w:r>
      <w:r>
        <w:br/>
      </w:r>
      <w:r>
        <w:rPr>
          <w:rFonts w:ascii="Times New Roman"/>
          <w:b w:val="false"/>
          <w:i w:val="false"/>
          <w:color w:val="000000"/>
          <w:sz w:val="28"/>
        </w:rPr>
        <w:t>
      1. Разрешая споры по делам о наследовании суды должны руководствоваться законодательством, действующим на день открытия наследства. 
</w:t>
      </w:r>
      <w:r>
        <w:br/>
      </w:r>
      <w:r>
        <w:rPr>
          <w:rFonts w:ascii="Times New Roman"/>
          <w:b w:val="false"/>
          <w:i w:val="false"/>
          <w:color w:val="000000"/>
          <w:sz w:val="28"/>
        </w:rPr>
        <w:t>
      2. Местом открытия наследства при временном выбытии наследодателя, например, в связи с прохождением действительной военной службы, обучением, условиями и характером работы, командировкой и помещением в лечебное учреждение, места лишения свободы и т.д. считается место, где он постоянно проживал до выбытия. 
</w:t>
      </w:r>
      <w:r>
        <w:br/>
      </w:r>
      <w:r>
        <w:rPr>
          <w:rFonts w:ascii="Times New Roman"/>
          <w:b w:val="false"/>
          <w:i w:val="false"/>
          <w:color w:val="000000"/>
          <w:sz w:val="28"/>
        </w:rPr>
        <w:t>
      3. Согласно статьи 1042 Гражданского кодекса Республики Казахстан (далее - ГК) 
</w:t>
      </w:r>
      <w:r>
        <w:rPr>
          <w:rFonts w:ascii="Times New Roman"/>
          <w:b w:val="false"/>
          <w:i w:val="false"/>
          <w:color w:val="000000"/>
          <w:sz w:val="28"/>
        </w:rPr>
        <w:t xml:space="preserve"> K990409_ </w:t>
      </w:r>
      <w:r>
        <w:rPr>
          <w:rFonts w:ascii="Times New Roman"/>
          <w:b w:val="false"/>
          <w:i w:val="false"/>
          <w:color w:val="000000"/>
          <w:sz w:val="28"/>
        </w:rPr>
        <w:t>
 временем открытия наследства признается день смерти наследодателя, а при объявлении его умершим - день вступления в силу судебного решения об объявлении гражданина умершим. При этом необходимо иметь в виду, что если смерть граждан, которые могли наследовать один после другого, наступила одновременно или в одни календарные сутки, хотя и в разные часы, то они не наследуют друг после друга и наследство открывается после каждого из них.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 внесены изменения - постановлением Пленума Верховного Суда РК от 22 декабря 2000 г. N 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P00018S_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Нормативным постановлением Верховного Суда РК от 18 июня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В соответствии со статьей 1068 ГК к числу наследников по закону относятся нетрудоспособные лица, если они состояли на иждивении умершего не менее одного года до его смерти и проживали совместно с ним. При наличии других наследников они наследуют наравне с наследниками той очереди, которая призывается к наследованию. 
</w:t>
      </w:r>
      <w:r>
        <w:br/>
      </w:r>
      <w:r>
        <w:rPr>
          <w:rFonts w:ascii="Times New Roman"/>
          <w:b w:val="false"/>
          <w:i w:val="false"/>
          <w:color w:val="000000"/>
          <w:sz w:val="28"/>
        </w:rPr>
        <w:t>
      Судам следует иметь в виду, что к нетрудоспособным лицам следует относить женщин старше пятидесяти восьми лет и мужчин старше шестидесяти трех лет, инвалидов I, II и III групп, независимо от назначения им пенсии по старости или пособия по инвалидности, а также лиц, не достигших восемнадцати лет, а учащихся в возрасте восемнадцати лет и старше  до окончания учебы в учебных заведениях по очной форме обучения, но не более чем до двадцати трех лет. 
</w:t>
      </w:r>
      <w:r>
        <w:br/>
      </w:r>
      <w:r>
        <w:rPr>
          <w:rFonts w:ascii="Times New Roman"/>
          <w:b w:val="false"/>
          <w:i w:val="false"/>
          <w:color w:val="000000"/>
          <w:sz w:val="28"/>
        </w:rPr>
        <w:t>
      Нетрудоспособные лица, не менее одного года до смерти наследодателя находившиеся на его иждивении и проживавшие совместно с ним, относятся к наследникам по закону и наследуют вместе с наследниками той очереди, которая призывается к наследованию. 
</w:t>
      </w:r>
      <w:r>
        <w:br/>
      </w:r>
      <w:r>
        <w:rPr>
          <w:rFonts w:ascii="Times New Roman"/>
          <w:b w:val="false"/>
          <w:i w:val="false"/>
          <w:color w:val="000000"/>
          <w:sz w:val="28"/>
        </w:rPr>
        <w:t>
      Нетрудоспособные лица, относящиеся к числу наследников по закону, указанных в статьях 1061-1066 ГК, но не входящие в круг наследников той очереди, которая призывается к наследованию, наследуют вместе с наследниками этой очереди, если не менее года до смерти наследодателя находились на его иждивении, независимо от совместного проживания с наследодателем. 
</w:t>
      </w:r>
      <w:r>
        <w:br/>
      </w:r>
      <w:r>
        <w:rPr>
          <w:rFonts w:ascii="Times New Roman"/>
          <w:b w:val="false"/>
          <w:i w:val="false"/>
          <w:color w:val="000000"/>
          <w:sz w:val="28"/>
        </w:rPr>
        <w:t>
      Указанные лица при наличии других наследников по закону наследуют не более одной четвертой части наследства. 
</w:t>
      </w:r>
      <w:r>
        <w:br/>
      </w:r>
      <w:r>
        <w:rPr>
          <w:rFonts w:ascii="Times New Roman"/>
          <w:b w:val="false"/>
          <w:i w:val="false"/>
          <w:color w:val="000000"/>
          <w:sz w:val="28"/>
        </w:rPr>
        <w:t>
      Состоявшими на иждивении наследодателя следует считать нетрудоспособных лиц, находившихся на полном содержании наследодателя или получавших от наследодателя такую помощь, которая была для них основным и постоянным источником средств к существованию.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 внесены изменения - постановлением Пленума Верховного Суда РК от 22 декабря 2000 г. N 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P00018S_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Нормативным постановлением Верховного Суда РК от 18 июня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w:t>
      </w:r>
      <w:r>
        <w:rPr>
          <w:rFonts w:ascii="Times New Roman"/>
          <w:b w:val="false"/>
          <w:i w:val="false"/>
          <w:color w:val="800000"/>
          <w:sz w:val="28"/>
        </w:rPr>
        <w:t>
</w:t>
      </w:r>
      <w:r>
        <w:rPr>
          <w:rFonts w:ascii="Times New Roman"/>
          <w:b w:val="false"/>
          <w:i/>
          <w:color w:val="800000"/>
          <w:sz w:val="28"/>
        </w:rPr>
        <w:t>
(Пункт 5 исключен - постановлением Пленума Верховного Суда РК от 22 декабря 2000 г. N 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P00018S_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Согласно статье 1072 
</w:t>
      </w:r>
      <w:r>
        <w:rPr>
          <w:rFonts w:ascii="Times New Roman"/>
          <w:b w:val="false"/>
          <w:i w:val="false"/>
          <w:color w:val="000000"/>
          <w:sz w:val="28"/>
        </w:rPr>
        <w:t xml:space="preserve"> K990409_ </w:t>
      </w:r>
      <w:r>
        <w:rPr>
          <w:rFonts w:ascii="Times New Roman"/>
          <w:b w:val="false"/>
          <w:i w:val="false"/>
          <w:color w:val="000000"/>
          <w:sz w:val="28"/>
        </w:rPr>
        <w:t>
 ГК наследник по закону или по завещанию приобретает право на причитающееся ему наследство или его часть (долю) со времени открытия наследства при условии, что он не откажется от наследства в течение шести месяцев со дня, когда узнал или должен был узнать о своем призвании к наследованию, не будет лишен права наследовать по основаниям, предусмотренным статьей 1045 ГК, и не утратит право наследовать вследствие признания недействительным завещательного распоряжения о назначении его наследником в установленном законом порядке. 
</w:t>
      </w:r>
      <w:r>
        <w:br/>
      </w:r>
      <w:r>
        <w:rPr>
          <w:rFonts w:ascii="Times New Roman"/>
          <w:b w:val="false"/>
          <w:i w:val="false"/>
          <w:color w:val="000000"/>
          <w:sz w:val="28"/>
        </w:rPr>
        <w:t>
      Срок для отказа от наследства может быть продлен судом при наличии уважительных причин, но не более чем на два месяца. 
</w:t>
      </w:r>
      <w:r>
        <w:br/>
      </w:r>
      <w:r>
        <w:rPr>
          <w:rFonts w:ascii="Times New Roman"/>
          <w:b w:val="false"/>
          <w:i w:val="false"/>
          <w:color w:val="000000"/>
          <w:sz w:val="28"/>
        </w:rPr>
        <w:t>
      Отказ от наследства является односторонней сделкой, поэтому он не может быть отменен или отозван наследником, но как сделка, может быть признан недействительным по основаниям, предусмотренным главой 4  
</w:t>
      </w:r>
      <w:r>
        <w:rPr>
          <w:rFonts w:ascii="Times New Roman"/>
          <w:b w:val="false"/>
          <w:i w:val="false"/>
          <w:color w:val="000000"/>
          <w:sz w:val="28"/>
        </w:rPr>
        <w:t xml:space="preserve"> K941000_ </w:t>
      </w:r>
      <w:r>
        <w:rPr>
          <w:rFonts w:ascii="Times New Roman"/>
          <w:b w:val="false"/>
          <w:i w:val="false"/>
          <w:color w:val="000000"/>
          <w:sz w:val="28"/>
        </w:rPr>
        <w:t>
Гражданского кодекса Республики Казахстан. 
</w:t>
      </w:r>
      <w:r>
        <w:br/>
      </w:r>
      <w:r>
        <w:rPr>
          <w:rFonts w:ascii="Times New Roman"/>
          <w:b w:val="false"/>
          <w:i w:val="false"/>
          <w:color w:val="000000"/>
          <w:sz w:val="28"/>
        </w:rPr>
        <w:t>
      Наследник не вправе отказаться от наследства по истечении срока, предоставленного ему для этого (шести месяцев), а также если наследник фактически вступил во владение наследственным имуществом либо распорядился им, либо обратился за получением документов, удостоверяющих его права на имущество. Отказ от наследства оформляется наследником путем подачи заявления нотариусу по месту открытия наследства. Допускается подача такого заявления представителем наследника при условии, что в доверенности, оформленной в соответствии со статьей 167 ГК, оговорены полномочия на отказ от наследства. 
</w:t>
      </w:r>
      <w:r>
        <w:br/>
      </w:r>
      <w:r>
        <w:rPr>
          <w:rFonts w:ascii="Times New Roman"/>
          <w:b w:val="false"/>
          <w:i w:val="false"/>
          <w:color w:val="000000"/>
          <w:sz w:val="28"/>
        </w:rPr>
        <w:t>
      Учитывая, что получение свидетельства о праве на наследство является правом, а не обязанностью наследника, отсутствие указанного свидетельства не может служить основанием к утрате наследственных прав, если наследство было принято в установленном порядке.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 в редакции постановления Пленума Верховного Суда РК от 22 декабря 2000 г. N 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P00018S_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В случае предъявления иска о разделе наследства до истечения шестимесячного срока с момента открытия наследства, судам надлежит применительно к подпункту 4) статьи 242 
</w:t>
      </w:r>
      <w:r>
        <w:rPr>
          <w:rFonts w:ascii="Times New Roman"/>
          <w:b w:val="false"/>
          <w:i w:val="false"/>
          <w:color w:val="000000"/>
          <w:sz w:val="28"/>
        </w:rPr>
        <w:t xml:space="preserve"> K990411_ </w:t>
      </w:r>
      <w:r>
        <w:rPr>
          <w:rFonts w:ascii="Times New Roman"/>
          <w:b w:val="false"/>
          <w:i w:val="false"/>
          <w:color w:val="000000"/>
          <w:sz w:val="28"/>
        </w:rPr>
        <w:t>
 Гражданского процессуального кодекса Республики Казахстан (далее - ГПК) приостановить производство по делу до истечения указанного срока.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7 внесены изменения - постановлением Пленума Верховного Суда РК от 22 декабря 2000 г. N 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P00018S_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Нормативным постановлением Верховного Суда РК от 18 июня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 
</w:t>
      </w:r>
      <w:r>
        <w:rPr>
          <w:rFonts w:ascii="Times New Roman"/>
          <w:b w:val="false"/>
          <w:i w:val="false"/>
          <w:color w:val="800000"/>
          <w:sz w:val="28"/>
        </w:rPr>
        <w:t>
</w:t>
      </w:r>
      <w:r>
        <w:rPr>
          <w:rFonts w:ascii="Times New Roman"/>
          <w:b w:val="false"/>
          <w:i/>
          <w:color w:val="800000"/>
          <w:sz w:val="28"/>
        </w:rPr>
        <w:t>
(Пункты 8-9 исключены - постановлением Пленума Верховного Суда РК от 22 декабря 2000 г. N 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P00018S_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 Судам следует иметь в виду, что в случае смерти участника общей совместной собственности наследство открывается на его долю в общем имуществе, а при невозможности выдела этой доли в натуре  в отношении стоимости доли.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10 - в редакции постановления Пленума Верховного Суда РК от 22 декабря 2000 г. N 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P00018S_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 Вклады граждан в банках наследуются по общим правилам наследственного права. 
</w:t>
      </w:r>
      <w:r>
        <w:br/>
      </w:r>
      <w:r>
        <w:rPr>
          <w:rFonts w:ascii="Times New Roman"/>
          <w:b w:val="false"/>
          <w:i w:val="false"/>
          <w:color w:val="000000"/>
          <w:sz w:val="28"/>
        </w:rPr>
        <w:t>
      Вклады супругов, нажитые в период брака, являются их общей совместной собственностью. Доля умершего должна определяться с учетом вкладов, внесенных на имя пережившего супруга. 
</w:t>
      </w:r>
      <w:r>
        <w:br/>
      </w:r>
      <w:r>
        <w:rPr>
          <w:rFonts w:ascii="Times New Roman"/>
          <w:b w:val="false"/>
          <w:i w:val="false"/>
          <w:color w:val="000000"/>
          <w:sz w:val="28"/>
        </w:rPr>
        <w:t>
      Удостоверенное в установленном порядке завещание, оставленное в отношении всего имущества, распространяется и на вклады, если нет отдельного завещания на вклад, составленного после завещания. 
</w:t>
      </w:r>
      <w:r>
        <w:br/>
      </w:r>
      <w:r>
        <w:rPr>
          <w:rFonts w:ascii="Times New Roman"/>
          <w:b w:val="false"/>
          <w:i w:val="false"/>
          <w:color w:val="000000"/>
          <w:sz w:val="28"/>
        </w:rPr>
        <w:t>
      12. При рассмотрении споров между наследниками о действительности завещания судам следует руководствоваться законом (пунктом 2 статьи 153, статьями 1050, 1051 ГК), который придает форме и содержанию завещания особое значение - от их соблюдения зависит его действительность. 
</w:t>
      </w:r>
      <w:r>
        <w:br/>
      </w:r>
      <w:r>
        <w:rPr>
          <w:rFonts w:ascii="Times New Roman"/>
          <w:b w:val="false"/>
          <w:i w:val="false"/>
          <w:color w:val="000000"/>
          <w:sz w:val="28"/>
        </w:rPr>
        <w:t>
      Разъяснить судам, что завещание может быть признано недействительным по иску лица, для которого признание завещания недействительным имеет имущественные последствия, вследствие нарушения установленного статьями 1050 и 1051 
</w:t>
      </w:r>
      <w:r>
        <w:rPr>
          <w:rFonts w:ascii="Times New Roman"/>
          <w:b w:val="false"/>
          <w:i w:val="false"/>
          <w:color w:val="000000"/>
          <w:sz w:val="28"/>
        </w:rPr>
        <w:t xml:space="preserve"> K990409_ </w:t>
      </w:r>
      <w:r>
        <w:rPr>
          <w:rFonts w:ascii="Times New Roman"/>
          <w:b w:val="false"/>
          <w:i w:val="false"/>
          <w:color w:val="000000"/>
          <w:sz w:val="28"/>
        </w:rPr>
        <w:t>
 ГК порядка составления, подписания и удостоверения завещания, а также по основаниям, установленным гражданским законодательством для признания сделки недействительной (глава 4 ГК). В случае признания завещания недействительным наследник, лишенный наследства по этому завещанию, призывается к наследованию по закону в соответствии со статьей 1060 ГК.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12 внесены изменения - постановлением Пленума Верховного Суда РК от 22 декабря 2000 г. N 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P00018S_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13. Завещание, составленное на неплановые строения (дом, дача, гараж и т.п.) и не узаконенные на момент смерти наследодателя, юридической силы не имеет. Узаконение таких строений после смерти наследодателя на его имя влечет открытие наследства только по закону. 
</w:t>
      </w:r>
      <w:r>
        <w:br/>
      </w:r>
      <w:r>
        <w:rPr>
          <w:rFonts w:ascii="Times New Roman"/>
          <w:b w:val="false"/>
          <w:i w:val="false"/>
          <w:color w:val="000000"/>
          <w:sz w:val="28"/>
        </w:rPr>
        <w:t>
      14. По смыслу статьи 1046, 1050 ГК право завещать принадлежит только дееспособным гражданам. Проверка дееспособности вменяется в обязанности лица, удостоверяющего завещание. 
</w:t>
      </w:r>
      <w:r>
        <w:br/>
      </w:r>
      <w:r>
        <w:rPr>
          <w:rFonts w:ascii="Times New Roman"/>
          <w:b w:val="false"/>
          <w:i w:val="false"/>
          <w:color w:val="000000"/>
          <w:sz w:val="28"/>
        </w:rPr>
        <w:t>
      Разрешая спор о недействительности завещания по основаниям пункта 7 статьи 159 ГК, судам следует иметь в виду, что заключение эксперта не является обязательным для суда, однако его несогласие с заключением должно быть мотивировано (часть 7 статьи 96 ГПК).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14 внесены изменения - постановлением Пленума Верховного Суда РК от 22 декабря 2000 г. N 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P00018S_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15. Судам следует учесть, что основания, дающие право наследования обязательной доли, определяются на день открытия наследства. 
</w:t>
      </w:r>
      <w:r>
        <w:br/>
      </w:r>
      <w:r>
        <w:rPr>
          <w:rFonts w:ascii="Times New Roman"/>
          <w:b w:val="false"/>
          <w:i w:val="false"/>
          <w:color w:val="000000"/>
          <w:sz w:val="28"/>
        </w:rPr>
        <w:t>
      Статья 1069 ГК ограничивает свободу завещательного распоряжения наследодателя: несовершеннолетние или нетрудоспособные дети наследодателя, в том числе усыновленные, нетрудоспособные супруг, родители (усыновители) умершего, независимо от содержания завещания, наследуют не менее половины доли, которая причиталась бы каждому из них при наследовании по закону (обязательная доля). 
</w:t>
      </w:r>
      <w:r>
        <w:br/>
      </w:r>
      <w:r>
        <w:rPr>
          <w:rFonts w:ascii="Times New Roman"/>
          <w:b w:val="false"/>
          <w:i w:val="false"/>
          <w:color w:val="000000"/>
          <w:sz w:val="28"/>
        </w:rPr>
        <w:t>
      При этом закон не связывает возникновение права на обязательную долю в наследстве у этих лиц с совместным проживанием с наследодателем и ведением с ним общего хозяйства. 
</w:t>
      </w:r>
      <w:r>
        <w:br/>
      </w:r>
      <w:r>
        <w:rPr>
          <w:rFonts w:ascii="Times New Roman"/>
          <w:b w:val="false"/>
          <w:i w:val="false"/>
          <w:color w:val="000000"/>
          <w:sz w:val="28"/>
        </w:rPr>
        <w:t>
      Если наследник, имеющий право на обязательную долю в наследстве, не примет наследственное имущество в порядке, установленном законом, то имущество переходит к наследникам по завещанию. Право на обязательную долю связано с личностью наследника, поэтому в случае смерти такого наследника, не успевшего принять причитающееся ему наследство, право требовать выделения обязательной доли не может перейти к его наследникам в порядке трансмиссии. 
</w:t>
      </w:r>
      <w:r>
        <w:br/>
      </w:r>
      <w:r>
        <w:rPr>
          <w:rFonts w:ascii="Times New Roman"/>
          <w:b w:val="false"/>
          <w:i w:val="false"/>
          <w:color w:val="000000"/>
          <w:sz w:val="28"/>
        </w:rPr>
        <w:t>
      При нарушении права наследников на обязательную долю в наследстве завещание признается недействительным лишь в той части, которая составляет обязательную долю. Любые ограничения и обременения, установленные в завещании для наследника, имеющего право на обязательную долю в наследстве, действительны лишь в отношении той части переходящего к нему наследства, которая превышает обязательную долю. 
</w:t>
      </w:r>
      <w:r>
        <w:br/>
      </w:r>
      <w:r>
        <w:rPr>
          <w:rFonts w:ascii="Times New Roman"/>
          <w:b w:val="false"/>
          <w:i w:val="false"/>
          <w:color w:val="000000"/>
          <w:sz w:val="28"/>
        </w:rPr>
        <w:t>
      Определяя размер обязательной доли суды должны исходить из стоимости всего наследственного имущества, включая предметы обычной домашней обстановки, с учетом всех наследников, которые призывались бы к наследованию по закону, если бы отсутствовало завещание.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15 внесены изменения - постановлением Пленума Верховного Суда РК от 22 декабря 2000 г. N 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P00018S_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Нормативным постановлением Верховного Суда РК от 18 июня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 Согласно статье 1078 ГК наследники, в течение года до открытия наследства проживавшие совместно с наследодателем, имеют преимущественное право на наследование жилища, а также домашней утвари и предметов домашнего обихода. Наследники, обладавшие вместе с наследодателем правом общей совместной собственности на имущество, имеют преимущественное право наследования имущества, находившегося в общей собственности. При реализации указанных преимущественных прав должны быть соблюдены имущественные интересы других наследников, участвующих в разделе наследства. 
</w:t>
      </w:r>
      <w:r>
        <w:br/>
      </w:r>
      <w:r>
        <w:rPr>
          <w:rFonts w:ascii="Times New Roman"/>
          <w:b w:val="false"/>
          <w:i w:val="false"/>
          <w:color w:val="000000"/>
          <w:sz w:val="28"/>
        </w:rPr>
        <w:t>
      Спор между наследниками по вопросу о том, какое имущество следует включить в состав предметов домашней обстановки и обихода, разрешается судом с учетом конкретных обстоятельств дела, а также местных обычаев. При этом необходимо иметь в виду, что библиотека (за исключением детской), дорогостоящие аудио- и видеоаппаратура, хрустальная посуда, светильники (люстры) и т.п. предметы могут рассматриваться в качестве предметов обычной домашней обстановки и обихода в зависимости от общего состава наследственного имущества и если этими предметами пользовались для удовлетворения повседневных бытовых нужд. 
</w:t>
      </w:r>
      <w:r>
        <w:br/>
      </w:r>
      <w:r>
        <w:rPr>
          <w:rFonts w:ascii="Times New Roman"/>
          <w:b w:val="false"/>
          <w:i w:val="false"/>
          <w:color w:val="000000"/>
          <w:sz w:val="28"/>
        </w:rPr>
        <w:t>
      Антикварные предметы, а также представляющие художественную, историческую или иную ценность не могут быть предметами домашней обстановки и обихода. Для выяснения вопросов о художественной, исторической или иной ценности предмета, по поводу которого возник спор, суд может назначить экспертизу.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16 внесены изменения - постановлением Пленума Верховного Суда РК от 22 декабря 2000 г. N 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P00018S_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17. Раздел наследства производится по соглашению наследников в соответствии с причитающимися им долями, а при недостижении соглашения  в судебном порядке. Разрешая споры о разделе наследственного имущества, суд должен установить его состав и действительную стоимость на время рассмотрения дела. В состав имущества, подлежащего разделу, может быть включено движимое и недвижимое имущество наследодателя, которое в силу статей 115, 116 и пункта 2 ст. 191 ГК может быть объектом права собственности граждан. 
</w:t>
      </w:r>
      <w:r>
        <w:br/>
      </w:r>
      <w:r>
        <w:rPr>
          <w:rFonts w:ascii="Times New Roman"/>
          <w:b w:val="false"/>
          <w:i w:val="false"/>
          <w:color w:val="000000"/>
          <w:sz w:val="28"/>
        </w:rPr>
        <w:t>
      Судам следует иметь в виду, что раздел наследственного имущества между наследниками по завещанию возможен в случаях, когда все наследство или часть его завещаны наследникам в долях без указания конкретного имущества.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17 - в редакции постановления Пленума Верховного Суда РК от 22 декабря 2000 г. N 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P00018S_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18. Несовершеннолетние и нетрудоспособные дети, а также нетрудоспособные супруг, родители и иждивенцы застрахованного, как правило, не имеют права на получение после его смерти какой бы то ни было части страховой суммы, если они не были назначены для ее получения. 
</w:t>
      </w:r>
      <w:r>
        <w:br/>
      </w:r>
      <w:r>
        <w:rPr>
          <w:rFonts w:ascii="Times New Roman"/>
          <w:b w:val="false"/>
          <w:i w:val="false"/>
          <w:color w:val="000000"/>
          <w:sz w:val="28"/>
        </w:rPr>
        <w:t>
      Страховые выплаты включаются в состав наследственного имущества застрахованного в случаях:
</w:t>
      </w:r>
      <w:r>
        <w:br/>
      </w:r>
      <w:r>
        <w:rPr>
          <w:rFonts w:ascii="Times New Roman"/>
          <w:b w:val="false"/>
          <w:i w:val="false"/>
          <w:color w:val="000000"/>
          <w:sz w:val="28"/>
        </w:rPr>
        <w:t>
      - если смерть застрахованного явилась тем случаем, который предусмотрен договором страхования, когда застрахованный не является страхователем, либо является им, но в договоре не обозначен выгодоприобретатель;
</w:t>
      </w:r>
      <w:r>
        <w:br/>
      </w:r>
      <w:r>
        <w:rPr>
          <w:rFonts w:ascii="Times New Roman"/>
          <w:b w:val="false"/>
          <w:i w:val="false"/>
          <w:color w:val="000000"/>
          <w:sz w:val="28"/>
        </w:rPr>
        <w:t>
      - если застрахованный погиб от умышленных уголовно-наказуемых действий лица (выгодоприобретателя), которое должно было получить страховые выплаты по договору;
</w:t>
      </w:r>
      <w:r>
        <w:br/>
      </w:r>
      <w:r>
        <w:rPr>
          <w:rFonts w:ascii="Times New Roman"/>
          <w:b w:val="false"/>
          <w:i w:val="false"/>
          <w:color w:val="000000"/>
          <w:sz w:val="28"/>
        </w:rPr>
        <w:t>
      - если застрахованный умер, не успев получить причитающиеся ему выплаты по договору накопительного страхования, срок действия которого истек;
</w:t>
      </w:r>
      <w:r>
        <w:br/>
      </w:r>
      <w:r>
        <w:rPr>
          <w:rFonts w:ascii="Times New Roman"/>
          <w:b w:val="false"/>
          <w:i w:val="false"/>
          <w:color w:val="000000"/>
          <w:sz w:val="28"/>
        </w:rPr>
        <w:t>
      - в случае гибели граждан, жизнь и здоровье которых подлежит обязательному страхованию в соответствии с законодательными актами (пассажиры воздушного, железнодорожного, морского, внутреннего, водного и автомобильного транспорта).
</w:t>
      </w:r>
      <w:r>
        <w:br/>
      </w:r>
      <w:r>
        <w:rPr>
          <w:rFonts w:ascii="Times New Roman"/>
          <w:b w:val="false"/>
          <w:i w:val="false"/>
          <w:color w:val="000000"/>
          <w:sz w:val="28"/>
        </w:rPr>
        <w:t>
      В случае смерти не являющегося страхователем застрахованного, в отношении которого заключен договор имущественного страхования, права и обязанности застрахованного с согласия страхователя переходят к наследникам того имущества и тех имущественных прав застрахованного, которые были объектом страхования, если законодательными актами или договором не предусмотрено иное.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18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Нормативным постановлением Верховного Суда РК от 18 июня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 </w:t>
      </w:r>
      <w:r>
        <w:rPr>
          <w:rFonts w:ascii="Times New Roman"/>
          <w:b w:val="false"/>
          <w:i w:val="false"/>
          <w:color w:val="000000"/>
          <w:sz w:val="28"/>
        </w:rPr>
        <w:t>
</w:t>
      </w:r>
      <w:r>
        <w:br/>
      </w:r>
      <w:r>
        <w:rPr>
          <w:rFonts w:ascii="Times New Roman"/>
          <w:b w:val="false"/>
          <w:i w:val="false"/>
          <w:color w:val="000000"/>
          <w:sz w:val="28"/>
        </w:rPr>
        <w:t>
      19. Автомобиль или мотоколяска, полученные инвалидом Отечественной войны бесплатно, в случае его смерти остаются в собственности его семьи. 
</w:t>
      </w:r>
      <w:r>
        <w:br/>
      </w:r>
      <w:r>
        <w:rPr>
          <w:rFonts w:ascii="Times New Roman"/>
          <w:b w:val="false"/>
          <w:i w:val="false"/>
          <w:color w:val="000000"/>
          <w:sz w:val="28"/>
        </w:rPr>
        <w:t>
      20. В соответствии с пунктом 2 
</w:t>
      </w:r>
      <w:r>
        <w:rPr>
          <w:rFonts w:ascii="Times New Roman"/>
          <w:b w:val="false"/>
          <w:i w:val="false"/>
          <w:color w:val="000000"/>
          <w:sz w:val="28"/>
        </w:rPr>
        <w:t xml:space="preserve"> статьи 40 </w:t>
      </w:r>
      <w:r>
        <w:rPr>
          <w:rFonts w:ascii="Times New Roman"/>
          <w:b w:val="false"/>
          <w:i w:val="false"/>
          <w:color w:val="000000"/>
          <w:sz w:val="28"/>
        </w:rPr>
        <w:t>
 Земельного кодекса Республики Казахстан в случае смерти гражданина, которому земельный участок принадлежит на праве долгосрочного временного землепользования, право землепользования наследуется на общих основаниях, в порядке, предусмотренном гражданским законодательством.
</w:t>
      </w:r>
      <w:r>
        <w:br/>
      </w:r>
      <w:r>
        <w:rPr>
          <w:rFonts w:ascii="Times New Roman"/>
          <w:b w:val="false"/>
          <w:i w:val="false"/>
          <w:color w:val="000000"/>
          <w:sz w:val="28"/>
        </w:rPr>
        <w:t>
      Право временного краткосрочного землепользования может наследоваться в порядке, установленном гражданским законодательством, если договором временного землепользования не предусмотрено иное.
</w:t>
      </w:r>
      <w:r>
        <w:br/>
      </w:r>
      <w:r>
        <w:rPr>
          <w:rFonts w:ascii="Times New Roman"/>
          <w:b w:val="false"/>
          <w:i w:val="false"/>
          <w:color w:val="000000"/>
          <w:sz w:val="28"/>
        </w:rPr>
        <w:t>
      Поскольку имущество крестьянского (фермерского) хозяйства принадлежит его членам на праве общей совместной или общей долевой собственности, то наследование имущества и права на земельный участок крестьянского (фермерского) хозяйства осуществляется в порядке, предусмотренном законами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20 внесены изменения - постановлением Пленума Верховного Суда РК от 22 декабря 2000 г. N 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P00018S_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Новая редакция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Нормативным постановлением Верховного Суда РК от 18 июня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 </w:t>
      </w:r>
      <w:r>
        <w:rPr>
          <w:rFonts w:ascii="Times New Roman"/>
          <w:b w:val="false"/>
          <w:i w:val="false"/>
          <w:color w:val="000000"/>
          <w:sz w:val="28"/>
        </w:rPr>
        <w:t>
</w:t>
      </w:r>
      <w:r>
        <w:br/>
      </w:r>
      <w:r>
        <w:rPr>
          <w:rFonts w:ascii="Times New Roman"/>
          <w:b w:val="false"/>
          <w:i w:val="false"/>
          <w:color w:val="000000"/>
          <w:sz w:val="28"/>
        </w:rPr>
        <w:t>
      21. Наследник, принявший наследство при разрешении спора о разделе наследства, не может отказаться от наследства. Он вправе лишь отказаться от иска. В этом случае его доля делится между другими наследниками или он вправе передать свою долю в пользу одного из наследников. Заявление об отказе не может быть сделано под условием или с оговорками. 
</w:t>
      </w:r>
      <w:r>
        <w:br/>
      </w:r>
      <w:r>
        <w:rPr>
          <w:rFonts w:ascii="Times New Roman"/>
          <w:b w:val="false"/>
          <w:i w:val="false"/>
          <w:color w:val="000000"/>
          <w:sz w:val="28"/>
        </w:rPr>
        <w:t>
      22. 
</w:t>
      </w:r>
      <w:r>
        <w:rPr>
          <w:rFonts w:ascii="Times New Roman"/>
          <w:b w:val="false"/>
          <w:i w:val="false"/>
          <w:color w:val="800000"/>
          <w:sz w:val="28"/>
        </w:rPr>
        <w:t>
</w:t>
      </w:r>
      <w:r>
        <w:rPr>
          <w:rFonts w:ascii="Times New Roman"/>
          <w:b w:val="false"/>
          <w:i/>
          <w:color w:val="800000"/>
          <w:sz w:val="28"/>
        </w:rPr>
        <w:t>
(Пункт 22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Нормативным постановлением Верховного Суда РК от 18 июня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 </w:t>
      </w:r>
      <w:r>
        <w:rPr>
          <w:rFonts w:ascii="Times New Roman"/>
          <w:b w:val="false"/>
          <w:i w:val="false"/>
          <w:color w:val="000000"/>
          <w:sz w:val="28"/>
        </w:rPr>
        <w:t>
 )
</w:t>
      </w:r>
      <w:r>
        <w:br/>
      </w:r>
      <w:r>
        <w:rPr>
          <w:rFonts w:ascii="Times New Roman"/>
          <w:b w:val="false"/>
          <w:i w:val="false"/>
          <w:color w:val="000000"/>
          <w:sz w:val="28"/>
        </w:rPr>
        <w:t>
      23. 
</w:t>
      </w:r>
      <w:r>
        <w:rPr>
          <w:rFonts w:ascii="Times New Roman"/>
          <w:b w:val="false"/>
          <w:i w:val="false"/>
          <w:color w:val="800000"/>
          <w:sz w:val="28"/>
        </w:rPr>
        <w:t>
</w:t>
      </w:r>
      <w:r>
        <w:rPr>
          <w:rFonts w:ascii="Times New Roman"/>
          <w:b w:val="false"/>
          <w:i/>
          <w:color w:val="800000"/>
          <w:sz w:val="28"/>
        </w:rPr>
        <w:t>
(Пункты 23-25 исключены - постановлением Пленума Верховного Суда РК от 22 декабря 2000 г. N 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P00018S_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26. Смерть лица, являющегося ответчиком по иску о возмещении причиненного им вреда, не является основанием для прекращения производства по делу (подпункт 5) статьи 247 
</w:t>
      </w:r>
      <w:r>
        <w:rPr>
          <w:rFonts w:ascii="Times New Roman"/>
          <w:b w:val="false"/>
          <w:i w:val="false"/>
          <w:color w:val="000000"/>
          <w:sz w:val="28"/>
        </w:rPr>
        <w:t xml:space="preserve"> K990411_ </w:t>
      </w:r>
      <w:r>
        <w:rPr>
          <w:rFonts w:ascii="Times New Roman"/>
          <w:b w:val="false"/>
          <w:i w:val="false"/>
          <w:color w:val="000000"/>
          <w:sz w:val="28"/>
        </w:rPr>
        <w:t>
 ГПК), поскольку закон допускает правопреемство по данному правоотношению и наследники, принявшие наследство, отвечают по долгам наследодателя в пределах действительной стоимости перешедшего к ним наследственного имущества.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26 внесены изменения - постановлением Пленума Верховного Суда РК от 22 декабря 2000 г. N 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P00018S_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27. 
</w:t>
      </w:r>
      <w:r>
        <w:rPr>
          <w:rFonts w:ascii="Times New Roman"/>
          <w:b w:val="false"/>
          <w:i w:val="false"/>
          <w:color w:val="800000"/>
          <w:sz w:val="28"/>
        </w:rPr>
        <w:t>
</w:t>
      </w:r>
      <w:r>
        <w:rPr>
          <w:rFonts w:ascii="Times New Roman"/>
          <w:b w:val="false"/>
          <w:i/>
          <w:color w:val="800000"/>
          <w:sz w:val="28"/>
        </w:rPr>
        <w:t>
(Пункт 27 исключен - постановлением Пленума Верховного Суда РК от 22 декабря 2000 г. N 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P00018S_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28. В связи с принятием настоящего постановления признать утратившим силу постановление Пленума Верховного суда Республики Казахстан от 29.03.1976 г. №2 (с изменениями и дополнениями, внесенными постановлениями от 23.03.1978 г. и 02.10.1987 г.) "О некоторых вопросах применения судами законодательства о наследовании". 
</w:t>
      </w:r>
      <w:r>
        <w:br/>
      </w:r>
      <w:r>
        <w:rPr>
          <w:rFonts w:ascii="Times New Roman"/>
          <w:b w:val="false"/>
          <w:i w:val="false"/>
          <w:color w:val="000000"/>
          <w:sz w:val="28"/>
        </w:rPr>
        <w:t>
     Постановление Пленума Верховного суда СССР от 1 июля 1966 года №6 "О судебной практике по делам о наследовании" признается недействующим.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