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ee3" w14:textId="409e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учpедительного денежного взноса в уставной фонд Казвнешэкономбанка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Казахскому республиканскому банку Внешэкономбанка СССР
120 млн.рублей за счет средств республиканского бюджета, в качестве 
учредительного денежного взноса Кабинета Министров Казахской ССР в 
уставной фонд Казвнешэкономбанка.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Государственному комитету Казахской ССР по государственному имуществу
выступить держателем акций от имени Кабинета Министров Казахской ССР с
зачислением полученных дивидендов в доход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члену Совета Казвнешэкономбанка, представляющему Кабинет 
Министров Казахской ССР как учредителя банка, активно содействовать 
проведению Казвнешэкономбанком политики, направленной на развитие 
приоритетных отраслей экономики республики, реализацию межгосударственных, 
общегосударственных и других программ с привлечением в республику 
иностранных инвестиций, обеспечивающих ускорение научно-технического 
прогресса, конверсию и структурную перестройку народного хозяйства, 
увеличение производства товаров народного потребления и продовольствия, 
развитие отношений с банками других государств, международными банками и 
иными финансово-кредитными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