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eee3" w14:textId="409e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учpедительного денежного взноса в уставной фонд Казвнешэкономбанка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года N 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Казахскому республиканскому банку Внешэкономбанка СССР
120 млн.рублей за счет средств республиканского бюджета, в качестве 
учредительного денежного взноса Кабинета Министров Казахской ССР в 
уставной фонд Казвнешэкономбанка.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Государственному комитету Казахской ССР по государственному имуществу
выступить держателем акций от имени Кабинета Министров Казахской ССР с
зачислением полученных дивидендов в доход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члену Совета Казвнешэкономбанка, представляющему Кабинет 
Министров Казахской ССР как учредителя банка, активно содействовать 
проведению Казвнешэкономбанком политики, направленной на развитие 
приоритетных отраслей экономики республики, реализацию межгосударственных, 
общегосударственных и других программ с привлечением в республику 
иностранных инвестиций, обеспечивающих ускорение научно-технического 
прогресса, конверсию и структурную перестройку народного хозяйства, 
увеличение производства товаров народного потребления и продовольствия, 
развитие отношений с банками других государств, международными банками и 
иными финансово-кредитными организациями.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