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db40" w14:textId="ad0d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отнесения населенных пунктов к сельской поселенческой сети и перечне отраслей народного хозяйства, предприятий, организаций и других хозяйствующих субъектов, относящихся к системе агропромышленного комплекса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Казахской ССР от 5 июня 1991 г. N 356.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постановлением Верховного Совета Казахской ССР от 13 февраля 1991 г. "О введении в действие закона Казахской ССР "О приоритетности развития аула, села и агропромышленного комплекса в Казахской ССР" Кабинет Министров Казахской ССР постановляет: 
</w:t>
      </w:r>
      <w:r>
        <w:br/>
      </w:r>
      <w:r>
        <w:rPr>
          <w:rFonts w:ascii="Times New Roman"/>
          <w:b w:val="false"/>
          <w:i w:val="false"/>
          <w:color w:val="000000"/>
          <w:sz w:val="28"/>
        </w:rPr>
        <w:t>
      1. Предоставить право исполкомам областных Советов народных депутатов при решении задач социально-экономического развития сельской местности включать по представлению исполкомов районных Советов народных депутатов в сельскую поселенческую сеть следующие населенные пункты (независимо от общей численности проживающего в них населения): 
</w:t>
      </w:r>
      <w:r>
        <w:br/>
      </w:r>
      <w:r>
        <w:rPr>
          <w:rFonts w:ascii="Times New Roman"/>
          <w:b w:val="false"/>
          <w:i w:val="false"/>
          <w:color w:val="000000"/>
          <w:sz w:val="28"/>
        </w:rPr>
        <w:t>
      сельские районные центры, кроме центров, отнесенных к городам и рабочим поселкам; 
</w:t>
      </w:r>
      <w:r>
        <w:br/>
      </w:r>
      <w:r>
        <w:rPr>
          <w:rFonts w:ascii="Times New Roman"/>
          <w:b w:val="false"/>
          <w:i w:val="false"/>
          <w:color w:val="000000"/>
          <w:sz w:val="28"/>
        </w:rPr>
        <w:t>
      центральные усадьбы и усадьбы отделений (ферм) колхозов, совхозов, опытных станций, других сельскохозяйственных и рыбохозяйственных предприятий и организаций; 
</w:t>
      </w:r>
      <w:r>
        <w:br/>
      </w:r>
      <w:r>
        <w:rPr>
          <w:rFonts w:ascii="Times New Roman"/>
          <w:b w:val="false"/>
          <w:i w:val="false"/>
          <w:color w:val="000000"/>
          <w:sz w:val="28"/>
        </w:rPr>
        <w:t>
      усадьбы и поселки производственных участков (животноводческих комплексов, бригад, производственно-эксплуатационных пунктов и комплексов дорожных организаций, обслуживающих сельскую дорожную сеть водохозяйственных, монтажных и других сельских строительных, ремонтных, перерабатывающих, заготовительных, снабженческих предприятий и организаций системы агропромышленного комплекса); 
</w:t>
      </w:r>
      <w:r>
        <w:br/>
      </w:r>
      <w:r>
        <w:rPr>
          <w:rFonts w:ascii="Times New Roman"/>
          <w:b w:val="false"/>
          <w:i w:val="false"/>
          <w:color w:val="000000"/>
          <w:sz w:val="28"/>
        </w:rPr>
        <w:t>
      центры отгонного животноводства; 
</w:t>
      </w:r>
      <w:r>
        <w:br/>
      </w:r>
      <w:r>
        <w:rPr>
          <w:rFonts w:ascii="Times New Roman"/>
          <w:b w:val="false"/>
          <w:i w:val="false"/>
          <w:color w:val="000000"/>
          <w:sz w:val="28"/>
        </w:rPr>
        <w:t>
      усадьбы крестьянских и подсобных сельских хозяйств; 
</w:t>
      </w:r>
      <w:r>
        <w:br/>
      </w:r>
      <w:r>
        <w:rPr>
          <w:rFonts w:ascii="Times New Roman"/>
          <w:b w:val="false"/>
          <w:i w:val="false"/>
          <w:color w:val="000000"/>
          <w:sz w:val="28"/>
        </w:rPr>
        <w:t>
      отдельно стоящие аулы, хутора, заимки, зимовья, поселки лесохозяйственных предприятий, лесные кордоны, лесничества, питомники; 
</w:t>
      </w:r>
      <w:r>
        <w:br/>
      </w:r>
      <w:r>
        <w:rPr>
          <w:rFonts w:ascii="Times New Roman"/>
          <w:b w:val="false"/>
          <w:i w:val="false"/>
          <w:color w:val="000000"/>
          <w:sz w:val="28"/>
        </w:rPr>
        <w:t>
      другие населенные пункты в каждом конкретном случае, население которых занято преимущественно в сферах производства, заготовки, переработки, хранения и сбыта продукции агропромышленного комплекса. 
</w:t>
      </w:r>
      <w:r>
        <w:br/>
      </w:r>
      <w:r>
        <w:rPr>
          <w:rFonts w:ascii="Times New Roman"/>
          <w:b w:val="false"/>
          <w:i w:val="false"/>
          <w:color w:val="000000"/>
          <w:sz w:val="28"/>
        </w:rPr>
        <w:t>
      2. Утвердить представленный Госэкономкомитетом Казахской ССР, согласованный с заинтересованными министерствами и ведомствами республики перечень отраслей народного хозяйства, предприятий, организаций и других хозяйствующих субъектов, относящихся к системе агропромышленного комплекса Казахской ССР, согласно приложению. 
</w:t>
      </w:r>
      <w:r>
        <w:br/>
      </w:r>
      <w:r>
        <w:rPr>
          <w:rFonts w:ascii="Times New Roman"/>
          <w:b w:val="false"/>
          <w:i w:val="false"/>
          <w:color w:val="000000"/>
          <w:sz w:val="28"/>
        </w:rPr>
        <w:t>
      Разрешить облисполкомам, Алма-Атинскому и Ленинскому горисполкомам при необходимости вносить в указанный перечень изменения с соблюдением требований, изложенных в части первой статьи 4 Закона Казахской ССР "О приоритетности развития аула, села и агропромышленного комплекса в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Кабинета Министров
</w:t>
      </w:r>
      <w:r>
        <w:br/>
      </w:r>
      <w:r>
        <w:rPr>
          <w:rFonts w:ascii="Times New Roman"/>
          <w:b w:val="false"/>
          <w:i w:val="false"/>
          <w:color w:val="000000"/>
          <w:sz w:val="28"/>
        </w:rPr>
        <w:t>
                                     Казахской ССР
</w:t>
      </w:r>
      <w:r>
        <w:br/>
      </w:r>
      <w:r>
        <w:rPr>
          <w:rFonts w:ascii="Times New Roman"/>
          <w:b w:val="false"/>
          <w:i w:val="false"/>
          <w:color w:val="000000"/>
          <w:sz w:val="28"/>
        </w:rPr>
        <w:t>
                                  от 5 июня 1991 г. N 356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w:t>
      </w:r>
      <w:r>
        <w:br/>
      </w:r>
      <w:r>
        <w:rPr>
          <w:rFonts w:ascii="Times New Roman"/>
          <w:b w:val="false"/>
          <w:i w:val="false"/>
          <w:color w:val="000000"/>
          <w:sz w:val="28"/>
        </w:rPr>
        <w:t>
              отраслей народного хозяйства, предприятий 
</w:t>
      </w:r>
      <w:r>
        <w:br/>
      </w:r>
      <w:r>
        <w:rPr>
          <w:rFonts w:ascii="Times New Roman"/>
          <w:b w:val="false"/>
          <w:i w:val="false"/>
          <w:color w:val="000000"/>
          <w:sz w:val="28"/>
        </w:rPr>
        <w:t>
            и других хозяйствующих субъектов, относящихся 
</w:t>
      </w:r>
      <w:r>
        <w:br/>
      </w:r>
      <w:r>
        <w:rPr>
          <w:rFonts w:ascii="Times New Roman"/>
          <w:b w:val="false"/>
          <w:i w:val="false"/>
          <w:color w:val="000000"/>
          <w:sz w:val="28"/>
        </w:rPr>
        <w:t>
         к системе агропромышленного комплекса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Отрасли народного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Сельское, лесное, водное и рыбное хозяйство, пищевая промышленность (в том числе пищевкусовая, мясная и молочная, рыбная промышленность), мукомольно-крупяная и комбикормовая промышленность, переработка сельскохозяйственного сырья (в том числе хлопкоочистительная промышленность, первичная обработка шерсти, выделка кож), тракторное, сельскохозяйственное и дорожное машиностроение, продовольственное машиностроение, производство сельскохозяйственного и огородного инструмента, ремонт тракторных, сельскохозяйственных и дорожных машин, производство стеклянной и других видов тары для агропромышленного комплекса; микробиологическая промышленность для сельскохозяйственных нужд, производство минеральных удобрений и химических средств защиты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Предприятия, организации и 
</w:t>
      </w:r>
      <w:r>
        <w:br/>
      </w:r>
      <w:r>
        <w:rPr>
          <w:rFonts w:ascii="Times New Roman"/>
          <w:b w:val="false"/>
          <w:i w:val="false"/>
          <w:color w:val="000000"/>
          <w:sz w:val="28"/>
        </w:rPr>
        <w:t>
                    другие хозяйствующие субъекты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Все предприятия, объединения, учреждения, организации, ассоциации и другие формирования, входящие в состав Министерства сельского хозяйства и продовольствия Казахской ССР, Министерства лесного хозяйства Казахской ССР, Государственного комитета Казахской ССР по водным ресурсам, Республиканского объединения "Казагропромтехника", Государственных концернов "Казхлебопродукт", "Казводмелиорация", "Казагрореммаш", Казахской академии сельскохозяйственных наук, банка "Казахстан" Агропромбанка, Казпотребсоюза&lt;*&gt;; 
</w:t>
      </w:r>
      <w:r>
        <w:br/>
      </w:r>
      <w:r>
        <w:rPr>
          <w:rFonts w:ascii="Times New Roman"/>
          <w:b w:val="false"/>
          <w:i w:val="false"/>
          <w:color w:val="000000"/>
          <w:sz w:val="28"/>
        </w:rPr>
        <w:t>
      крестьянские хозяйства; 
</w:t>
      </w:r>
      <w:r>
        <w:br/>
      </w:r>
      <w:r>
        <w:rPr>
          <w:rFonts w:ascii="Times New Roman"/>
          <w:b w:val="false"/>
          <w:i w:val="false"/>
          <w:color w:val="000000"/>
          <w:sz w:val="28"/>
        </w:rPr>
        <w:t>
      сельскохозяйственные, сельские строительные и торгово-закупочные кооперативы; 
</w:t>
      </w:r>
      <w:r>
        <w:br/>
      </w:r>
      <w:r>
        <w:rPr>
          <w:rFonts w:ascii="Times New Roman"/>
          <w:b w:val="false"/>
          <w:i w:val="false"/>
          <w:color w:val="000000"/>
          <w:sz w:val="28"/>
        </w:rPr>
        <w:t>
      личные подсобные хозяйства, садоводческие общества и кооперативы; 
</w:t>
      </w:r>
      <w:r>
        <w:br/>
      </w:r>
      <w:r>
        <w:rPr>
          <w:rFonts w:ascii="Times New Roman"/>
          <w:b w:val="false"/>
          <w:i w:val="false"/>
          <w:color w:val="000000"/>
          <w:sz w:val="28"/>
        </w:rPr>
        <w:t>
      подсобные сельские хозяйства предприятий и организаций; 
</w:t>
      </w:r>
      <w:r>
        <w:br/>
      </w:r>
      <w:r>
        <w:rPr>
          <w:rFonts w:ascii="Times New Roman"/>
          <w:b w:val="false"/>
          <w:i w:val="false"/>
          <w:color w:val="000000"/>
          <w:sz w:val="28"/>
        </w:rPr>
        <w:t>
      высшие учебные заведения: Казахский сельскохозяйственный институт, Алма-Атинский зооветеринарный институт, Джамбулский гидромелиоративно-строительный институт, Кзыл-Ординский институт инженеров агропромышленного комплекса, Кокчетавский сельскохозяйственный институт, Кустанайский сельскохозяйственный институт, Семипалатинский зооветеринарный институт, Западно-Казахстанский сельскохозяйственный институт, Целиноградский сельскохозяйственный институт, Джамбулский технологический институт легкой и пищевой промышленности, Семипалатинский технологический институт мясной и молочной промышленности; 
</w:t>
      </w:r>
      <w:r>
        <w:br/>
      </w:r>
      <w:r>
        <w:rPr>
          <w:rFonts w:ascii="Times New Roman"/>
          <w:b w:val="false"/>
          <w:i w:val="false"/>
          <w:color w:val="000000"/>
          <w:sz w:val="28"/>
        </w:rPr>
        <w:t>
      производственные объединения: "Целиноградсельмаш", "Петропавловскживмаш", "Павлодарский тракторный завод им. В.И.Ленина"; заводы "Манкентживмаш", "Казахсельмаш", "Кзылордарисмаш", "Актюбинсксельмаш", Алма-атинский завод "Поршень", Джамбулский завод тракторных запасных частей, Тогузакский механический завод, Макинский завод поршневых колец, Уральский механический завод, Туркестанский завод "Ремстройдормаш", Петропавловский опытно-экспериментальный ремонтно-механический завод, Целиноградский машиностроительный завод, Семипалатинский бумажно-тарный комбинат, Алма-Атинский биокомбинат, научно-производственный консорциум "Карагандаинтервинд"; предприятия по добыче руды для производства удобрений; производственные объединения: "Каратау" Джамбулской области и "Чилисай" Актюбинской области, Индерский боратовый рудник Гурьевской области; предприятия по производству удобрений: Джамбулский суперфосфатный завод, Каратауский химический завод, джамбулское производственное объединение "Химпром", производственное объединение "Фосфорхим" Актюбинской области; 
</w:t>
      </w:r>
      <w:r>
        <w:br/>
      </w:r>
      <w:r>
        <w:rPr>
          <w:rFonts w:ascii="Times New Roman"/>
          <w:b w:val="false"/>
          <w:i w:val="false"/>
          <w:color w:val="000000"/>
          <w:sz w:val="28"/>
        </w:rPr>
        <w:t>
      предприятия Министерства автомобильных дорог Казахской ССР, дорожно-эксплуатационные, дорожно-строительные и промышленные, выполняющие на дорогах в сельской местности не менее 50 процентов объемов своих работ, ремонтные и машиностроительные, выпускающие для агропромышленного комплекса машины, оборудование и запасные части к ним; 
</w:t>
      </w:r>
      <w:r>
        <w:br/>
      </w:r>
      <w:r>
        <w:rPr>
          <w:rFonts w:ascii="Times New Roman"/>
          <w:b w:val="false"/>
          <w:i w:val="false"/>
          <w:color w:val="000000"/>
          <w:sz w:val="28"/>
        </w:rPr>
        <w:t>
      предприятия Министерства внутренних дел Казахской ССР, выпускающие сельскохозяйственные машины, оборудование и запасные части к ним и спецодежду для агропромышленного комплекса; 
</w:t>
      </w:r>
      <w:r>
        <w:br/>
      </w:r>
      <w:r>
        <w:rPr>
          <w:rFonts w:ascii="Times New Roman"/>
          <w:b w:val="false"/>
          <w:i w:val="false"/>
          <w:color w:val="000000"/>
          <w:sz w:val="28"/>
        </w:rPr>
        <w:t>
      узлы связи и их отделения, предприятия жилищно-коммунального хозяйства и бытового обслуживания населения, расположенные в сельской поселенческой сети и обслуживающие ее. 
</w:t>
      </w:r>
      <w:r>
        <w:br/>
      </w:r>
      <w:r>
        <w:rPr>
          <w:rFonts w:ascii="Times New Roman"/>
          <w:b w:val="false"/>
          <w:i w:val="false"/>
          <w:color w:val="000000"/>
          <w:sz w:val="28"/>
        </w:rPr>
        <w:t>
      Сноска. В случаях выхода из состава министерств и ведомств на правах полной самостоятельности с сохранением прежнего профиля (назначения) основной деятельности указанные предприятия, объединения, организация и другие формирования сохраняют свою принадлежность системе агропромышленного комплекса.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