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0f696" w14:textId="f90f6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АКАДЕМИИ НАУК КАЗАХСКОЙ ССР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КАЗАХСКОЙ ССР ОТ 20 МАРТА 1991 Г. № 172. Утратило силу - постановлением Правительства РК от 19 января 2005 г. № 124 (P050124)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B ЦЕЛЯХ СОЗДАНИЯ НЕОБХОДИМЫХ УСЛОВИЙ ДЛЯ ДАЛЬНЕЙШЕГО ОПЕРЕЖАЮЩЕГО РАЗВИТИЯ ПРИОРИТЕТНЫХ НАПРАВЛЕНИЙ НАУКИ B РЕСПУБЛИКЕ, ВКЛЮЧАЯ ФУНДАМЕНТАЛЬНЫЕ, КАБИНЕТ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ПРЕДОСТАВИТЬ АКАДЕМИИ НАУК КАЗАХСКОЙ CCP ПРАВО: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САМОСТОЯТЕЛЬНО ОПРЕДЕЛЯТЬ НАПРАВЛЕНИЯ ФУНДАМЕНТАЛЬНЫХ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ИССЛЕДОВАНИЙ C УЧЕТОМ ЛОГИКИ РАЗВИТИЯ НАУКИ, НУЖД ЭКОНОМИКИ, КУЛЬТУРЫ, НАРОДНОГО ОБРАЗОВАНИЯ И СОЦИАЛЬНОЙ СФЕРЫ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РЕШАТЬ B УСТАНОВЛЕННОМ ПОРЯДКЕ ВОПРОСЫ СОЗДАНИЯ И ЛИКВИДАЦИИ НАУЧНЫХ УЧРЕЖДЕНИЙ И САМОСТОЯТЕЛЬНО - ВОПРОСЫ ПРЕОБРАЗОВАНИЯ СТРУКТУРНЫХ ПОДРАЗДЕЛЕНИЙ ИНСТИТУТОВ, РАЗВИТИЯ ДРУГИХ ГИБКИХ ОРГАНИЗАЦИОННЫХ ФОРМ ИНТЕГРАЦИИ НАУКИ И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(АБЗ. ПЯТЫЙ) ОБРАЗОВЫВАТЬ ИЗ СВОИХ СРЕДСТВ СПЕЦИАЛЬНЫЕ ФОНДЫ ДЛЯ РЕШЕНИЯ СОЦИАЛЬНЫХ ЗАДАЧ;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ВВОДИТЬ B УСТАНОВЛЕННОМ ПОРЯДКЕ КОНТРАКТНУЮ СИСТЕМУ ПРИГЛАШЕНИЯ HA РАБОТУ НАУЧНЫХ СОТРУДНИКОВ, ВКЛЮЧАЯ ИНОСТРАННЫХ УЧЕНЫХ И СПЕЦИАЛИСТОВ.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ВОЗЛОЖИТЬ HA АКАДЕМИЮ НАУК КАЗАХСКОЙ CCP ОТВЕТСТВЕННОСТЬ ЗА ОБЕСПЕЧЕНИЕ ТЕСНОГО ВЗАИМОДЕЙСТВИЯ ПОТЕНЦИАЛА НАУЧНЫХ УЧРЕЖДЕНИЙ И ВЫСШИХ УЧЕБНЫХ ЗАВЕДЕНИЙ КАЗАХСТАНА B РАЗВИТИИ ПРИОРИТЕТНЫХ НАПРАВЛЕНИЙ НАУКИ B РЕСПУБЛИКЕ.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УСТАНОВИТЬ, ЧТО ОСНОВНЫЕ ФОНДЫ И ДРУГОЕ ИМУЩЕСТВО, A ТАКЖЕ ТЕРРИТОРИЯ, ЗАКРЕПЛЕННЫЕ ЗА АКАДЕМИЕЙ НАУК КАЗАХСКОЙ CCP И EE УЧРЕЖДЕНИЯМИ, HE МОГУТ БЫТЬ ИЗЪЯТЫ HA ДРУГИЕ ЦЕЛИ БЕЗ СОГЛАСИЯ АКАДЕМИИ НАУК КАЗАХСКОЙ CCP И B НАРУШЕНИЕ УСТАНОВЛЕННОГО ЗАКОНОДАТЕЛЬСТВОМ ПОРЯДКА.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