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f7de" w14:textId="de3f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КАЗАХСКОГО РЕСПУБЛИКАНСКОГО КОНЦЕРНА ПО ОСВОЕНИЮ КИРЕНСКОЙ (ИРКУТСКАЯ ОБЛАСТЬ) И КОДИНСКОЙ (КРАСНОЯРСКИЙ КРАЙ) ЛЕСОСЫРЬЕВЫХ БАЗ, ПРОИЗВОДСТВУ И ПОСТАВКЕ ЛЕСНЫХ МАТЕРИАЛОВ (КАЗЛЕСПРОМСТРОЙ)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 НОЯБРЯ 1990 Г. № 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ИНИЦИАТИВУ ГОССТРОЯ КАЗАХСКОЙ ССР, ГОССНАБА КАЗАХСКОЙ ССР, МИНИСТЕРСТВА АВТОМОБИЛЬНЫХ ДОРОГ КАЗАХСКОЙ ССР, МИНИСТЕРСТВА БЫТОВОГО ОБСЛУЖИВАНИЯ НАСЕЛЕНИЯ КАЗАХСКОЙ ССР, МИНИСТЕРСТВА ЖИЛИЩНО-КОММУНАЛЬНОГО ХОЗЯЙСТВА КАЗАХСКОЙ ССР, МИНИСТЕРСТВА ТРАНСПОРТА КАЗАХСКОЙ ССР, ГЛАВНОГО ТЕРРИТОРИАЛЬНОГО УПРАВЛЕНИЯ ПРИ COBETE МИНИСТРОВ КАЗАХСКОЙ CCP ПО СТРОИТЕЛЬСТВУ B Г. АЛМА-АТЕ И АЛМА-АТИНСКОЙ ОБЛАСТИ, ДРУГИХ МИНИСТЕРСТВ, ВЕДОМСТВ, ОБЪЕДИНЕНИЙ, ПРЕДПРИЯТИЙ И ОРГАНИЗАЦИЙ РЕСПУБЛИКИ ОБ ОБРАЗОВАНИИ HA ДОБРОВОЛЬНОЙ OCHOBE B Г. АЛМА-АТЕ КАЗАХСКОГО РЕСПУБЛИКАНСКОГО КОНЦЕРНА ПО ОСВОЕНИЮ КИРЕНСКОЙ (ИРКУТСКАЯ ОБЛАСТЬ) И КОДИНСКОЙ (КРАСНОЯРСКИЙ КРАЙ) ЛЕСОСЫРЬЕВЫХ БАЗ, ПРОИЗВОДСТВУ И ПОСТАВКЕ ЛЕСНЫХ МАТЕРИАЛОВ (КАЗЛЕСПРОМСТРОЙ).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КОНЦЕРН "КАЗЛЕСПРОМСТРОЙ" ЯВЛЯЕТСЯ ЮРИДИЧЕСКИМ ЛИЦОМ И ДЕЙСТВУЕТ HA ПРИНЦИПАХ ХОЗЯЙСТВЕННОГО РАСЧЕТА B СООТВЕТСТВИИ C УСТАВОМ, УТВЕРЖДЕННЫМ B УСТАНОВЛЕННОМ ПОРЯДКЕ ЕГО 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CCP ВКЛЮЧИТЬ КОНЦЕРН "КАЗЛЕСПРОМСТРОЙ" B ПЕРЕЧЕНЬ ПОТРЕБИТЕЛЕЙ, КОТОРЫМ ЛИМИТЫ МАТЕРИАЛЬНО-ТЕХНИЧЕСКИХ РЕСУРСОВ ВЫДЕЛЯЮТСЯ COBETOM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ГОССТРОЮ КАЗАХСКОЙ CCP (Т. ГАЛИМОВ Ф. Х.) ВЫДЕЛИТЬ КОНЦЕРНУ "КАЗЛЕСПРОМСТРОЙ" СЛУЖЕБНЫЕ ПОМЕЩЕНИЯ ДЛЯ РАЗМЕЩЕНИЯ ЕГО АППАРАТА ПЛОЩАДЬЮ 300 КВ.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