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3506" w14:textId="3f83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некоммерческого акционерного общества "Казахский национальный аграрный исследовательский университет" на 2026 – 2030 годы</w:t>
      </w:r>
    </w:p>
    <w:p>
      <w:pPr>
        <w:spacing w:after="0"/>
        <w:ind w:left="0"/>
        <w:jc w:val="both"/>
      </w:pPr>
      <w:r>
        <w:rPr>
          <w:rFonts w:ascii="Times New Roman"/>
          <w:b w:val="false"/>
          <w:i w:val="false"/>
          <w:color w:val="000000"/>
          <w:sz w:val="28"/>
        </w:rPr>
        <w:t>Постановление Правительства Республики Казахстан от 24 августа 2026 года № 755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 Закона Республики Казахстан "О науке и технологической политике"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развития некоммерческого акционерного общества "Казахский национальный аграрный исследовательский университет" на 2026 – 2030 годы.</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2026 года №</w:t>
            </w:r>
          </w:p>
        </w:tc>
      </w:tr>
    </w:tbl>
    <w:bookmarkStart w:name="z8" w:id="3"/>
    <w:p>
      <w:pPr>
        <w:spacing w:after="0"/>
        <w:ind w:left="0"/>
        <w:jc w:val="left"/>
      </w:pPr>
      <w:r>
        <w:rPr>
          <w:rFonts w:ascii="Times New Roman"/>
          <w:b/>
          <w:i w:val="false"/>
          <w:color w:val="000000"/>
        </w:rPr>
        <w:t xml:space="preserve"> Программа</w:t>
      </w:r>
      <w:r>
        <w:br/>
      </w:r>
      <w:r>
        <w:rPr>
          <w:rFonts w:ascii="Times New Roman"/>
          <w:b/>
          <w:i w:val="false"/>
          <w:color w:val="000000"/>
        </w:rPr>
        <w:t>развития некоммерческого акционерного общества "Казахский национальный аграрный исследовательский университет" на 2026 – 2030 годы</w:t>
      </w:r>
    </w:p>
    <w:bookmarkEnd w:id="3"/>
    <w:p>
      <w:pPr>
        <w:spacing w:after="0"/>
        <w:ind w:left="0"/>
        <w:jc w:val="both"/>
      </w:pPr>
      <w:r>
        <w:rPr>
          <w:rFonts w:ascii="Times New Roman"/>
          <w:b/>
          <w:i w:val="false"/>
          <w:color w:val="000000"/>
          <w:sz w:val="28"/>
        </w:rPr>
        <w:t>Содержание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(краткая аннотация, паспорт Программы развития некоммерческого акционерного общества "Казахский национальный аграрный исследовательский университет" на 2026-2030 годы (далее – Программа)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перспектив развития некоммерческого акционерного общества "Казахский национальный аграрный исследовательский университет" с учетом текущего состояния и долгосрочных целей</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аналитического и прогнозного обоснования Программы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 1</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 2</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 3</w:t>
            </w:r>
          </w:p>
        </w:tc>
        <w:tc>
          <w:tcPr>
            <w:tcW w:w="4100" w:type="dxa"/>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Анализ текущего состояния</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Анализ трендов и вызовов</w:t>
            </w:r>
          </w:p>
          <w:p>
            <w:pPr>
              <w:spacing w:after="20"/>
              <w:ind w:left="20"/>
              <w:jc w:val="both"/>
            </w:pPr>
            <w:r>
              <w:rPr>
                <w:rFonts w:ascii="Times New Roman"/>
                <w:b w:val="false"/>
                <w:i w:val="false"/>
                <w:color w:val="000000"/>
                <w:sz w:val="20"/>
              </w:rPr>
              <w:t>
Прогноз развития и определение возможных сценариев развития и их влияния на некоммерческое акционерное общество "Казахский национальный аграрный исследовательский университет"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 Программы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Программы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приоритеты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роль в системе высшего и (или) послевузовского образования Казахстана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 2</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Академическая политика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 3</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деятельность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 4</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трансформация и глобальное академическое партнерство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w:t>
            </w:r>
            <w:r>
              <w:rPr>
                <w:rFonts w:ascii="Times New Roman"/>
                <w:b w:val="false"/>
                <w:i w:val="false"/>
                <w:color w:val="000000"/>
                <w:sz w:val="20"/>
              </w:rPr>
              <w:t>Раздел 7</w:t>
            </w:r>
            <w:r>
              <w:rPr>
                <w:rFonts w:ascii="Times New Roman"/>
                <w:b w:val="false"/>
                <w:i w:val="false"/>
                <w:color w:val="000000"/>
                <w:sz w:val="20"/>
              </w:rPr>
              <w:t xml:space="preserve"> </w:t>
            </w:r>
          </w:p>
          <w:bookmarkEnd w:id="5"/>
          <w:p>
            <w:pPr>
              <w:spacing w:after="20"/>
              <w:ind w:left="20"/>
              <w:jc w:val="both"/>
            </w:pPr>
            <w:r>
              <w:rPr>
                <w:rFonts w:ascii="Times New Roman"/>
                <w:b w:val="false"/>
                <w:i w:val="false"/>
                <w:color w:val="000000"/>
                <w:sz w:val="20"/>
              </w:rPr>
              <w:t>Раздел 8</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Раздел 9</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2</w:t>
            </w:r>
          </w:p>
        </w:tc>
        <w:tc>
          <w:tcPr>
            <w:tcW w:w="4100" w:type="dxa"/>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Пути достижения поставленной цели Программы</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ожидаемых результатов реализации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и оценка прогресса реализации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Целевые индикаторы Программы развития Программы развития некоммерческого акционерного общества "Казахский национальный аграрный исследовательский университет" на 2026-2030 годы</w:t>
            </w:r>
          </w:p>
          <w:p>
            <w:pPr>
              <w:spacing w:after="20"/>
              <w:ind w:left="20"/>
              <w:jc w:val="both"/>
            </w:pPr>
            <w:r>
              <w:rPr>
                <w:rFonts w:ascii="Times New Roman"/>
                <w:b w:val="false"/>
                <w:i w:val="false"/>
                <w:color w:val="000000"/>
                <w:sz w:val="20"/>
              </w:rPr>
              <w:t>
План мероприятий по реализации целевых индикаторов Программы развития некоммерческого акционерного общества "Казахский национальный аграрный исследовательский университет" на 2026-2030 годы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7"/>
    <w:p>
      <w:pPr>
        <w:spacing w:after="0"/>
        <w:ind w:left="0"/>
        <w:jc w:val="left"/>
      </w:pPr>
      <w:r>
        <w:rPr>
          <w:rFonts w:ascii="Times New Roman"/>
          <w:b/>
          <w:i w:val="false"/>
          <w:color w:val="000000"/>
        </w:rPr>
        <w:t xml:space="preserve"> Раздел 1. Введение (краткая аннотация, паспорт Программы развития некоммерческого акционерного общества "Казахский национальный аграрный исследовательский университет" на 2026-2030 годы</w:t>
      </w:r>
    </w:p>
    <w:bookmarkEnd w:id="7"/>
    <w:p>
      <w:pPr>
        <w:spacing w:after="0"/>
        <w:ind w:left="0"/>
        <w:jc w:val="both"/>
      </w:pPr>
      <w:r>
        <w:rPr>
          <w:rFonts w:ascii="Times New Roman"/>
          <w:b/>
          <w:i w:val="false"/>
          <w:color w:val="000000"/>
          <w:sz w:val="28"/>
        </w:rPr>
        <w:t>Паспорт Программы развития развития некоммерческого акционерного общества "Казахский национальный аграрный исследовательский университет" на 2026-2030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некоммерческого акционерного общества "Казахский национальный аграрный исследовательский университет (далее – КазНАИУ, университет)" на 2026-2030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науке и технологической политике";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16 сентября 2023 года № 353 "О мерах по реализации Послания Главы государства народу Казахстана от 1 сентября 2023 года "Экономический курс Справедливого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30 июля 2024 года № 611 "Об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Указ Президента Республики Казахстан от 25 сентября 2024 года № 658 "Об утверждении Общенационального плана мероприятий по реализации Послания Главы государства народу Казахстана от 2 сентября 2024 года "Справедливый Казахстан: закон и порядок, экономический рост, общественный оптимизм"";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13 октября 2025 года № 1042 "О мерах по реализации Послания Главы государства народу Казахстана от 8 сентября 2025 года "Казахстан в эпоху искусственного интеллекта: актуальные задачи и их решения через цифровую трансформацию"";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30 декабря 2021 года № 960 "Об утверждении Концепции развития агропромышленного комплекса Республики Казахстан на 2021 – 2030 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28 марта 2023 года № 248 "Об утверждении Концепции развития высшего образования и науки в Республике Казахстан на 2023 – 2029 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25 октября 2018 года № 590 "Об утверждении структуры и правил разработки программы развития организации высшего и (или) послевузовского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приказ Министра сельского хозяйства Республики Казахстан от 25 декабря 2025 года № 495 "Об утверждении инвестиционного плана Министерства сельского хозяйства Республики Казахстан на 2026 – 2030 годы; </w:t>
            </w:r>
          </w:p>
          <w:p>
            <w:pPr>
              <w:spacing w:after="20"/>
              <w:ind w:left="20"/>
              <w:jc w:val="both"/>
            </w:pPr>
            <w:r>
              <w:rPr>
                <w:rFonts w:ascii="Times New Roman"/>
                <w:b w:val="false"/>
                <w:i w:val="false"/>
                <w:color w:val="000000"/>
                <w:sz w:val="20"/>
              </w:rPr>
              <w:t>
11) Стратегия развития НАО "Национальный аграрный научно-образовательный центр" (далее – НАНОЦ) на 2024-2030 годы (утверждена решением Совета директоров НАО "НАНОЦ" от 30 апреля 2024 года № 06/24).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9"/>
          <w:p>
            <w:pPr>
              <w:spacing w:after="20"/>
              <w:ind w:left="20"/>
              <w:jc w:val="both"/>
            </w:pPr>
            <w:r>
              <w:rPr>
                <w:rFonts w:ascii="Times New Roman"/>
                <w:b w:val="false"/>
                <w:i w:val="false"/>
                <w:color w:val="000000"/>
                <w:sz w:val="20"/>
              </w:rPr>
              <w:t>
Министерство сельского хозяйства Республики Казахстан (далее – МСХ РК)</w:t>
            </w:r>
          </w:p>
          <w:bookmarkEnd w:id="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КазНАИУ в аграрный исследовательский университет международного уровня.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0"/>
          <w:p>
            <w:pPr>
              <w:spacing w:after="20"/>
              <w:ind w:left="20"/>
              <w:jc w:val="both"/>
            </w:pPr>
            <w:r>
              <w:rPr>
                <w:rFonts w:ascii="Times New Roman"/>
                <w:b w:val="false"/>
                <w:i w:val="false"/>
                <w:color w:val="000000"/>
                <w:sz w:val="20"/>
              </w:rPr>
              <w:t>
1. Интеграция научной и научно-технической деятельности и образовательного процесса на всех уровнях высшего и (или) послевузовского образования.</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Создание эффективной модели корпоративного управления и укрепление интеллектуального потенциала университета.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Деятельность по коммерциализации результатов научной и научно-технической деятельности и внедрению научных разработок и технологий в производство.</w:t>
            </w:r>
          </w:p>
          <w:p>
            <w:pPr>
              <w:spacing w:after="20"/>
              <w:ind w:left="20"/>
              <w:jc w:val="both"/>
            </w:pPr>
            <w:r>
              <w:rPr>
                <w:rFonts w:ascii="Times New Roman"/>
                <w:b w:val="false"/>
                <w:i w:val="false"/>
                <w:color w:val="000000"/>
                <w:sz w:val="20"/>
              </w:rPr>
              <w:t>
4. Развитие научно-образовательной инфраструктуры и цифровой архитектуры университета.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1"/>
          <w:p>
            <w:pPr>
              <w:spacing w:after="20"/>
              <w:ind w:left="20"/>
              <w:jc w:val="both"/>
            </w:pPr>
            <w:r>
              <w:rPr>
                <w:rFonts w:ascii="Times New Roman"/>
                <w:b w:val="false"/>
                <w:i w:val="false"/>
                <w:color w:val="000000"/>
                <w:sz w:val="20"/>
              </w:rPr>
              <w:t>
2026 – 2030 годы</w:t>
            </w:r>
          </w:p>
          <w:bookmarkEnd w:id="1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республиканского бюджета, собственные средства КазНАИУ, а также иные источники, не запрещенные законодательством Республики Казахстан </w:t>
            </w:r>
          </w:p>
        </w:tc>
      </w:tr>
    </w:tbl>
    <w:bookmarkStart w:name="z37" w:id="12"/>
    <w:p>
      <w:pPr>
        <w:spacing w:after="0"/>
        <w:ind w:left="0"/>
        <w:jc w:val="both"/>
      </w:pPr>
      <w:r>
        <w:rPr>
          <w:rFonts w:ascii="Times New Roman"/>
          <w:b w:val="false"/>
          <w:i w:val="false"/>
          <w:color w:val="000000"/>
          <w:sz w:val="28"/>
        </w:rPr>
        <w:t>
      Программа разработана во исполнение задач, поставленных в стратегических документах по социально-экономическому развитию страны, и направлена на трансформацию в аграрный исследовательский университет международного уровня.</w:t>
      </w:r>
    </w:p>
    <w:bookmarkEnd w:id="12"/>
    <w:bookmarkStart w:name="z38" w:id="13"/>
    <w:p>
      <w:pPr>
        <w:spacing w:after="0"/>
        <w:ind w:left="0"/>
        <w:jc w:val="both"/>
      </w:pPr>
      <w:r>
        <w:rPr>
          <w:rFonts w:ascii="Times New Roman"/>
          <w:b w:val="false"/>
          <w:i w:val="false"/>
          <w:color w:val="000000"/>
          <w:sz w:val="28"/>
        </w:rPr>
        <w:t xml:space="preserve">
      КазНАИУ имеет более чем 95-летнюю историю. В 1929 году был открыт Алматинский зооветеринарный институт, в 1930 году – Казахский сельскохозяйственный институт. В 1996 году на базе этих двух ВУЗов создан Казахский государственный аграрный университет. В 2001 году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2001 года № 648 университету присвоен особый статус национального высшего учебного заведения, 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октября 2020 года № 707 присвоен статус исследовательского университета и утверждена его программа развития на 2020-2024 годы. </w:t>
      </w:r>
    </w:p>
    <w:bookmarkEnd w:id="13"/>
    <w:bookmarkStart w:name="z39" w:id="14"/>
    <w:p>
      <w:pPr>
        <w:spacing w:after="0"/>
        <w:ind w:left="0"/>
        <w:jc w:val="both"/>
      </w:pPr>
      <w:r>
        <w:rPr>
          <w:rFonts w:ascii="Times New Roman"/>
          <w:b w:val="false"/>
          <w:i w:val="false"/>
          <w:color w:val="000000"/>
          <w:sz w:val="28"/>
        </w:rPr>
        <w:t>
      Для усиления интеграции аграрного образования, науки и производства в управление университету в сентябре 2023 года переданы в доверительное управление 5 субъектов аграрной науки МСХ РК: Казахский научно-исследовательский институт земледелия и растениеводства (КазНИИЗиР), Казахский научно-исследовательский институт животноводства и кормопроизводства (КазНИИЖиК), Казахский научно-исследовательский институт плодоовощеводства (КазНИИПО), Казахский научно-исследовательский институт перерабатывающей и пищевой промышленности (КазНИИППП), опытное хозяйство (далее – ОХ) "Меркенский".</w:t>
      </w:r>
    </w:p>
    <w:bookmarkEnd w:id="14"/>
    <w:bookmarkStart w:name="z40" w:id="15"/>
    <w:p>
      <w:pPr>
        <w:spacing w:after="0"/>
        <w:ind w:left="0"/>
        <w:jc w:val="both"/>
      </w:pPr>
      <w:r>
        <w:rPr>
          <w:rFonts w:ascii="Times New Roman"/>
          <w:b w:val="false"/>
          <w:i w:val="false"/>
          <w:color w:val="000000"/>
          <w:sz w:val="28"/>
        </w:rPr>
        <w:t>
      Цель Программы – трансформация КазНАИУ в аграрный исследовательский университет международного уровня.</w:t>
      </w:r>
    </w:p>
    <w:bookmarkEnd w:id="15"/>
    <w:bookmarkStart w:name="z41" w:id="16"/>
    <w:p>
      <w:pPr>
        <w:spacing w:after="0"/>
        <w:ind w:left="0"/>
        <w:jc w:val="both"/>
      </w:pPr>
      <w:r>
        <w:rPr>
          <w:rFonts w:ascii="Times New Roman"/>
          <w:b w:val="false"/>
          <w:i w:val="false"/>
          <w:color w:val="000000"/>
          <w:sz w:val="28"/>
        </w:rPr>
        <w:t>
      В результате трансформации КазНАИУ сможет перейти к современной модели исследовательского университета: (1) научные исследования, (2) подготовка научных и высококвалифицированных специалистов и (3) внедрение инноваций (Extension services).</w:t>
      </w:r>
    </w:p>
    <w:bookmarkEnd w:id="16"/>
    <w:bookmarkStart w:name="z42" w:id="17"/>
    <w:p>
      <w:pPr>
        <w:spacing w:after="0"/>
        <w:ind w:left="0"/>
        <w:jc w:val="left"/>
      </w:pPr>
      <w:r>
        <w:rPr>
          <w:rFonts w:ascii="Times New Roman"/>
          <w:b/>
          <w:i w:val="false"/>
          <w:color w:val="000000"/>
        </w:rPr>
        <w:t xml:space="preserve"> Раздел 2. Описание перспектив развития некоммерческого акционерного общества "Казахский национальный аграрный исследовательский университет" с учетом текущего состояния и долгосрочных целей </w:t>
      </w:r>
    </w:p>
    <w:bookmarkEnd w:id="17"/>
    <w:bookmarkStart w:name="z43" w:id="18"/>
    <w:p>
      <w:pPr>
        <w:spacing w:after="0"/>
        <w:ind w:left="0"/>
        <w:jc w:val="both"/>
      </w:pPr>
      <w:r>
        <w:rPr>
          <w:rFonts w:ascii="Times New Roman"/>
          <w:b w:val="false"/>
          <w:i w:val="false"/>
          <w:color w:val="000000"/>
          <w:sz w:val="28"/>
        </w:rPr>
        <w:t>
      Сегодня КазНАИУ занимает позицию ведущего аграрного ВУЗа страны и ключевого научно-образовательного хаба в Центральной Азии. Университет планомерно трансформируется в исследовательский университет мирового уровня.</w:t>
      </w:r>
    </w:p>
    <w:bookmarkEnd w:id="18"/>
    <w:bookmarkStart w:name="z44" w:id="19"/>
    <w:p>
      <w:pPr>
        <w:spacing w:after="0"/>
        <w:ind w:left="0"/>
        <w:jc w:val="both"/>
      </w:pPr>
      <w:r>
        <w:rPr>
          <w:rFonts w:ascii="Times New Roman"/>
          <w:b w:val="false"/>
          <w:i w:val="false"/>
          <w:color w:val="000000"/>
          <w:sz w:val="28"/>
        </w:rPr>
        <w:t>
      На базе КазНАИУ функционируют современные научно-исследовательские институты, лаборатории и инновационные центры.</w:t>
      </w:r>
    </w:p>
    <w:bookmarkEnd w:id="19"/>
    <w:bookmarkStart w:name="z45" w:id="20"/>
    <w:p>
      <w:pPr>
        <w:spacing w:after="0"/>
        <w:ind w:left="0"/>
        <w:jc w:val="both"/>
      </w:pPr>
      <w:r>
        <w:rPr>
          <w:rFonts w:ascii="Times New Roman"/>
          <w:b w:val="false"/>
          <w:i w:val="false"/>
          <w:color w:val="000000"/>
          <w:sz w:val="28"/>
        </w:rPr>
        <w:t>
      Активно реализуются совместные образовательные программы, программы двойных дипломов и научные стажировки с ведущими аграрными университетами и центрами мира.</w:t>
      </w:r>
    </w:p>
    <w:bookmarkEnd w:id="20"/>
    <w:bookmarkStart w:name="z46" w:id="21"/>
    <w:p>
      <w:pPr>
        <w:spacing w:after="0"/>
        <w:ind w:left="0"/>
        <w:jc w:val="both"/>
      </w:pPr>
      <w:r>
        <w:rPr>
          <w:rFonts w:ascii="Times New Roman"/>
          <w:b w:val="false"/>
          <w:i w:val="false"/>
          <w:color w:val="000000"/>
          <w:sz w:val="28"/>
        </w:rPr>
        <w:t>
      Университет осуществляет подготовку специалистов новой формации, способных решать задачи цифровизации и устойчивого развития агропромышленного комплекса.</w:t>
      </w:r>
    </w:p>
    <w:bookmarkEnd w:id="21"/>
    <w:bookmarkStart w:name="z47" w:id="22"/>
    <w:p>
      <w:pPr>
        <w:spacing w:after="0"/>
        <w:ind w:left="0"/>
        <w:jc w:val="both"/>
      </w:pPr>
      <w:r>
        <w:rPr>
          <w:rFonts w:ascii="Times New Roman"/>
          <w:b w:val="false"/>
          <w:i w:val="false"/>
          <w:color w:val="000000"/>
          <w:sz w:val="28"/>
        </w:rPr>
        <w:t xml:space="preserve">
      Стратегический вектор развития КазНАИУ нацелен на обеспечение глобальной конкурентоспособности аграрной науки и образования Республики Казахстан. </w:t>
      </w:r>
    </w:p>
    <w:bookmarkEnd w:id="22"/>
    <w:bookmarkStart w:name="z48" w:id="23"/>
    <w:p>
      <w:pPr>
        <w:spacing w:after="0"/>
        <w:ind w:left="0"/>
        <w:jc w:val="both"/>
      </w:pPr>
      <w:r>
        <w:rPr>
          <w:rFonts w:ascii="Times New Roman"/>
          <w:b w:val="false"/>
          <w:i w:val="false"/>
          <w:color w:val="000000"/>
          <w:sz w:val="28"/>
        </w:rPr>
        <w:t xml:space="preserve">
      Ключевые долгосрочные цели включают: </w:t>
      </w:r>
    </w:p>
    <w:bookmarkEnd w:id="23"/>
    <w:bookmarkStart w:name="z49" w:id="24"/>
    <w:p>
      <w:pPr>
        <w:spacing w:after="0"/>
        <w:ind w:left="0"/>
        <w:jc w:val="both"/>
      </w:pPr>
      <w:r>
        <w:rPr>
          <w:rFonts w:ascii="Times New Roman"/>
          <w:b w:val="false"/>
          <w:i w:val="false"/>
          <w:color w:val="000000"/>
          <w:sz w:val="28"/>
        </w:rPr>
        <w:t>
      коммерциализацию научных разработок, создание наукоемких стартапов и тесную интеграцию с реальным сектором экономики;</w:t>
      </w:r>
    </w:p>
    <w:bookmarkEnd w:id="24"/>
    <w:bookmarkStart w:name="z50" w:id="25"/>
    <w:p>
      <w:pPr>
        <w:spacing w:after="0"/>
        <w:ind w:left="0"/>
        <w:jc w:val="both"/>
      </w:pPr>
      <w:r>
        <w:rPr>
          <w:rFonts w:ascii="Times New Roman"/>
          <w:b w:val="false"/>
          <w:i w:val="false"/>
          <w:color w:val="000000"/>
          <w:sz w:val="28"/>
        </w:rPr>
        <w:t>
      развитие цифровизации и Smart-Agriculture – внедрение технологий точного земледелия, искусственного интеллекта в образовательные программы, учебные дисциплины и исследовательские процессы;</w:t>
      </w:r>
    </w:p>
    <w:bookmarkEnd w:id="25"/>
    <w:bookmarkStart w:name="z51" w:id="26"/>
    <w:p>
      <w:pPr>
        <w:spacing w:after="0"/>
        <w:ind w:left="0"/>
        <w:jc w:val="both"/>
      </w:pPr>
      <w:r>
        <w:rPr>
          <w:rFonts w:ascii="Times New Roman"/>
          <w:b w:val="false"/>
          <w:i w:val="false"/>
          <w:color w:val="000000"/>
          <w:sz w:val="28"/>
        </w:rPr>
        <w:t>
      разработку инновационных методов адаптации сельского хозяйства к изменению климата, рациональное использование водных ресурсов и развитие органического земледелия.</w:t>
      </w:r>
    </w:p>
    <w:bookmarkEnd w:id="26"/>
    <w:bookmarkStart w:name="z52" w:id="27"/>
    <w:p>
      <w:pPr>
        <w:spacing w:after="0"/>
        <w:ind w:left="0"/>
        <w:jc w:val="both"/>
      </w:pPr>
      <w:r>
        <w:rPr>
          <w:rFonts w:ascii="Times New Roman"/>
          <w:b w:val="false"/>
          <w:i w:val="false"/>
          <w:color w:val="000000"/>
          <w:sz w:val="28"/>
        </w:rPr>
        <w:t>
      Перспективы по ключевым направлениям.</w:t>
      </w:r>
    </w:p>
    <w:bookmarkEnd w:id="27"/>
    <w:bookmarkStart w:name="z53" w:id="28"/>
    <w:p>
      <w:pPr>
        <w:spacing w:after="0"/>
        <w:ind w:left="0"/>
        <w:jc w:val="both"/>
      </w:pPr>
      <w:r>
        <w:rPr>
          <w:rFonts w:ascii="Times New Roman"/>
          <w:b w:val="false"/>
          <w:i w:val="false"/>
          <w:color w:val="000000"/>
          <w:sz w:val="28"/>
        </w:rPr>
        <w:t>
      Образовательная деятельность:</w:t>
      </w:r>
    </w:p>
    <w:bookmarkEnd w:id="28"/>
    <w:bookmarkStart w:name="z54" w:id="29"/>
    <w:p>
      <w:pPr>
        <w:spacing w:after="0"/>
        <w:ind w:left="0"/>
        <w:jc w:val="both"/>
      </w:pPr>
      <w:r>
        <w:rPr>
          <w:rFonts w:ascii="Times New Roman"/>
          <w:b w:val="false"/>
          <w:i w:val="false"/>
          <w:color w:val="000000"/>
          <w:sz w:val="28"/>
        </w:rPr>
        <w:t>
      обновление образовательных программ – фокус на междисциплинарные специальности (агроинформатика, биотехнология, агроэкология и другие);</w:t>
      </w:r>
    </w:p>
    <w:bookmarkEnd w:id="29"/>
    <w:bookmarkStart w:name="z55" w:id="30"/>
    <w:p>
      <w:pPr>
        <w:spacing w:after="0"/>
        <w:ind w:left="0"/>
        <w:jc w:val="both"/>
      </w:pPr>
      <w:r>
        <w:rPr>
          <w:rFonts w:ascii="Times New Roman"/>
          <w:b w:val="false"/>
          <w:i w:val="false"/>
          <w:color w:val="000000"/>
          <w:sz w:val="28"/>
        </w:rPr>
        <w:t>
      практико-ориентированное обучение – расширение системы дуального образования с прохождением обучающимися практики и стажировок на передовых предприятиях АПК;</w:t>
      </w:r>
    </w:p>
    <w:bookmarkEnd w:id="30"/>
    <w:bookmarkStart w:name="z56" w:id="31"/>
    <w:p>
      <w:pPr>
        <w:spacing w:after="0"/>
        <w:ind w:left="0"/>
        <w:jc w:val="both"/>
      </w:pPr>
      <w:r>
        <w:rPr>
          <w:rFonts w:ascii="Times New Roman"/>
          <w:b w:val="false"/>
          <w:i w:val="false"/>
          <w:color w:val="000000"/>
          <w:sz w:val="28"/>
        </w:rPr>
        <w:t>
      академическая мобильность – усиление привлечения зарубежных профессоров и студентов из стран ближнего и дальнего зарубежья.</w:t>
      </w:r>
    </w:p>
    <w:bookmarkEnd w:id="31"/>
    <w:bookmarkStart w:name="z57" w:id="32"/>
    <w:p>
      <w:pPr>
        <w:spacing w:after="0"/>
        <w:ind w:left="0"/>
        <w:jc w:val="both"/>
      </w:pPr>
      <w:r>
        <w:rPr>
          <w:rFonts w:ascii="Times New Roman"/>
          <w:b w:val="false"/>
          <w:i w:val="false"/>
          <w:color w:val="000000"/>
          <w:sz w:val="28"/>
        </w:rPr>
        <w:t>
      Научно-инновационная экосистема:</w:t>
      </w:r>
    </w:p>
    <w:bookmarkEnd w:id="32"/>
    <w:bookmarkStart w:name="z58" w:id="33"/>
    <w:p>
      <w:pPr>
        <w:spacing w:after="0"/>
        <w:ind w:left="0"/>
        <w:jc w:val="both"/>
      </w:pPr>
      <w:r>
        <w:rPr>
          <w:rFonts w:ascii="Times New Roman"/>
          <w:b w:val="false"/>
          <w:i w:val="false"/>
          <w:color w:val="000000"/>
          <w:sz w:val="28"/>
        </w:rPr>
        <w:t>
      объединение усилий науки, бизнеса и государства для ускоренного внедрения инноваций в производство;</w:t>
      </w:r>
    </w:p>
    <w:bookmarkEnd w:id="33"/>
    <w:bookmarkStart w:name="z59" w:id="34"/>
    <w:p>
      <w:pPr>
        <w:spacing w:after="0"/>
        <w:ind w:left="0"/>
        <w:jc w:val="both"/>
      </w:pPr>
      <w:r>
        <w:rPr>
          <w:rFonts w:ascii="Times New Roman"/>
          <w:b w:val="false"/>
          <w:i w:val="false"/>
          <w:color w:val="000000"/>
          <w:sz w:val="28"/>
        </w:rPr>
        <w:t>
      развитие приоритетных направлений исследований: селекция и семеноводство новых засухоустойчивых сортов сельскохозяйственных культур. ветеринарная безопасность и цифровое животноводство; водосберегающие технологии орошения в условиях дефицита водных ресурсов;</w:t>
      </w:r>
    </w:p>
    <w:bookmarkEnd w:id="34"/>
    <w:bookmarkStart w:name="z60" w:id="35"/>
    <w:p>
      <w:pPr>
        <w:spacing w:after="0"/>
        <w:ind w:left="0"/>
        <w:jc w:val="both"/>
      </w:pPr>
      <w:r>
        <w:rPr>
          <w:rFonts w:ascii="Times New Roman"/>
          <w:b w:val="false"/>
          <w:i w:val="false"/>
          <w:color w:val="000000"/>
          <w:sz w:val="28"/>
        </w:rPr>
        <w:t>
      расширение студенческих стартапов.</w:t>
      </w:r>
    </w:p>
    <w:bookmarkEnd w:id="35"/>
    <w:bookmarkStart w:name="z61" w:id="36"/>
    <w:p>
      <w:pPr>
        <w:spacing w:after="0"/>
        <w:ind w:left="0"/>
        <w:jc w:val="both"/>
      </w:pPr>
      <w:r>
        <w:rPr>
          <w:rFonts w:ascii="Times New Roman"/>
          <w:b w:val="false"/>
          <w:i w:val="false"/>
          <w:color w:val="000000"/>
          <w:sz w:val="28"/>
        </w:rPr>
        <w:t>
      Инфраструктурное и финансовое развитие</w:t>
      </w:r>
    </w:p>
    <w:bookmarkEnd w:id="36"/>
    <w:bookmarkStart w:name="z62" w:id="37"/>
    <w:p>
      <w:pPr>
        <w:spacing w:after="0"/>
        <w:ind w:left="0"/>
        <w:jc w:val="both"/>
      </w:pPr>
      <w:r>
        <w:rPr>
          <w:rFonts w:ascii="Times New Roman"/>
          <w:b w:val="false"/>
          <w:i w:val="false"/>
          <w:color w:val="000000"/>
          <w:sz w:val="28"/>
        </w:rPr>
        <w:t xml:space="preserve">
      модернизация материально-технической базы – оснащение лабораторий современным оборудованием, обновление парка сельскохозяйственной техники, создание базы для практической подготовки обучающихся: птицефермы и смарт-фермы, лесные питомники в учебно-опытном хозяйстве; </w:t>
      </w:r>
    </w:p>
    <w:bookmarkEnd w:id="37"/>
    <w:bookmarkStart w:name="z63" w:id="38"/>
    <w:p>
      <w:pPr>
        <w:spacing w:after="0"/>
        <w:ind w:left="0"/>
        <w:jc w:val="both"/>
      </w:pPr>
      <w:r>
        <w:rPr>
          <w:rFonts w:ascii="Times New Roman"/>
          <w:b w:val="false"/>
          <w:i w:val="false"/>
          <w:color w:val="000000"/>
          <w:sz w:val="28"/>
        </w:rPr>
        <w:t>
      финансовая устойчивость – диверсификация источников финансирования за счет хозяйственно-договорной научно-исследовательской деятельности, эндаумент-фонда и международных грантов.</w:t>
      </w:r>
    </w:p>
    <w:bookmarkEnd w:id="38"/>
    <w:bookmarkStart w:name="z64" w:id="39"/>
    <w:p>
      <w:pPr>
        <w:spacing w:after="0"/>
        <w:ind w:left="0"/>
        <w:jc w:val="both"/>
      </w:pPr>
      <w:r>
        <w:rPr>
          <w:rFonts w:ascii="Times New Roman"/>
          <w:b w:val="false"/>
          <w:i w:val="false"/>
          <w:color w:val="000000"/>
          <w:sz w:val="28"/>
        </w:rPr>
        <w:t>
      Ожидаемые результаты реализации Программы развития</w:t>
      </w:r>
    </w:p>
    <w:bookmarkEnd w:id="39"/>
    <w:bookmarkStart w:name="z65" w:id="40"/>
    <w:p>
      <w:pPr>
        <w:spacing w:after="0"/>
        <w:ind w:left="0"/>
        <w:jc w:val="both"/>
      </w:pPr>
      <w:r>
        <w:rPr>
          <w:rFonts w:ascii="Times New Roman"/>
          <w:b w:val="false"/>
          <w:i w:val="false"/>
          <w:color w:val="000000"/>
          <w:sz w:val="28"/>
        </w:rPr>
        <w:t>
      рост позиций в международных рейтингах (QS и другие) среди профильных университетов мира;</w:t>
      </w:r>
    </w:p>
    <w:bookmarkEnd w:id="40"/>
    <w:bookmarkStart w:name="z66" w:id="41"/>
    <w:p>
      <w:pPr>
        <w:spacing w:after="0"/>
        <w:ind w:left="0"/>
        <w:jc w:val="both"/>
      </w:pPr>
      <w:r>
        <w:rPr>
          <w:rFonts w:ascii="Times New Roman"/>
          <w:b w:val="false"/>
          <w:i w:val="false"/>
          <w:color w:val="000000"/>
          <w:sz w:val="28"/>
        </w:rPr>
        <w:t>
      повышение востребованности выпускников - трудоустройство в первый год после окончания университета не менее 90 % выпускников;</w:t>
      </w:r>
    </w:p>
    <w:bookmarkEnd w:id="41"/>
    <w:bookmarkStart w:name="z67" w:id="42"/>
    <w:p>
      <w:pPr>
        <w:spacing w:after="0"/>
        <w:ind w:left="0"/>
        <w:jc w:val="both"/>
      </w:pPr>
      <w:r>
        <w:rPr>
          <w:rFonts w:ascii="Times New Roman"/>
          <w:b w:val="false"/>
          <w:i w:val="false"/>
          <w:color w:val="000000"/>
          <w:sz w:val="28"/>
        </w:rPr>
        <w:t>
      вклад в экономику страны – увеличение доли внедренных отечественных научных разработок в производство, способствующих росту экспорта экологически чистой казахстанской сельскохозяйственной продукции.</w:t>
      </w:r>
    </w:p>
    <w:bookmarkEnd w:id="42"/>
    <w:bookmarkStart w:name="z68" w:id="43"/>
    <w:p>
      <w:pPr>
        <w:spacing w:after="0"/>
        <w:ind w:left="0"/>
        <w:jc w:val="left"/>
      </w:pPr>
      <w:r>
        <w:rPr>
          <w:rFonts w:ascii="Times New Roman"/>
          <w:b/>
          <w:i w:val="false"/>
          <w:color w:val="000000"/>
        </w:rPr>
        <w:t xml:space="preserve"> Раздел 3. Блок аналитического и прогнозного обоснования Программы</w:t>
      </w:r>
    </w:p>
    <w:bookmarkEnd w:id="43"/>
    <w:p>
      <w:pPr>
        <w:spacing w:after="0"/>
        <w:ind w:left="0"/>
        <w:jc w:val="both"/>
      </w:pPr>
      <w:r>
        <w:rPr>
          <w:rFonts w:ascii="Times New Roman"/>
          <w:b/>
          <w:i w:val="false"/>
          <w:color w:val="000000"/>
          <w:sz w:val="28"/>
        </w:rPr>
        <w:t>Подраздел 1. Анализ текущего состояния</w:t>
      </w:r>
    </w:p>
    <w:bookmarkStart w:name="z70" w:id="44"/>
    <w:p>
      <w:pPr>
        <w:spacing w:after="0"/>
        <w:ind w:left="0"/>
        <w:jc w:val="both"/>
      </w:pPr>
      <w:r>
        <w:rPr>
          <w:rFonts w:ascii="Times New Roman"/>
          <w:b w:val="false"/>
          <w:i w:val="false"/>
          <w:color w:val="000000"/>
          <w:sz w:val="28"/>
        </w:rPr>
        <w:t>
      В Казахстане подготовка специалистов по областям образования: "Сельское хозяйство и биоресурсы" и "Ветеринария" ведется в 24 организациях высшего и (или) послевузовского образования (далее – ОВПО), в том числе в 3-х ОВПО Министерства сельского хозяйства Республики Казахстан: КазНАИУ (город Алматы); Казахский агротехнический исследовательский университет имени С.Сейфуллина (город Астана); Западно-Казахстанский аграрно-технический университет имени Жангир Хана (город Уральск). В 10 региональных ОВПО имеются факультеты, в 11 подготовка ведется на специализированных кафедрах.</w:t>
      </w:r>
    </w:p>
    <w:bookmarkEnd w:id="44"/>
    <w:bookmarkStart w:name="z71" w:id="45"/>
    <w:p>
      <w:pPr>
        <w:spacing w:after="0"/>
        <w:ind w:left="0"/>
        <w:jc w:val="both"/>
      </w:pPr>
      <w:r>
        <w:rPr>
          <w:rFonts w:ascii="Times New Roman"/>
          <w:b w:val="false"/>
          <w:i w:val="false"/>
          <w:color w:val="000000"/>
          <w:sz w:val="28"/>
        </w:rPr>
        <w:t xml:space="preserve">
      Только в КазНАИУ подготовка ведется по всем 7 направлениям: растениеводство, животноводство, лесное хозяйство, рыбное хозяйство, агроинженерия, водные ресурсы и водопользование, ветеринария. </w:t>
      </w:r>
    </w:p>
    <w:bookmarkEnd w:id="45"/>
    <w:bookmarkStart w:name="z72" w:id="46"/>
    <w:p>
      <w:pPr>
        <w:spacing w:after="0"/>
        <w:ind w:left="0"/>
        <w:jc w:val="both"/>
      </w:pPr>
      <w:r>
        <w:rPr>
          <w:rFonts w:ascii="Times New Roman"/>
          <w:b w:val="false"/>
          <w:i w:val="false"/>
          <w:color w:val="000000"/>
          <w:sz w:val="28"/>
        </w:rPr>
        <w:t>
      В составе КазНАИУ действуют 6 факультетов (24 кафедры): агробиологии; зооинженерии и технологии пищевых производств; ветеринарии; водных, земельных и лесных ресурсов; инженерно-технический; бизнеса и права.</w:t>
      </w:r>
    </w:p>
    <w:bookmarkEnd w:id="46"/>
    <w:bookmarkStart w:name="z73" w:id="47"/>
    <w:p>
      <w:pPr>
        <w:spacing w:after="0"/>
        <w:ind w:left="0"/>
        <w:jc w:val="both"/>
      </w:pPr>
      <w:r>
        <w:rPr>
          <w:rFonts w:ascii="Times New Roman"/>
          <w:b w:val="false"/>
          <w:i w:val="false"/>
          <w:color w:val="000000"/>
          <w:sz w:val="28"/>
        </w:rPr>
        <w:t>
      КазНАИУ реализует 130 образовательных программ (далее – ОП), в том числе 56 – бакалавриата, 53 – магистратуры и 21 – докторантуры. Все образовательные программы прошли международную и национальную аккредитацию.</w:t>
      </w:r>
    </w:p>
    <w:bookmarkEnd w:id="47"/>
    <w:bookmarkStart w:name="z74" w:id="48"/>
    <w:p>
      <w:pPr>
        <w:spacing w:after="0"/>
        <w:ind w:left="0"/>
        <w:jc w:val="both"/>
      </w:pPr>
      <w:r>
        <w:rPr>
          <w:rFonts w:ascii="Times New Roman"/>
          <w:b w:val="false"/>
          <w:i w:val="false"/>
          <w:color w:val="000000"/>
          <w:sz w:val="28"/>
        </w:rPr>
        <w:t xml:space="preserve">
      Контингент обучающихся в 2024 – 2025 учебном году составил 6215 чел., в т.ч. бакалавриат – 5791, магистратура – 254, докторантура – 170 человек. Доля обучающихся по государственным образовательным грантам составляет 71,5%, численность профессорско-преподавательского состава – 478 единиц, в том числе 44 доктора наук, 149 кандидатов наук, 78 докторов PhD, 123 магистра, 84 без ученой степени, остепененность – 56,7%. </w:t>
      </w:r>
    </w:p>
    <w:bookmarkEnd w:id="48"/>
    <w:bookmarkStart w:name="z75" w:id="49"/>
    <w:p>
      <w:pPr>
        <w:spacing w:after="0"/>
        <w:ind w:left="0"/>
        <w:jc w:val="both"/>
      </w:pPr>
      <w:r>
        <w:rPr>
          <w:rFonts w:ascii="Times New Roman"/>
          <w:b w:val="false"/>
          <w:i w:val="false"/>
          <w:color w:val="000000"/>
          <w:sz w:val="28"/>
        </w:rPr>
        <w:t>
      Кроме того, в университете ежегодно читают лекции 100 приглашенных преподавателей из ведущих стран Европы, Азии, США и стран СНГ за счет бюджетных и внебюджетных средств.</w:t>
      </w:r>
    </w:p>
    <w:bookmarkEnd w:id="49"/>
    <w:bookmarkStart w:name="z76" w:id="50"/>
    <w:p>
      <w:pPr>
        <w:spacing w:after="0"/>
        <w:ind w:left="0"/>
        <w:jc w:val="both"/>
      </w:pPr>
      <w:r>
        <w:rPr>
          <w:rFonts w:ascii="Times New Roman"/>
          <w:b w:val="false"/>
          <w:i w:val="false"/>
          <w:color w:val="000000"/>
          <w:sz w:val="28"/>
        </w:rPr>
        <w:t>
      Доля полученных доходов от научной деятельности, инновационных разработок и коммерциализируемых проектов в общем бюджете университета в 2025 году составила 23 %. Непосредственно в научных исследованиях участвует 29,0 % профессорско-преподавательского состава (далее – ППС).</w:t>
      </w:r>
    </w:p>
    <w:bookmarkEnd w:id="50"/>
    <w:bookmarkStart w:name="z77" w:id="51"/>
    <w:p>
      <w:pPr>
        <w:spacing w:after="0"/>
        <w:ind w:left="0"/>
        <w:jc w:val="both"/>
      </w:pPr>
      <w:r>
        <w:rPr>
          <w:rFonts w:ascii="Times New Roman"/>
          <w:b w:val="false"/>
          <w:i w:val="false"/>
          <w:color w:val="000000"/>
          <w:sz w:val="28"/>
        </w:rPr>
        <w:t>
      Основными зарубежными партнерами КазНАИУ являются: университеты Wageningen (Нидерланды), AgroParisTech (Франция), University of Nebraska-Lincoln (США), занимающие в мировом рейтинге QS-WUR ведущие места по аграрному образованию и науке.</w:t>
      </w:r>
    </w:p>
    <w:bookmarkEnd w:id="51"/>
    <w:bookmarkStart w:name="z78" w:id="52"/>
    <w:p>
      <w:pPr>
        <w:spacing w:after="0"/>
        <w:ind w:left="0"/>
        <w:jc w:val="both"/>
      </w:pPr>
      <w:r>
        <w:rPr>
          <w:rFonts w:ascii="Times New Roman"/>
          <w:b w:val="false"/>
          <w:i w:val="false"/>
          <w:color w:val="000000"/>
          <w:sz w:val="28"/>
        </w:rPr>
        <w:t>
      В КазНАИУ также создан филиал Национального исследовательского университета "Ташкентский институт инженеров ирригации и механизации сельского хозяйства" (НИУ ТИИИМСХ).</w:t>
      </w:r>
    </w:p>
    <w:bookmarkEnd w:id="52"/>
    <w:bookmarkStart w:name="z79" w:id="53"/>
    <w:p>
      <w:pPr>
        <w:spacing w:after="0"/>
        <w:ind w:left="0"/>
        <w:jc w:val="both"/>
      </w:pPr>
      <w:r>
        <w:rPr>
          <w:rFonts w:ascii="Times New Roman"/>
          <w:b w:val="false"/>
          <w:i w:val="false"/>
          <w:color w:val="000000"/>
          <w:sz w:val="28"/>
        </w:rPr>
        <w:t xml:space="preserve">
      Ведутся работы с китайскими научными центрами и ВУЗами. </w:t>
      </w:r>
    </w:p>
    <w:bookmarkEnd w:id="53"/>
    <w:bookmarkStart w:name="z80" w:id="54"/>
    <w:p>
      <w:pPr>
        <w:spacing w:after="0"/>
        <w:ind w:left="0"/>
        <w:jc w:val="both"/>
      </w:pPr>
      <w:r>
        <w:rPr>
          <w:rFonts w:ascii="Times New Roman"/>
          <w:b w:val="false"/>
          <w:i w:val="false"/>
          <w:color w:val="000000"/>
          <w:sz w:val="28"/>
        </w:rPr>
        <w:t xml:space="preserve">
      Целевыми регионами КазНАИУ, на потребности которого направлена образовательная, научно-исследовательская и инновационная деятельность, являются южный и юго-восточный регионы Казахстана: город Алматы, области Абай, Алматинская, Восточно-Казахстанская Жамбылская, Кызылординская, Туркестанская, Жетісу, город Шымкент. </w:t>
      </w:r>
    </w:p>
    <w:bookmarkEnd w:id="54"/>
    <w:bookmarkStart w:name="z81" w:id="55"/>
    <w:p>
      <w:pPr>
        <w:spacing w:after="0"/>
        <w:ind w:left="0"/>
        <w:jc w:val="both"/>
      </w:pPr>
      <w:r>
        <w:rPr>
          <w:rFonts w:ascii="Times New Roman"/>
          <w:b w:val="false"/>
          <w:i w:val="false"/>
          <w:color w:val="000000"/>
          <w:sz w:val="28"/>
        </w:rPr>
        <w:t>
      В сельском, лесном и рыбном хозяйстве (без самозанятых) целевого региона в 2021 году было занято 599 тысяч человек</w:t>
      </w:r>
      <w:r>
        <w:rPr>
          <w:rFonts w:ascii="Times New Roman"/>
          <w:b w:val="false"/>
          <w:i w:val="false"/>
          <w:color w:val="000000"/>
          <w:vertAlign w:val="superscript"/>
        </w:rPr>
        <w:t>1</w:t>
      </w:r>
      <w:r>
        <w:rPr>
          <w:rFonts w:ascii="Times New Roman"/>
          <w:b w:val="false"/>
          <w:i w:val="false"/>
          <w:color w:val="000000"/>
          <w:sz w:val="28"/>
        </w:rPr>
        <w:t>, или 55,5% от общего количества занятых в данных отраслях в Республике Казахстан. Если в среднем по республике доля занятых в сельском, лесном и рыбном хозяйстве составляет 13,4 %, то в целевом регионе данный показатель в 1,5 раза выше, т.е., значение агропромышленного комплекса (далее – АПК) для социально-экономического развития целевого региона выше, чем в целом по стране.</w:t>
      </w:r>
    </w:p>
    <w:bookmarkEnd w:id="55"/>
    <w:bookmarkStart w:name="z82" w:id="56"/>
    <w:p>
      <w:pPr>
        <w:spacing w:after="0"/>
        <w:ind w:left="0"/>
        <w:jc w:val="both"/>
      </w:pPr>
      <w:r>
        <w:rPr>
          <w:rFonts w:ascii="Times New Roman"/>
          <w:b w:val="false"/>
          <w:i w:val="false"/>
          <w:color w:val="000000"/>
          <w:sz w:val="28"/>
        </w:rPr>
        <w:t xml:space="preserve">
      В настоящее время с участием зарубежных стратегических партнеров выполняется комплекс мероприятий по дальнейшему совершенствованию научно-образовательного процесса. Так, с университетом Wageningen (Нидерланды) ведется подготовка специалистов по двум образовательным программам: "Ветеринарно-пищевая безопасность и технология" и "Наука о растениях и технологии", которые включены в реестр образовательных программ. В университете действует институт по работе с университетом Wageningen. </w:t>
      </w:r>
    </w:p>
    <w:bookmarkEnd w:id="56"/>
    <w:bookmarkStart w:name="z83" w:id="57"/>
    <w:p>
      <w:pPr>
        <w:spacing w:after="0"/>
        <w:ind w:left="0"/>
        <w:jc w:val="both"/>
      </w:pPr>
      <w:r>
        <w:rPr>
          <w:rFonts w:ascii="Times New Roman"/>
          <w:b w:val="false"/>
          <w:i w:val="false"/>
          <w:color w:val="000000"/>
          <w:sz w:val="28"/>
        </w:rPr>
        <w:t>
      Совместно с университетом AgroParisTech начата работа по модернизации учебных программ, внедрению многоуровневой модульной системы. Проведен аудит образовательных программ КазНАИУ, разработаны силлабусы по STEM-дисциплинам (физика, химия, биология, экология, математика). Совместно с университетом Nebraska-Lincoln (США) разрабатываются совместные двудипломные образовательные программы.</w:t>
      </w:r>
    </w:p>
    <w:bookmarkEnd w:id="57"/>
    <w:bookmarkStart w:name="z84" w:id="58"/>
    <w:p>
      <w:pPr>
        <w:spacing w:after="0"/>
        <w:ind w:left="0"/>
        <w:jc w:val="both"/>
      </w:pPr>
      <w:r>
        <w:rPr>
          <w:rFonts w:ascii="Times New Roman"/>
          <w:b w:val="false"/>
          <w:i w:val="false"/>
          <w:color w:val="000000"/>
          <w:sz w:val="28"/>
        </w:rPr>
        <w:t>
      Также в КазНАИУ начата работа по усилению практической направленности обучения студентов:</w:t>
      </w:r>
    </w:p>
    <w:bookmarkEnd w:id="58"/>
    <w:bookmarkStart w:name="z85" w:id="59"/>
    <w:p>
      <w:pPr>
        <w:spacing w:after="0"/>
        <w:ind w:left="0"/>
        <w:jc w:val="both"/>
      </w:pPr>
      <w:r>
        <w:rPr>
          <w:rFonts w:ascii="Times New Roman"/>
          <w:b w:val="false"/>
          <w:i w:val="false"/>
          <w:color w:val="000000"/>
          <w:sz w:val="28"/>
        </w:rPr>
        <w:t>
      при поддержке акимов областей в качестве базы практики студентов определено 350 крупных агроформирований;</w:t>
      </w:r>
    </w:p>
    <w:bookmarkEnd w:id="59"/>
    <w:bookmarkStart w:name="z86" w:id="60"/>
    <w:p>
      <w:pPr>
        <w:spacing w:after="0"/>
        <w:ind w:left="0"/>
        <w:jc w:val="both"/>
      </w:pPr>
      <w:r>
        <w:rPr>
          <w:rFonts w:ascii="Times New Roman"/>
          <w:b w:val="false"/>
          <w:i w:val="false"/>
          <w:color w:val="000000"/>
          <w:sz w:val="28"/>
        </w:rPr>
        <w:t>
      ведущие ученые научно-исследовательских институтов стали сотрудниками кафедр – это 20 % от штата ППС;</w:t>
      </w:r>
    </w:p>
    <w:bookmarkEnd w:id="60"/>
    <w:bookmarkStart w:name="z87" w:id="61"/>
    <w:p>
      <w:pPr>
        <w:spacing w:after="0"/>
        <w:ind w:left="0"/>
        <w:jc w:val="both"/>
      </w:pPr>
      <w:r>
        <w:rPr>
          <w:rFonts w:ascii="Times New Roman"/>
          <w:b w:val="false"/>
          <w:i w:val="false"/>
          <w:color w:val="000000"/>
          <w:sz w:val="28"/>
        </w:rPr>
        <w:t>
      лекции по актуальным проблемам реального сектора производства читают руководители предприятий, бизнесмены – всего 60 стейкхолдеров;</w:t>
      </w:r>
    </w:p>
    <w:bookmarkEnd w:id="61"/>
    <w:bookmarkStart w:name="z88" w:id="62"/>
    <w:p>
      <w:pPr>
        <w:spacing w:after="0"/>
        <w:ind w:left="0"/>
        <w:jc w:val="both"/>
      </w:pPr>
      <w:r>
        <w:rPr>
          <w:rFonts w:ascii="Times New Roman"/>
          <w:b w:val="false"/>
          <w:i w:val="false"/>
          <w:color w:val="000000"/>
          <w:sz w:val="28"/>
        </w:rPr>
        <w:t>
      университет имеет свое учебно-опытное хозяйство, казахстанско-нидерландский интенсивный сад, казахстанско-корейскую инновационную теплицу, водный хаб, ветеринарную клинику, опытные поля КазНИИПО, КазНИИЗиР, КазНИИЖиК, а также опытное хозяйство "Меркенский" с общей площадью 25 тысяч гектар, и на базе этих структур ведется дуальное обучение, где студенты получают практические навыки. Меняется академический календарь – студенты аграрных специальностей обучаются практическим навыкам работы в сезон сельскохозяйственных работ.</w:t>
      </w:r>
    </w:p>
    <w:bookmarkEnd w:id="62"/>
    <w:bookmarkStart w:name="z89" w:id="63"/>
    <w:p>
      <w:pPr>
        <w:spacing w:after="0"/>
        <w:ind w:left="0"/>
        <w:jc w:val="both"/>
      </w:pPr>
      <w:r>
        <w:rPr>
          <w:rFonts w:ascii="Times New Roman"/>
          <w:b w:val="false"/>
          <w:i w:val="false"/>
          <w:color w:val="000000"/>
          <w:sz w:val="28"/>
        </w:rPr>
        <w:t>
      По рекомендации экспертов из Департамента министерства сельского хозяйства (USDA, США) и по опыту ведущих научных центров INRA (Франция), INTA (Аргентина), EMBRAPA (Бразилия) в университете созданы структуры, миссией которых являются поиск, привлечение и трансфер лучших инновационных технологий и новых знаний в АПК. Большинство из них аккредитованы международными агентствами и открыты для коллективного пользования ученым ОВПО, научно-исследовательских институтов (далее – НИИ) и специалистов агроформирований.</w:t>
      </w:r>
    </w:p>
    <w:bookmarkEnd w:id="63"/>
    <w:bookmarkStart w:name="z90" w:id="64"/>
    <w:p>
      <w:pPr>
        <w:spacing w:after="0"/>
        <w:ind w:left="0"/>
        <w:jc w:val="both"/>
      </w:pPr>
      <w:r>
        <w:rPr>
          <w:rFonts w:ascii="Times New Roman"/>
          <w:b w:val="false"/>
          <w:i w:val="false"/>
          <w:color w:val="000000"/>
          <w:sz w:val="28"/>
        </w:rPr>
        <w:t>
      При поддержке Азиатского банка развития в 2017 году создан Международный исследовательский центр "водный хаб", в состав которого входят: кафедра "Водные ресурсы и мелиорация", 14 исследовательских лабораторий, институт повышения квалификации гидротехников, научно-исследовательский институт водных проблем и международного водного сотрудничества. Миссией центра является консолидация усилий всех ученых-водников Казахстана и Центральной Азии для эффективного управления водными ресурсами. Только в 2024-2025 учебном году в институте повышения квалификации гидротехников прошли обучение 75 специалистов водохозяйственной отрасли.</w:t>
      </w:r>
    </w:p>
    <w:bookmarkEnd w:id="64"/>
    <w:bookmarkStart w:name="z91" w:id="65"/>
    <w:p>
      <w:pPr>
        <w:spacing w:after="0"/>
        <w:ind w:left="0"/>
        <w:jc w:val="both"/>
      </w:pPr>
      <w:r>
        <w:rPr>
          <w:rFonts w:ascii="Times New Roman"/>
          <w:b w:val="false"/>
          <w:i w:val="false"/>
          <w:color w:val="000000"/>
          <w:sz w:val="28"/>
        </w:rPr>
        <w:t>
      Учеными университета разрабатываются стартапы. Реализованы проекты коммерциализации по линии Комитета науки Министерства науки и высшего образования (далее – МНВО) на тему: "Организация производства лактоферрина из сухого порошка кобыльего и верблюжьего молока по инновационной технологии" на сумму 230 млн теңге. Бизнес-партнером выступила компания "LFCompany". Продукция ориентирована на экспорт.</w:t>
      </w:r>
    </w:p>
    <w:bookmarkEnd w:id="65"/>
    <w:bookmarkStart w:name="z92" w:id="66"/>
    <w:p>
      <w:pPr>
        <w:spacing w:after="0"/>
        <w:ind w:left="0"/>
        <w:jc w:val="both"/>
      </w:pPr>
      <w:r>
        <w:rPr>
          <w:rFonts w:ascii="Times New Roman"/>
          <w:b w:val="false"/>
          <w:i w:val="false"/>
          <w:color w:val="000000"/>
          <w:sz w:val="28"/>
        </w:rPr>
        <w:t>
      Создан типовой мини-завод по производству мясных и мясорастительных консервов на основе верблюжьего мяса (мясо тушеное из верблюжатины, рис, гречка, перловка с верблюжатиной) с применением научно-разработанных рецептур и современных технологических процессов, в инновационной упаковке – реторт пакетах и ламистерных судках.</w:t>
      </w:r>
    </w:p>
    <w:bookmarkEnd w:id="66"/>
    <w:bookmarkStart w:name="z93" w:id="67"/>
    <w:p>
      <w:pPr>
        <w:spacing w:after="0"/>
        <w:ind w:left="0"/>
        <w:jc w:val="both"/>
      </w:pPr>
      <w:r>
        <w:rPr>
          <w:rFonts w:ascii="Times New Roman"/>
          <w:b w:val="false"/>
          <w:i w:val="false"/>
          <w:color w:val="000000"/>
          <w:sz w:val="28"/>
        </w:rPr>
        <w:t>
      По проекту "Производство органических продуктов питания из рыбы (тиляпия, Африканский клариевый сом и другие), выращенной на основе местных экологически чистых кормов в соответствии с международными стандартами", создана научная и практическая основа полнорационного кормления тиляпии и клариевых при промышленном разведении рыб в системе замкнутого водоснабжения.</w:t>
      </w:r>
    </w:p>
    <w:bookmarkEnd w:id="67"/>
    <w:bookmarkStart w:name="z94" w:id="68"/>
    <w:p>
      <w:pPr>
        <w:spacing w:after="0"/>
        <w:ind w:left="0"/>
        <w:jc w:val="both"/>
      </w:pPr>
      <w:r>
        <w:rPr>
          <w:rFonts w:ascii="Times New Roman"/>
          <w:b w:val="false"/>
          <w:i w:val="false"/>
          <w:color w:val="000000"/>
          <w:sz w:val="28"/>
        </w:rPr>
        <w:t>
      Учеными университета выполняется около 100 исследовательских, внедренческих и международных проектов. В процесс проведения научно-исследовательских проектов вовлечены 100% магистрантов и докторантов.</w:t>
      </w:r>
    </w:p>
    <w:bookmarkEnd w:id="68"/>
    <w:bookmarkStart w:name="z95" w:id="69"/>
    <w:p>
      <w:pPr>
        <w:spacing w:after="0"/>
        <w:ind w:left="0"/>
        <w:jc w:val="both"/>
      </w:pPr>
      <w:r>
        <w:rPr>
          <w:rFonts w:ascii="Times New Roman"/>
          <w:b w:val="false"/>
          <w:i w:val="false"/>
          <w:color w:val="000000"/>
          <w:sz w:val="28"/>
        </w:rPr>
        <w:t>
      КазНАИУ сотрудничает со 175 ведущими ВУЗами и научными центрами мира, в том числе Китая. Совместно с Хэнаньским сельскохозяйственным университетом в 2024-2025 годах при поддержке компании "Qianlian Landscape Design Engineering Co" созданы: казахстанско-китайский международный научно-исследовательский центр агротехнологий и ландшафтной архитектуры, международная лаборатория ветеринарной медицины и пищевой безопасности, а также центр китайской культуры и языка. С северо-западным университетом Китая создан китайско-казахстанский демонстрационный парк SciTech, деятельность которого направлена на оздоровление почв и эффективное использование воды в сельском хозяйстве, с китайским аграрным университетом и компанией "Eavision" создан казахстанско-китайский центр исследований и обучения по управлению сельскохозяйственными дронами.</w:t>
      </w:r>
    </w:p>
    <w:bookmarkEnd w:id="69"/>
    <w:bookmarkStart w:name="z96" w:id="70"/>
    <w:p>
      <w:pPr>
        <w:spacing w:after="0"/>
        <w:ind w:left="0"/>
        <w:jc w:val="both"/>
      </w:pPr>
      <w:r>
        <w:rPr>
          <w:rFonts w:ascii="Times New Roman"/>
          <w:b w:val="false"/>
          <w:i w:val="false"/>
          <w:color w:val="000000"/>
          <w:sz w:val="28"/>
        </w:rPr>
        <w:t xml:space="preserve">
      Университет является членом 4 международных ассоциаций по высшему образованию и науке. </w:t>
      </w:r>
    </w:p>
    <w:bookmarkEnd w:id="70"/>
    <w:bookmarkStart w:name="z97" w:id="71"/>
    <w:p>
      <w:pPr>
        <w:spacing w:after="0"/>
        <w:ind w:left="0"/>
        <w:jc w:val="both"/>
      </w:pPr>
      <w:r>
        <w:rPr>
          <w:rFonts w:ascii="Times New Roman"/>
          <w:b w:val="false"/>
          <w:i w:val="false"/>
          <w:color w:val="000000"/>
          <w:sz w:val="28"/>
        </w:rPr>
        <w:t>
      В университете реализуются международные научные проекты с:</w:t>
      </w:r>
    </w:p>
    <w:bookmarkEnd w:id="71"/>
    <w:bookmarkStart w:name="z98" w:id="72"/>
    <w:p>
      <w:pPr>
        <w:spacing w:after="0"/>
        <w:ind w:left="0"/>
        <w:jc w:val="both"/>
      </w:pPr>
      <w:r>
        <w:rPr>
          <w:rFonts w:ascii="Times New Roman"/>
          <w:b w:val="false"/>
          <w:i w:val="false"/>
          <w:color w:val="000000"/>
          <w:sz w:val="28"/>
        </w:rPr>
        <w:t xml:space="preserve">
      USDA и университетом штата Мичиган по оценке пастбищных территорий в Акмолинской области; </w:t>
      </w:r>
    </w:p>
    <w:bookmarkEnd w:id="72"/>
    <w:bookmarkStart w:name="z99" w:id="73"/>
    <w:p>
      <w:pPr>
        <w:spacing w:after="0"/>
        <w:ind w:left="0"/>
        <w:jc w:val="both"/>
      </w:pPr>
      <w:r>
        <w:rPr>
          <w:rFonts w:ascii="Times New Roman"/>
          <w:b w:val="false"/>
          <w:i w:val="false"/>
          <w:color w:val="000000"/>
          <w:sz w:val="28"/>
        </w:rPr>
        <w:t>
      NASA и центром глобальных изменений и наблюдений земли на тему: "Взаимозависимая динамика продуктов питания, энергии и воды в Казахстане и Монголии";</w:t>
      </w:r>
    </w:p>
    <w:bookmarkEnd w:id="73"/>
    <w:bookmarkStart w:name="z100" w:id="74"/>
    <w:p>
      <w:pPr>
        <w:spacing w:after="0"/>
        <w:ind w:left="0"/>
        <w:jc w:val="both"/>
      </w:pPr>
      <w:r>
        <w:rPr>
          <w:rFonts w:ascii="Times New Roman"/>
          <w:b w:val="false"/>
          <w:i w:val="false"/>
          <w:color w:val="000000"/>
          <w:sz w:val="28"/>
        </w:rPr>
        <w:t>
      всемирным центром овощеводства (WVC) по выведению новых сортов овощных культур;</w:t>
      </w:r>
    </w:p>
    <w:bookmarkEnd w:id="74"/>
    <w:bookmarkStart w:name="z101" w:id="75"/>
    <w:p>
      <w:pPr>
        <w:spacing w:after="0"/>
        <w:ind w:left="0"/>
        <w:jc w:val="both"/>
      </w:pPr>
      <w:r>
        <w:rPr>
          <w:rFonts w:ascii="Times New Roman"/>
          <w:b w:val="false"/>
          <w:i w:val="false"/>
          <w:color w:val="000000"/>
          <w:sz w:val="28"/>
        </w:rPr>
        <w:t>
      китайским аграрным университетом и компанией "DAYU Irrigation Group" по внедрению цифровых технологий учета воды на реках Алматинской области, моделированию различных технологий орошения и другие.</w:t>
      </w:r>
    </w:p>
    <w:bookmarkEnd w:id="75"/>
    <w:bookmarkStart w:name="z102" w:id="76"/>
    <w:p>
      <w:pPr>
        <w:spacing w:after="0"/>
        <w:ind w:left="0"/>
        <w:jc w:val="both"/>
      </w:pPr>
      <w:r>
        <w:rPr>
          <w:rFonts w:ascii="Times New Roman"/>
          <w:b w:val="false"/>
          <w:i w:val="false"/>
          <w:color w:val="000000"/>
          <w:sz w:val="28"/>
        </w:rPr>
        <w:t xml:space="preserve">
      В то же время имеется ряд системных проблем, препятствующих достижению поставленных целей. </w:t>
      </w:r>
    </w:p>
    <w:bookmarkEnd w:id="76"/>
    <w:bookmarkStart w:name="z103" w:id="77"/>
    <w:p>
      <w:pPr>
        <w:spacing w:after="0"/>
        <w:ind w:left="0"/>
        <w:jc w:val="both"/>
      </w:pPr>
      <w:r>
        <w:rPr>
          <w:rFonts w:ascii="Times New Roman"/>
          <w:b w:val="false"/>
          <w:i w:val="false"/>
          <w:color w:val="000000"/>
          <w:sz w:val="28"/>
        </w:rPr>
        <w:t>
      В частности, как и во всех учебных заведениях Казахстана в КазНАИУ в отрыве друг от друга функционируют три направления: подготовка кадров для АПК, научные исследования в сфере АПК, внедрение новых технологий в производство.</w:t>
      </w:r>
    </w:p>
    <w:bookmarkEnd w:id="77"/>
    <w:bookmarkStart w:name="z104" w:id="78"/>
    <w:p>
      <w:pPr>
        <w:spacing w:after="0"/>
        <w:ind w:left="0"/>
        <w:jc w:val="both"/>
      </w:pPr>
      <w:r>
        <w:rPr>
          <w:rFonts w:ascii="Times New Roman"/>
          <w:b w:val="false"/>
          <w:i w:val="false"/>
          <w:color w:val="000000"/>
          <w:sz w:val="28"/>
        </w:rPr>
        <w:t xml:space="preserve">
      Основной проблемой в сфере подготовки кадров для АПК является несоответствие качества подготовки специалистов ожиданиям работодателей. </w:t>
      </w:r>
    </w:p>
    <w:bookmarkEnd w:id="78"/>
    <w:bookmarkStart w:name="z105" w:id="79"/>
    <w:p>
      <w:pPr>
        <w:spacing w:after="0"/>
        <w:ind w:left="0"/>
        <w:jc w:val="both"/>
      </w:pPr>
      <w:r>
        <w:rPr>
          <w:rFonts w:ascii="Times New Roman"/>
          <w:b w:val="false"/>
          <w:i w:val="false"/>
          <w:color w:val="000000"/>
          <w:sz w:val="28"/>
        </w:rPr>
        <w:t>
      Причинами, влияющими на качество подготовки специалистов с высшим образованием, являются: устаревшие технологии обучения; слабая связь аграрной науки и образования с производством; низкая востребованность результатов научной и (или) научно-технической деятельности (далее – РННТД) субъектами АПК и их внедрения в производство; устаревшая материально-техническая база университетов. Уровень технологического оснащения ведущих сельскохозяйственных производителей значительно выше, чем у ОВПО. В свою очередь невозможно достичь требуемого уровня подготовки выпускников без аналогичного оснащения материально-технической базы (далее – МТБ).</w:t>
      </w:r>
    </w:p>
    <w:bookmarkEnd w:id="79"/>
    <w:bookmarkStart w:name="z106" w:id="80"/>
    <w:p>
      <w:pPr>
        <w:spacing w:after="0"/>
        <w:ind w:left="0"/>
        <w:jc w:val="both"/>
      </w:pPr>
      <w:r>
        <w:rPr>
          <w:rFonts w:ascii="Times New Roman"/>
          <w:b w:val="false"/>
          <w:i w:val="false"/>
          <w:color w:val="000000"/>
          <w:sz w:val="28"/>
        </w:rPr>
        <w:t>
      Недостаточная практическая подготовка обучающихся. Наряду с устаревшей инфраструктурой в ВУЗах имеет место дефицит инфраструктуры для практического обучения. Прохождение практики в других организациях сдерживается из-за отсутствия заинтересованности с их стороны и финансовых возможностей у университетов для ее качественной организации.</w:t>
      </w:r>
    </w:p>
    <w:bookmarkEnd w:id="80"/>
    <w:bookmarkStart w:name="z107" w:id="81"/>
    <w:p>
      <w:pPr>
        <w:spacing w:after="0"/>
        <w:ind w:left="0"/>
        <w:jc w:val="both"/>
      </w:pPr>
      <w:r>
        <w:rPr>
          <w:rFonts w:ascii="Times New Roman"/>
          <w:b w:val="false"/>
          <w:i w:val="false"/>
          <w:color w:val="000000"/>
          <w:sz w:val="28"/>
        </w:rPr>
        <w:t>
      Неразвитость сервисной инфраструктуры аграрной науки, практическое отсутствие целостной системы распространения знаний, трансфера и коммерциализации агротехнологий, а также их недостаточное финансирование.</w:t>
      </w:r>
    </w:p>
    <w:bookmarkEnd w:id="81"/>
    <w:bookmarkStart w:name="z108" w:id="82"/>
    <w:p>
      <w:pPr>
        <w:spacing w:after="0"/>
        <w:ind w:left="0"/>
        <w:jc w:val="both"/>
      </w:pPr>
      <w:r>
        <w:rPr>
          <w:rFonts w:ascii="Times New Roman"/>
          <w:b w:val="false"/>
          <w:i w:val="false"/>
          <w:color w:val="000000"/>
          <w:sz w:val="28"/>
        </w:rPr>
        <w:t xml:space="preserve">
      Слабое взаимодействие с ведущими научными центрами развитых стран мира; ограниченные возможности ППС и обучающихся для освоения передовых зарубежных знаний и технологий из-за бессистемного и нестабильного функционирования программы академической мобильности. </w:t>
      </w:r>
    </w:p>
    <w:bookmarkEnd w:id="82"/>
    <w:p>
      <w:pPr>
        <w:spacing w:after="0"/>
        <w:ind w:left="0"/>
        <w:jc w:val="both"/>
      </w:pPr>
      <w:bookmarkStart w:name="z109" w:id="83"/>
      <w:r>
        <w:rPr>
          <w:rFonts w:ascii="Times New Roman"/>
          <w:b w:val="false"/>
          <w:i w:val="false"/>
          <w:color w:val="000000"/>
          <w:sz w:val="28"/>
        </w:rPr>
        <w:t>
      ________________________</w:t>
      </w:r>
    </w:p>
    <w:bookmarkEnd w:id="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 статистические данные приведены по материалам Комитета по статистике Министерства национальной экономики Республики Казахстан, www.stat.gov.kz, разделы "Труд", "Сельское хозяйство"</w:t>
      </w:r>
    </w:p>
    <w:p>
      <w:pPr>
        <w:spacing w:after="0"/>
        <w:ind w:left="0"/>
        <w:jc w:val="both"/>
      </w:pPr>
      <w:r>
        <w:rPr>
          <w:rFonts w:ascii="Times New Roman"/>
          <w:b/>
          <w:i w:val="false"/>
          <w:color w:val="000000"/>
          <w:sz w:val="28"/>
        </w:rPr>
        <w:t xml:space="preserve">Подраздел 2. Анализ трендов и вызовов </w:t>
      </w:r>
    </w:p>
    <w:bookmarkStart w:name="z111" w:id="84"/>
    <w:p>
      <w:pPr>
        <w:spacing w:after="0"/>
        <w:ind w:left="0"/>
        <w:jc w:val="both"/>
      </w:pPr>
      <w:r>
        <w:rPr>
          <w:rFonts w:ascii="Times New Roman"/>
          <w:b w:val="false"/>
          <w:i w:val="false"/>
          <w:color w:val="000000"/>
          <w:sz w:val="28"/>
        </w:rPr>
        <w:t xml:space="preserve">
      Во всем мире продовольственная безопасность является одним из главных условий обеспечения национальной безопасности и приоритетным направлением развития экономики. </w:t>
      </w:r>
    </w:p>
    <w:bookmarkEnd w:id="84"/>
    <w:bookmarkStart w:name="z112" w:id="85"/>
    <w:p>
      <w:pPr>
        <w:spacing w:after="0"/>
        <w:ind w:left="0"/>
        <w:jc w:val="both"/>
      </w:pPr>
      <w:r>
        <w:rPr>
          <w:rFonts w:ascii="Times New Roman"/>
          <w:b w:val="false"/>
          <w:i w:val="false"/>
          <w:color w:val="000000"/>
          <w:sz w:val="28"/>
        </w:rPr>
        <w:t>
      По данным доклада Организации Объединенных Наций (далее – ООН) о продовольственной безопасности и питании, в 2023 году в мире голодал каждый одиннадцатый человек, в Африке – каждый пятый.</w:t>
      </w:r>
    </w:p>
    <w:bookmarkEnd w:id="85"/>
    <w:bookmarkStart w:name="z113" w:id="86"/>
    <w:p>
      <w:pPr>
        <w:spacing w:after="0"/>
        <w:ind w:left="0"/>
        <w:jc w:val="both"/>
      </w:pPr>
      <w:r>
        <w:rPr>
          <w:rFonts w:ascii="Times New Roman"/>
          <w:b w:val="false"/>
          <w:i w:val="false"/>
          <w:color w:val="000000"/>
          <w:sz w:val="28"/>
        </w:rPr>
        <w:t xml:space="preserve">
      В 2023 году около 2,33 млрд человек жили в условиях умеренного или острого отсутствия продовольственной безопасности. Среди них более 864 млн человек оставались без еды в течение одного или нескольких дней. </w:t>
      </w:r>
    </w:p>
    <w:bookmarkEnd w:id="86"/>
    <w:bookmarkStart w:name="z114" w:id="87"/>
    <w:p>
      <w:pPr>
        <w:spacing w:after="0"/>
        <w:ind w:left="0"/>
        <w:jc w:val="both"/>
      </w:pPr>
      <w:r>
        <w:rPr>
          <w:rFonts w:ascii="Times New Roman"/>
          <w:b w:val="false"/>
          <w:i w:val="false"/>
          <w:color w:val="000000"/>
          <w:sz w:val="28"/>
        </w:rPr>
        <w:t>
      Проблема недостатка питания связана с различными факторами, включая бедность, плохое питание, экстремальные климатические условия, слабую государственную политику и экономику.</w:t>
      </w:r>
    </w:p>
    <w:bookmarkEnd w:id="87"/>
    <w:bookmarkStart w:name="z115" w:id="88"/>
    <w:p>
      <w:pPr>
        <w:spacing w:after="0"/>
        <w:ind w:left="0"/>
        <w:jc w:val="both"/>
      </w:pPr>
      <w:r>
        <w:rPr>
          <w:rFonts w:ascii="Times New Roman"/>
          <w:b w:val="false"/>
          <w:i w:val="false"/>
          <w:color w:val="000000"/>
          <w:sz w:val="28"/>
        </w:rPr>
        <w:t>
      В рейтинге стран мира по продовольственной безопасности за 2022 год Казахстан занял 32 место. Индекс составил 72,1 балла.</w:t>
      </w:r>
    </w:p>
    <w:bookmarkEnd w:id="88"/>
    <w:bookmarkStart w:name="z116" w:id="89"/>
    <w:p>
      <w:pPr>
        <w:spacing w:after="0"/>
        <w:ind w:left="0"/>
        <w:jc w:val="both"/>
      </w:pPr>
      <w:r>
        <w:rPr>
          <w:rFonts w:ascii="Times New Roman"/>
          <w:b w:val="false"/>
          <w:i w:val="false"/>
          <w:color w:val="000000"/>
          <w:sz w:val="28"/>
        </w:rPr>
        <w:t xml:space="preserve">
      Поэтому, как и во всем мире для Казахстана основным трендом является обеспечение продовольственной безопасности. </w:t>
      </w:r>
    </w:p>
    <w:bookmarkEnd w:id="89"/>
    <w:bookmarkStart w:name="z117" w:id="90"/>
    <w:p>
      <w:pPr>
        <w:spacing w:after="0"/>
        <w:ind w:left="0"/>
        <w:jc w:val="both"/>
      </w:pPr>
      <w:r>
        <w:rPr>
          <w:rFonts w:ascii="Times New Roman"/>
          <w:b w:val="false"/>
          <w:i w:val="false"/>
          <w:color w:val="000000"/>
          <w:sz w:val="28"/>
        </w:rPr>
        <w:t xml:space="preserve">
      Производством продукции сельского хозяйства в республике занимаются более 303,8 тысяч агроформирований, из них 93,9 % – это индивидуальные предприниматели и крестьянские (фермерские) хозяйства. Помимо этого, производством сельскохозяйственной продукции также занимаются более 0,6 млн личных подсобных хозяйств, которые производят 26,3 % растениеводческой и 55,9 % животноводческой продукции. Из числа крестьянских (фермерских) хозяйств 58,6 % имеют сельскохозяйственные угодья не более 50 га и 79 % не более 50 га пашни. Это свидетельствует о том, что АПК страны присуща мелкотоварность производства. На этом фоне практически остается неразвитой кооперация на селе. По данным статистики в стране зарегистрировано 3284 сельскохозяйственных кооператива. Однако большинство из них остаются бездействующими. </w:t>
      </w:r>
    </w:p>
    <w:bookmarkEnd w:id="90"/>
    <w:bookmarkStart w:name="z118" w:id="91"/>
    <w:p>
      <w:pPr>
        <w:spacing w:after="0"/>
        <w:ind w:left="0"/>
        <w:jc w:val="both"/>
      </w:pPr>
      <w:r>
        <w:rPr>
          <w:rFonts w:ascii="Times New Roman"/>
          <w:b w:val="false"/>
          <w:i w:val="false"/>
          <w:color w:val="000000"/>
          <w:sz w:val="28"/>
        </w:rPr>
        <w:t>
      Серьезной проблемой становятся вопросы урбанизации и усиливающаяся тенденция оттока сельского населения в города, что усугубляет и без того существующий дефицит рабочей силы в сельском хозяйстве. Сельскохозяйственные специальности становятся непрестижными среди молодежи из-за низкого уровня оплаты труда, необустроенности сельского быта, неразвитости сельской социальной инфраструктуры. Государственные программы стимулирования закрепления молодых специалистов на селе остаются неэффективными.</w:t>
      </w:r>
    </w:p>
    <w:bookmarkEnd w:id="91"/>
    <w:bookmarkStart w:name="z119" w:id="92"/>
    <w:p>
      <w:pPr>
        <w:spacing w:after="0"/>
        <w:ind w:left="0"/>
        <w:jc w:val="both"/>
      </w:pPr>
      <w:r>
        <w:rPr>
          <w:rFonts w:ascii="Times New Roman"/>
          <w:b w:val="false"/>
          <w:i w:val="false"/>
          <w:color w:val="000000"/>
          <w:sz w:val="28"/>
        </w:rPr>
        <w:t>
      Решение проблемы дефицита кадров на селе должно обеспечиваться за счет повышения производительности труда, в том числе посредством роста энерговооруженности сельского хозяйства и перехода отрасли на наукоемкие агротехнологии. При этом Казахстан значительно отстает от стран с развитым сельским хозяйством по уровню производительности труда. К примеру, в Беларуси на одного работника, занятого в сельском хозяйстве, приходится продукции на сумму 33,5 тысячи долларов США, тогда как в России этот показатель составляет 18,4 тысячи долларов США.</w:t>
      </w:r>
    </w:p>
    <w:bookmarkEnd w:id="92"/>
    <w:bookmarkStart w:name="z120"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развития агропромышленного комплекса Республики Казахстан на 2021–2030 годы, утвержденной постановлением Правительства Республики Казахстан от 30 декабря 2021 года № 960, отмечено, что производительость труда в сельском хозяйстве необходимо увеличить по сравнению с 2020 годом в 3,0 раза.</w:t>
      </w:r>
    </w:p>
    <w:bookmarkEnd w:id="93"/>
    <w:bookmarkStart w:name="z121" w:id="94"/>
    <w:p>
      <w:pPr>
        <w:spacing w:after="0"/>
        <w:ind w:left="0"/>
        <w:jc w:val="both"/>
      </w:pPr>
      <w:r>
        <w:rPr>
          <w:rFonts w:ascii="Times New Roman"/>
          <w:b w:val="false"/>
          <w:i w:val="false"/>
          <w:color w:val="000000"/>
          <w:sz w:val="28"/>
        </w:rPr>
        <w:t>
      По итогам первого полугодия 2023 года производительность была в 3,7 раза ниже, чем в среднем по экономике, в 5,2 раза ниже, чем в сфере производства товаров, и в 3,1 раза ниже, чем в сфере услуг.</w:t>
      </w:r>
    </w:p>
    <w:bookmarkEnd w:id="94"/>
    <w:bookmarkStart w:name="z122" w:id="95"/>
    <w:p>
      <w:pPr>
        <w:spacing w:after="0"/>
        <w:ind w:left="0"/>
        <w:jc w:val="both"/>
      </w:pPr>
      <w:r>
        <w:rPr>
          <w:rFonts w:ascii="Times New Roman"/>
          <w:b w:val="false"/>
          <w:i w:val="false"/>
          <w:color w:val="000000"/>
          <w:sz w:val="28"/>
        </w:rPr>
        <w:t>
      Производительность труда в сельском хозяйстве Казахстана также значительно ниже, чем в развитых странах со схожими географическими характеристиками. Например, в Канаде на конец 2022 года на одного работника сельского хозяйства приходилось 113 тысяч долларов США добавленной стоимости, тогда как в Казахстане - всего 7,6 тысяч долларов США.</w:t>
      </w:r>
    </w:p>
    <w:bookmarkEnd w:id="95"/>
    <w:bookmarkStart w:name="z123" w:id="96"/>
    <w:p>
      <w:pPr>
        <w:spacing w:after="0"/>
        <w:ind w:left="0"/>
        <w:jc w:val="both"/>
      </w:pPr>
      <w:r>
        <w:rPr>
          <w:rFonts w:ascii="Times New Roman"/>
          <w:b w:val="false"/>
          <w:i w:val="false"/>
          <w:color w:val="000000"/>
          <w:sz w:val="28"/>
        </w:rPr>
        <w:t xml:space="preserve">
      На уровень производительности труда в сельском хозяйстве влияют также недостаточный уровень образования у сельских товаропроизводителей, незнание агротехнических приемов, нарушение требований по содержанию животных и уходу за ними. </w:t>
      </w:r>
    </w:p>
    <w:bookmarkEnd w:id="96"/>
    <w:bookmarkStart w:name="z124" w:id="97"/>
    <w:p>
      <w:pPr>
        <w:spacing w:after="0"/>
        <w:ind w:left="0"/>
        <w:jc w:val="both"/>
      </w:pPr>
      <w:r>
        <w:rPr>
          <w:rFonts w:ascii="Times New Roman"/>
          <w:b w:val="false"/>
          <w:i w:val="false"/>
          <w:color w:val="000000"/>
          <w:sz w:val="28"/>
        </w:rPr>
        <w:t>
      Сегодня в фермерских хозяйствах страны работают более 255,3 тысяч человек, из которых только 29,7 % имеют высшее и (или) послевузовское образование.</w:t>
      </w:r>
    </w:p>
    <w:bookmarkEnd w:id="97"/>
    <w:bookmarkStart w:name="z125" w:id="98"/>
    <w:p>
      <w:pPr>
        <w:spacing w:after="0"/>
        <w:ind w:left="0"/>
        <w:jc w:val="both"/>
      </w:pPr>
      <w:r>
        <w:rPr>
          <w:rFonts w:ascii="Times New Roman"/>
          <w:b w:val="false"/>
          <w:i w:val="false"/>
          <w:color w:val="000000"/>
          <w:sz w:val="28"/>
        </w:rPr>
        <w:t>
      На этом фоне остается крайне несовершенной система распространения знаний. В стране (по отчетным данным) действует всего 25 центров распространения знаний, что в десятки раз меньше, чем в странах с развитым сельским хозяйством.</w:t>
      </w:r>
    </w:p>
    <w:bookmarkEnd w:id="98"/>
    <w:bookmarkStart w:name="z126" w:id="99"/>
    <w:p>
      <w:pPr>
        <w:spacing w:after="0"/>
        <w:ind w:left="0"/>
        <w:jc w:val="both"/>
      </w:pPr>
      <w:r>
        <w:rPr>
          <w:rFonts w:ascii="Times New Roman"/>
          <w:b w:val="false"/>
          <w:i w:val="false"/>
          <w:color w:val="000000"/>
          <w:sz w:val="28"/>
        </w:rPr>
        <w:t>
      Одними из главных вызовов текущего периода являются глобальное изменение климата и связанные с ним возникающие сложности в развитии аграрного сектора экономики. Поэтому вектор развития АПК должен быть направлен с учетом именно этого фактора. В частности, предстоит разработать и внедрить в производство современные агротехнологии, адаптированные к стрессовым погодным условиям, создать новые сорта растений, устойчивые и толерантные к болезням и резким климатическим колебаниям. Особенно важным является решение водной проблемы. Глобальное изменение климата привело к повсеместному дефициту пресной воды. Казахстан относится к категории стран с дефицитом водных ресурсов, и негативное влияние данного глобального вызова для нашей страны будет иметь тяжелые последствия.</w:t>
      </w:r>
    </w:p>
    <w:bookmarkEnd w:id="99"/>
    <w:bookmarkStart w:name="z127" w:id="100"/>
    <w:p>
      <w:pPr>
        <w:spacing w:after="0"/>
        <w:ind w:left="0"/>
        <w:jc w:val="both"/>
      </w:pPr>
      <w:r>
        <w:rPr>
          <w:rFonts w:ascii="Times New Roman"/>
          <w:b w:val="false"/>
          <w:i w:val="false"/>
          <w:color w:val="000000"/>
          <w:sz w:val="28"/>
        </w:rPr>
        <w:t>
      Решение всех вышеуказанных проблем невозможно без развития аграрной науки и подготовки профессиональных кадров. Поэтому аграрная наука и подготовка специалистов должны быть ориентированы на решение прежде всего тех проблем, которые возникают под влиянием современных глобальных вызовов.</w:t>
      </w:r>
    </w:p>
    <w:bookmarkEnd w:id="100"/>
    <w:bookmarkStart w:name="z128" w:id="101"/>
    <w:p>
      <w:pPr>
        <w:spacing w:after="0"/>
        <w:ind w:left="0"/>
        <w:jc w:val="both"/>
      </w:pPr>
      <w:r>
        <w:rPr>
          <w:rFonts w:ascii="Times New Roman"/>
          <w:b w:val="false"/>
          <w:i w:val="false"/>
          <w:color w:val="000000"/>
          <w:sz w:val="28"/>
        </w:rPr>
        <w:t xml:space="preserve">
      По уровню финансирования науки в мире выделяют три группы государств: 1) с высокими показателями – более 3 % от внутреннего валового продукта (далее – ВВП); 2) средними – 1 – 3 %; 3) низкими – менее 1 %. </w:t>
      </w:r>
    </w:p>
    <w:bookmarkEnd w:id="101"/>
    <w:bookmarkStart w:name="z129" w:id="102"/>
    <w:p>
      <w:pPr>
        <w:spacing w:after="0"/>
        <w:ind w:left="0"/>
        <w:jc w:val="both"/>
      </w:pPr>
      <w:r>
        <w:rPr>
          <w:rFonts w:ascii="Times New Roman"/>
          <w:b w:val="false"/>
          <w:i w:val="false"/>
          <w:color w:val="000000"/>
          <w:sz w:val="28"/>
        </w:rPr>
        <w:t>
      У ведущих стран мира расходы на научно-исследовательские и опытно-конструкторские работы (далее – НИОКР) составляют 2 – 3 % ВВП, в том числе в Израиле – 5,56 %, Швеции – 3,42 %, США – 3,4 %, Японии – 3,30 %, Германии – 3,14 % ВВП. Очень высокими темпами наращивает расходы на НИОКР Китай – 2,43 % ВВП. Ожидается, что в текущем десятилетии Китай догонит страны Евросоюза, а в следующем десятилетии США по объему расходов на науку. В то же время эксперты ЮНЕСКО отмечают, что более 60 % всех расходов на науку приходится всего на две страны – США и Китай.</w:t>
      </w:r>
    </w:p>
    <w:bookmarkEnd w:id="102"/>
    <w:bookmarkStart w:name="z130" w:id="103"/>
    <w:p>
      <w:pPr>
        <w:spacing w:after="0"/>
        <w:ind w:left="0"/>
        <w:jc w:val="both"/>
      </w:pPr>
      <w:r>
        <w:rPr>
          <w:rFonts w:ascii="Times New Roman"/>
          <w:b w:val="false"/>
          <w:i w:val="false"/>
          <w:color w:val="000000"/>
          <w:sz w:val="28"/>
        </w:rPr>
        <w:t>
      В большинстве экономически развитых стран этот показатель примерно равен 2 % от ВВП, в странах с переходной экономикой – 1,5 % (в России – 0,94 %). В тоже время 80 % стран инвестируют в научные исследования менее 1 % ВВП. В их числе и Казахстан: по официальным данным Министерства науки и высшего образования Республики Казахстан объем финансирования науки составляет не более 0,12 % от ВВП.</w:t>
      </w:r>
    </w:p>
    <w:bookmarkEnd w:id="103"/>
    <w:bookmarkStart w:name="z131" w:id="104"/>
    <w:p>
      <w:pPr>
        <w:spacing w:after="0"/>
        <w:ind w:left="0"/>
        <w:jc w:val="both"/>
      </w:pPr>
      <w:r>
        <w:rPr>
          <w:rFonts w:ascii="Times New Roman"/>
          <w:b w:val="false"/>
          <w:i w:val="false"/>
          <w:color w:val="000000"/>
          <w:sz w:val="28"/>
        </w:rPr>
        <w:t>
      В развитых странах на долю новых или усовершенствованных технологий, продукции, оборудования, содержащих новые знания или решения, приходится от 70 до 85 % прироста ВВП, так внедрение технологических инноваций на постоянной основе осуществляют в Германии – 71,8 % предприятий, Бельгии – 53,6 %, Эстонии – 52,8 %, Финляндии – 52,5 % и Швеции – 49,6 %, а в Казахстане – менее 31,9 % (Концепция развития агропромышленного комплекса Республики Казахстан на 2021 – 2030 годы, утвержденная постановлением Правительства Республики Казахстан от 30 декабря 2021 года № 960).</w:t>
      </w:r>
    </w:p>
    <w:bookmarkEnd w:id="104"/>
    <w:bookmarkStart w:name="z132" w:id="105"/>
    <w:p>
      <w:pPr>
        <w:spacing w:after="0"/>
        <w:ind w:left="0"/>
        <w:jc w:val="both"/>
      </w:pPr>
      <w:r>
        <w:rPr>
          <w:rFonts w:ascii="Times New Roman"/>
          <w:b w:val="false"/>
          <w:i w:val="false"/>
          <w:color w:val="000000"/>
          <w:sz w:val="28"/>
        </w:rPr>
        <w:t>
      В решении этих проблем КазНАИУ должен принять активное участие посредством развития аграрной науки, ее интеграции с подготовкой конкурентоспособных кадров, внедрения инноваций в производство.</w:t>
      </w:r>
    </w:p>
    <w:bookmarkEnd w:id="105"/>
    <w:p>
      <w:pPr>
        <w:spacing w:after="0"/>
        <w:ind w:left="0"/>
        <w:jc w:val="both"/>
      </w:pPr>
      <w:r>
        <w:rPr>
          <w:rFonts w:ascii="Times New Roman"/>
          <w:b/>
          <w:i w:val="false"/>
          <w:color w:val="000000"/>
          <w:sz w:val="28"/>
        </w:rPr>
        <w:t>Подраздел 3. Прогноз развития и определение возможных сценариев развития и их влияния на некоммерческое акционерное общество "Казахский национальный аграрный исследовательский университет"</w:t>
      </w:r>
    </w:p>
    <w:bookmarkStart w:name="z134" w:id="106"/>
    <w:p>
      <w:pPr>
        <w:spacing w:after="0"/>
        <w:ind w:left="0"/>
        <w:jc w:val="both"/>
      </w:pPr>
      <w:r>
        <w:rPr>
          <w:rFonts w:ascii="Times New Roman"/>
          <w:b w:val="false"/>
          <w:i w:val="false"/>
          <w:color w:val="000000"/>
          <w:sz w:val="28"/>
        </w:rPr>
        <w:t xml:space="preserve">
      По прогнозам актуальность проблемы продовольственной безопасности в мире будет возрастать на фоне усиления глобальных вызовов, обострения мировой политической, экономической и демографической ситуации. </w:t>
      </w:r>
    </w:p>
    <w:bookmarkEnd w:id="106"/>
    <w:bookmarkStart w:name="z135" w:id="107"/>
    <w:p>
      <w:pPr>
        <w:spacing w:after="0"/>
        <w:ind w:left="0"/>
        <w:jc w:val="both"/>
      </w:pPr>
      <w:r>
        <w:rPr>
          <w:rFonts w:ascii="Times New Roman"/>
          <w:b w:val="false"/>
          <w:i w:val="false"/>
          <w:color w:val="000000"/>
          <w:sz w:val="28"/>
        </w:rPr>
        <w:t xml:space="preserve">
      Согласно докладу департамента ООН по экономическим и социальным вопросам в ближайшие 50 – 60 лет мировое население продолжит расти с нынешних 8,2 млрд: пик численности ожидается в середине 2080-х годов – 10,3 млрд человек. После этого рост прекратится, и к 2100 году численность людей на планете даже несколько сократится, до 10,2 млрд. Вероятность достижения пика в этом веке довольно высока – 80%. </w:t>
      </w:r>
    </w:p>
    <w:bookmarkEnd w:id="107"/>
    <w:bookmarkStart w:name="z136" w:id="108"/>
    <w:p>
      <w:pPr>
        <w:spacing w:after="0"/>
        <w:ind w:left="0"/>
        <w:jc w:val="both"/>
      </w:pPr>
      <w:r>
        <w:rPr>
          <w:rFonts w:ascii="Times New Roman"/>
          <w:b w:val="false"/>
          <w:i w:val="false"/>
          <w:color w:val="000000"/>
          <w:sz w:val="28"/>
        </w:rPr>
        <w:t xml:space="preserve">
      В этих условиях Казахстану предстоит решить двуединую задачу, а именно, обеспечить свою продовольственную безопасность и, учитывая существующий потенциал, стать региональным лидером по поставке продовольственных товаров на мировые рынки. Однако для достижения этой цели наш агропромышленный комплекс должен обладать высокими конкурентными качествами. Все это требует принятия комплексных мер, направленных на повышение конкурентоспособности аграрного сектора экономики за счет широкого внедрения в производство последних достижений аграрной науки, повышения инвестиционной привлекательности отрасли, производительности труда и обеспечения производства конкурентоспособными специалистами, владеющими современными компетенциями. И в этом процессе большая роль будет отведена КазНАИУ – ведущему университету аграрного профиля страны. </w:t>
      </w:r>
    </w:p>
    <w:bookmarkEnd w:id="108"/>
    <w:bookmarkStart w:name="z137" w:id="109"/>
    <w:p>
      <w:pPr>
        <w:spacing w:after="0"/>
        <w:ind w:left="0"/>
        <w:jc w:val="both"/>
      </w:pPr>
      <w:r>
        <w:rPr>
          <w:rFonts w:ascii="Times New Roman"/>
          <w:b w:val="false"/>
          <w:i w:val="false"/>
          <w:color w:val="000000"/>
          <w:sz w:val="28"/>
        </w:rPr>
        <w:t>
      Однако, для КазНАИУ с его нынешним уровнем материально-технической оснащенности, организации исследовательской и образовательной деятельности, а также кадровым составом будет проблематичным решение предстоящих задач. Потребуется проведение системных преобразований и коренных реформ, опираясь на лучший мировой опыт. В этом контексте оптимальным вариантом является дальнейшее развитие исследовательского университета, в котором интегрированы в единую систему процессы исследовательской деятельности, образования, внедрения научных достижений в производство. Именно с этой целью было разработана настоящая Программа.</w:t>
      </w:r>
    </w:p>
    <w:bookmarkEnd w:id="109"/>
    <w:bookmarkStart w:name="z138" w:id="110"/>
    <w:p>
      <w:pPr>
        <w:spacing w:after="0"/>
        <w:ind w:left="0"/>
        <w:jc w:val="left"/>
      </w:pPr>
      <w:r>
        <w:rPr>
          <w:rFonts w:ascii="Times New Roman"/>
          <w:b/>
          <w:i w:val="false"/>
          <w:color w:val="000000"/>
        </w:rPr>
        <w:t xml:space="preserve"> Раздел 4. Видение Программы </w:t>
      </w:r>
    </w:p>
    <w:bookmarkEnd w:id="110"/>
    <w:bookmarkStart w:name="z139" w:id="111"/>
    <w:p>
      <w:pPr>
        <w:spacing w:after="0"/>
        <w:ind w:left="0"/>
        <w:jc w:val="both"/>
      </w:pPr>
      <w:r>
        <w:rPr>
          <w:rFonts w:ascii="Times New Roman"/>
          <w:b w:val="false"/>
          <w:i w:val="false"/>
          <w:color w:val="000000"/>
          <w:sz w:val="28"/>
        </w:rPr>
        <w:t>
      Видение Программы: элитный научно-инновационный ВУЗ аграрного профиля Казахстана, Средней и Центральной Азии:</w:t>
      </w:r>
    </w:p>
    <w:bookmarkEnd w:id="111"/>
    <w:bookmarkStart w:name="z140" w:id="112"/>
    <w:p>
      <w:pPr>
        <w:spacing w:after="0"/>
        <w:ind w:left="0"/>
        <w:jc w:val="both"/>
      </w:pPr>
      <w:r>
        <w:rPr>
          <w:rFonts w:ascii="Times New Roman"/>
          <w:b w:val="false"/>
          <w:i w:val="false"/>
          <w:color w:val="000000"/>
          <w:sz w:val="28"/>
        </w:rPr>
        <w:t>
      осуществляющий научно-образовательный процесс на уровне международных стандартов в партнерстве с научно-исследовательскими организациями и реальным сектором экономики;</w:t>
      </w:r>
    </w:p>
    <w:bookmarkEnd w:id="112"/>
    <w:bookmarkStart w:name="z141" w:id="113"/>
    <w:p>
      <w:pPr>
        <w:spacing w:after="0"/>
        <w:ind w:left="0"/>
        <w:jc w:val="both"/>
      </w:pPr>
      <w:r>
        <w:rPr>
          <w:rFonts w:ascii="Times New Roman"/>
          <w:b w:val="false"/>
          <w:i w:val="false"/>
          <w:color w:val="000000"/>
          <w:sz w:val="28"/>
        </w:rPr>
        <w:t>
      являющийся драйвером инновационных аграрных исследований и преобразований в сельском хозяйстве;</w:t>
      </w:r>
    </w:p>
    <w:bookmarkEnd w:id="113"/>
    <w:bookmarkStart w:name="z142" w:id="114"/>
    <w:p>
      <w:pPr>
        <w:spacing w:after="0"/>
        <w:ind w:left="0"/>
        <w:jc w:val="both"/>
      </w:pPr>
      <w:r>
        <w:rPr>
          <w:rFonts w:ascii="Times New Roman"/>
          <w:b w:val="false"/>
          <w:i w:val="false"/>
          <w:color w:val="000000"/>
          <w:sz w:val="28"/>
        </w:rPr>
        <w:t>
      обеспечивающий распространение знаний и технологий, формирование и развитие инновационной научно-образовательной инфраструктуры;</w:t>
      </w:r>
    </w:p>
    <w:bookmarkEnd w:id="114"/>
    <w:bookmarkStart w:name="z143" w:id="115"/>
    <w:p>
      <w:pPr>
        <w:spacing w:after="0"/>
        <w:ind w:left="0"/>
        <w:jc w:val="both"/>
      </w:pPr>
      <w:r>
        <w:rPr>
          <w:rFonts w:ascii="Times New Roman"/>
          <w:b w:val="false"/>
          <w:i w:val="false"/>
          <w:color w:val="000000"/>
          <w:sz w:val="28"/>
        </w:rPr>
        <w:t>
      гарантирующий создание условий для развития человеческого капитала;</w:t>
      </w:r>
    </w:p>
    <w:bookmarkEnd w:id="115"/>
    <w:bookmarkStart w:name="z144" w:id="116"/>
    <w:p>
      <w:pPr>
        <w:spacing w:after="0"/>
        <w:ind w:left="0"/>
        <w:jc w:val="both"/>
      </w:pPr>
      <w:r>
        <w:rPr>
          <w:rFonts w:ascii="Times New Roman"/>
          <w:b w:val="false"/>
          <w:i w:val="false"/>
          <w:color w:val="000000"/>
          <w:sz w:val="28"/>
        </w:rPr>
        <w:t>
      вошедший в число 600 ВУЗов мирового рейтинга QS –WUR.</w:t>
      </w:r>
    </w:p>
    <w:bookmarkEnd w:id="116"/>
    <w:bookmarkStart w:name="z145" w:id="117"/>
    <w:p>
      <w:pPr>
        <w:spacing w:after="0"/>
        <w:ind w:left="0"/>
        <w:jc w:val="left"/>
      </w:pPr>
      <w:r>
        <w:rPr>
          <w:rFonts w:ascii="Times New Roman"/>
          <w:b/>
          <w:i w:val="false"/>
          <w:color w:val="000000"/>
        </w:rPr>
        <w:t xml:space="preserve"> Раздел 5. Миссия Программы</w:t>
      </w:r>
    </w:p>
    <w:bookmarkEnd w:id="117"/>
    <w:bookmarkStart w:name="z146" w:id="118"/>
    <w:p>
      <w:pPr>
        <w:spacing w:after="0"/>
        <w:ind w:left="0"/>
        <w:jc w:val="both"/>
      </w:pPr>
      <w:r>
        <w:rPr>
          <w:rFonts w:ascii="Times New Roman"/>
          <w:b w:val="false"/>
          <w:i w:val="false"/>
          <w:color w:val="000000"/>
          <w:sz w:val="28"/>
        </w:rPr>
        <w:t>
      Миссия Программы – подъем аграрного сектора экономики и обеспечение продовольственной безопасности страны через развитие аграрной науки, внедрение ее достижений в производство, подготовку для агропромышленного комплекса конкурентоспособных и компетентных кадров с современными знаниями.</w:t>
      </w:r>
    </w:p>
    <w:bookmarkEnd w:id="118"/>
    <w:bookmarkStart w:name="z147" w:id="119"/>
    <w:p>
      <w:pPr>
        <w:spacing w:after="0"/>
        <w:ind w:left="0"/>
        <w:jc w:val="both"/>
      </w:pPr>
      <w:r>
        <w:rPr>
          <w:rFonts w:ascii="Times New Roman"/>
          <w:b w:val="false"/>
          <w:i w:val="false"/>
          <w:color w:val="000000"/>
          <w:sz w:val="28"/>
        </w:rPr>
        <w:t>
      Ценности Программы – создание в Казахстане современной модели интеграции науки, образования и производства и ее трансформация на другие ВУЗы страны.</w:t>
      </w:r>
    </w:p>
    <w:bookmarkEnd w:id="119"/>
    <w:bookmarkStart w:name="z148" w:id="120"/>
    <w:p>
      <w:pPr>
        <w:spacing w:after="0"/>
        <w:ind w:left="0"/>
        <w:jc w:val="left"/>
      </w:pPr>
      <w:r>
        <w:rPr>
          <w:rFonts w:ascii="Times New Roman"/>
          <w:b/>
          <w:i w:val="false"/>
          <w:color w:val="000000"/>
        </w:rPr>
        <w:t xml:space="preserve"> Раздел 6. Стратегические приоритеты</w:t>
      </w:r>
    </w:p>
    <w:bookmarkEnd w:id="120"/>
    <w:p>
      <w:pPr>
        <w:spacing w:after="0"/>
        <w:ind w:left="0"/>
        <w:jc w:val="both"/>
      </w:pPr>
      <w:r>
        <w:rPr>
          <w:rFonts w:ascii="Times New Roman"/>
          <w:b/>
          <w:i w:val="false"/>
          <w:color w:val="000000"/>
          <w:sz w:val="28"/>
        </w:rPr>
        <w:t>Подраздел 1. Место и роль в системе высшего и (или) послевузовского образования Казахстана</w:t>
      </w:r>
    </w:p>
    <w:bookmarkStart w:name="z150" w:id="121"/>
    <w:p>
      <w:pPr>
        <w:spacing w:after="0"/>
        <w:ind w:left="0"/>
        <w:jc w:val="both"/>
      </w:pPr>
      <w:r>
        <w:rPr>
          <w:rFonts w:ascii="Times New Roman"/>
          <w:b w:val="false"/>
          <w:i w:val="false"/>
          <w:color w:val="000000"/>
          <w:sz w:val="28"/>
        </w:rPr>
        <w:t xml:space="preserve">
      Место и роль КазНАИУ в системе высшего и (или) послевузовского образования Республики Казахстан определяются его статусом как флагмана аграрной науки и образования, драйвера технологической модернизации агропромышленного комплекса (АПК) и одного из лидеров внедрения модели исследовательского университета. </w:t>
      </w:r>
    </w:p>
    <w:bookmarkEnd w:id="121"/>
    <w:bookmarkStart w:name="z151" w:id="122"/>
    <w:p>
      <w:pPr>
        <w:spacing w:after="0"/>
        <w:ind w:left="0"/>
        <w:jc w:val="both"/>
      </w:pPr>
      <w:r>
        <w:rPr>
          <w:rFonts w:ascii="Times New Roman"/>
          <w:b w:val="false"/>
          <w:i w:val="false"/>
          <w:color w:val="000000"/>
          <w:sz w:val="28"/>
        </w:rPr>
        <w:t xml:space="preserve">
      КазНАИУ выступает базовым центром подготовки высококвалифицированных кадров новой формации для сельского хозяйства, ветеринарии, пищевой безопасности, водных ресурсов, земельного менеджмента и IT-сектора в АПК. </w:t>
      </w:r>
    </w:p>
    <w:bookmarkEnd w:id="122"/>
    <w:bookmarkStart w:name="z152" w:id="123"/>
    <w:p>
      <w:pPr>
        <w:spacing w:after="0"/>
        <w:ind w:left="0"/>
        <w:jc w:val="both"/>
      </w:pPr>
      <w:r>
        <w:rPr>
          <w:rFonts w:ascii="Times New Roman"/>
          <w:b w:val="false"/>
          <w:i w:val="false"/>
          <w:color w:val="000000"/>
          <w:sz w:val="28"/>
        </w:rPr>
        <w:t xml:space="preserve">
      Университет одним из первых в республике начал практическую реализацию модели интеграции образования, науки и производства, которая служит примером для отечественной системы высшей школы. На базе университета объединяются академический процесс и масштабные фундаментальные/прикладные исследования. </w:t>
      </w:r>
    </w:p>
    <w:bookmarkEnd w:id="123"/>
    <w:bookmarkStart w:name="z153" w:id="124"/>
    <w:p>
      <w:pPr>
        <w:spacing w:after="0"/>
        <w:ind w:left="0"/>
        <w:jc w:val="both"/>
      </w:pPr>
      <w:r>
        <w:rPr>
          <w:rFonts w:ascii="Times New Roman"/>
          <w:b w:val="false"/>
          <w:i w:val="false"/>
          <w:color w:val="000000"/>
          <w:sz w:val="28"/>
        </w:rPr>
        <w:t xml:space="preserve">
      Тесная кооперация с научно-исследовательскими институтами, опытными хозяйствами и ведущими агроформированиями позволяет университету формировать сквозную экосистему подготовки кадров, где теория подкрепляется практикой на производстве. </w:t>
      </w:r>
    </w:p>
    <w:bookmarkEnd w:id="124"/>
    <w:bookmarkStart w:name="z154" w:id="125"/>
    <w:p>
      <w:pPr>
        <w:spacing w:after="0"/>
        <w:ind w:left="0"/>
        <w:jc w:val="both"/>
      </w:pPr>
      <w:r>
        <w:rPr>
          <w:rFonts w:ascii="Times New Roman"/>
          <w:b w:val="false"/>
          <w:i w:val="false"/>
          <w:color w:val="000000"/>
          <w:sz w:val="28"/>
        </w:rPr>
        <w:t xml:space="preserve">
      Создание новых специализированных лабораторий, центров "умного" сельского хозяйства и цифровых компетенций превращает КазНАИУ в главный центр трансфера инноваций, искусственного интеллекта и передовых технологий в реальном секторе экономики. </w:t>
      </w:r>
    </w:p>
    <w:bookmarkEnd w:id="125"/>
    <w:bookmarkStart w:name="z155" w:id="126"/>
    <w:p>
      <w:pPr>
        <w:spacing w:after="0"/>
        <w:ind w:left="0"/>
        <w:jc w:val="both"/>
      </w:pPr>
      <w:r>
        <w:rPr>
          <w:rFonts w:ascii="Times New Roman"/>
          <w:b w:val="false"/>
          <w:i w:val="false"/>
          <w:color w:val="000000"/>
          <w:sz w:val="28"/>
        </w:rPr>
        <w:t xml:space="preserve">
      Активное развитие программ двудипломного образования (включая партнерство с ведущими мировыми центрами, такими как Чжэцзянский технологический университет и другими), членство в глобальных ассоциациях и открытие совместных лабораторий интегрируют казахстанское аграрное образование в мировое образовательное пространство. </w:t>
      </w:r>
    </w:p>
    <w:bookmarkEnd w:id="126"/>
    <w:bookmarkStart w:name="z156" w:id="127"/>
    <w:p>
      <w:pPr>
        <w:spacing w:after="0"/>
        <w:ind w:left="0"/>
        <w:jc w:val="both"/>
      </w:pPr>
      <w:r>
        <w:rPr>
          <w:rFonts w:ascii="Times New Roman"/>
          <w:b w:val="false"/>
          <w:i w:val="false"/>
          <w:color w:val="000000"/>
          <w:sz w:val="28"/>
        </w:rPr>
        <w:t xml:space="preserve">
      Ориентация на подготовку мотивированных кадров для работы в сельской местности, развитие программ академической мобильности и системы распространения знаний (Extension services) способствуют снижению кадрового дефицита в регионах и устойчивому развитию сельских территорий Казахстана. </w:t>
      </w:r>
    </w:p>
    <w:bookmarkEnd w:id="127"/>
    <w:p>
      <w:pPr>
        <w:spacing w:after="0"/>
        <w:ind w:left="0"/>
        <w:jc w:val="both"/>
      </w:pPr>
      <w:r>
        <w:rPr>
          <w:rFonts w:ascii="Times New Roman"/>
          <w:b/>
          <w:i w:val="false"/>
          <w:color w:val="000000"/>
          <w:sz w:val="28"/>
        </w:rPr>
        <w:t>Подраздел 2. Академическая политика</w:t>
      </w:r>
    </w:p>
    <w:bookmarkStart w:name="z158" w:id="128"/>
    <w:p>
      <w:pPr>
        <w:spacing w:after="0"/>
        <w:ind w:left="0"/>
        <w:jc w:val="both"/>
      </w:pPr>
      <w:r>
        <w:rPr>
          <w:rFonts w:ascii="Times New Roman"/>
          <w:b w:val="false"/>
          <w:i w:val="false"/>
          <w:color w:val="000000"/>
          <w:sz w:val="28"/>
        </w:rPr>
        <w:t>
      В академической деятельности стратегическим приоритетом является принятие системных мер по планированию и управлению образовательной деятельностью для эффективной организации учебного процесса, направленных на повышение качества подготовки специалистов в рамках современной модели исследовательского университета.</w:t>
      </w:r>
    </w:p>
    <w:bookmarkEnd w:id="128"/>
    <w:bookmarkStart w:name="z159" w:id="129"/>
    <w:p>
      <w:pPr>
        <w:spacing w:after="0"/>
        <w:ind w:left="0"/>
        <w:jc w:val="both"/>
      </w:pPr>
      <w:r>
        <w:rPr>
          <w:rFonts w:ascii="Times New Roman"/>
          <w:b w:val="false"/>
          <w:i w:val="false"/>
          <w:color w:val="000000"/>
          <w:sz w:val="28"/>
        </w:rPr>
        <w:t>
      При этом усилия будут направлены на:</w:t>
      </w:r>
    </w:p>
    <w:bookmarkEnd w:id="129"/>
    <w:bookmarkStart w:name="z160" w:id="130"/>
    <w:p>
      <w:pPr>
        <w:spacing w:after="0"/>
        <w:ind w:left="0"/>
        <w:jc w:val="both"/>
      </w:pPr>
      <w:r>
        <w:rPr>
          <w:rFonts w:ascii="Times New Roman"/>
          <w:b w:val="false"/>
          <w:i w:val="false"/>
          <w:color w:val="000000"/>
          <w:sz w:val="28"/>
        </w:rPr>
        <w:t>
      подготовку высококвалифицированных специалистов новой формации, прежде всего за счет оперативного обновления образовательных программ на основе форсайт-исследований рынка труда, потребности агробизнеса и усиления практической направленности обучения;</w:t>
      </w:r>
    </w:p>
    <w:bookmarkEnd w:id="130"/>
    <w:bookmarkStart w:name="z161" w:id="131"/>
    <w:p>
      <w:pPr>
        <w:spacing w:after="0"/>
        <w:ind w:left="0"/>
        <w:jc w:val="both"/>
      </w:pPr>
      <w:r>
        <w:rPr>
          <w:rFonts w:ascii="Times New Roman"/>
          <w:b w:val="false"/>
          <w:i w:val="false"/>
          <w:color w:val="000000"/>
          <w:sz w:val="28"/>
        </w:rPr>
        <w:t>
      обеспечение интеграции образования, науки и производства через максимальное вовлечение в образовательный процесс ученых НИИ, опытных руководителей и специалистов лучших агроформирований;</w:t>
      </w:r>
    </w:p>
    <w:bookmarkEnd w:id="131"/>
    <w:bookmarkStart w:name="z162" w:id="132"/>
    <w:p>
      <w:pPr>
        <w:spacing w:after="0"/>
        <w:ind w:left="0"/>
        <w:jc w:val="both"/>
      </w:pPr>
      <w:r>
        <w:rPr>
          <w:rFonts w:ascii="Times New Roman"/>
          <w:b w:val="false"/>
          <w:i w:val="false"/>
          <w:color w:val="000000"/>
          <w:sz w:val="28"/>
        </w:rPr>
        <w:t>
      обеспечение интеграции в международное научно-образовательное пространство;</w:t>
      </w:r>
    </w:p>
    <w:bookmarkEnd w:id="132"/>
    <w:bookmarkStart w:name="z163" w:id="133"/>
    <w:p>
      <w:pPr>
        <w:spacing w:after="0"/>
        <w:ind w:left="0"/>
        <w:jc w:val="both"/>
      </w:pPr>
      <w:r>
        <w:rPr>
          <w:rFonts w:ascii="Times New Roman"/>
          <w:b w:val="false"/>
          <w:i w:val="false"/>
          <w:color w:val="000000"/>
          <w:sz w:val="28"/>
        </w:rPr>
        <w:t>
      внедрение инновационных технологий обучения;</w:t>
      </w:r>
    </w:p>
    <w:bookmarkEnd w:id="133"/>
    <w:bookmarkStart w:name="z164" w:id="134"/>
    <w:p>
      <w:pPr>
        <w:spacing w:after="0"/>
        <w:ind w:left="0"/>
        <w:jc w:val="both"/>
      </w:pPr>
      <w:r>
        <w:rPr>
          <w:rFonts w:ascii="Times New Roman"/>
          <w:b w:val="false"/>
          <w:i w:val="false"/>
          <w:color w:val="000000"/>
          <w:sz w:val="28"/>
        </w:rPr>
        <w:t>
      создание системы внутреннего и внешнего обеспечения качества образования;</w:t>
      </w:r>
    </w:p>
    <w:bookmarkEnd w:id="134"/>
    <w:bookmarkStart w:name="z165" w:id="135"/>
    <w:p>
      <w:pPr>
        <w:spacing w:after="0"/>
        <w:ind w:left="0"/>
        <w:jc w:val="both"/>
      </w:pPr>
      <w:r>
        <w:rPr>
          <w:rFonts w:ascii="Times New Roman"/>
          <w:b w:val="false"/>
          <w:i w:val="false"/>
          <w:color w:val="000000"/>
          <w:sz w:val="28"/>
        </w:rPr>
        <w:t>
      развитие академической мобильности;</w:t>
      </w:r>
    </w:p>
    <w:bookmarkEnd w:id="135"/>
    <w:bookmarkStart w:name="z166" w:id="136"/>
    <w:p>
      <w:pPr>
        <w:spacing w:after="0"/>
        <w:ind w:left="0"/>
        <w:jc w:val="both"/>
      </w:pPr>
      <w:r>
        <w:rPr>
          <w:rFonts w:ascii="Times New Roman"/>
          <w:b w:val="false"/>
          <w:i w:val="false"/>
          <w:color w:val="000000"/>
          <w:sz w:val="28"/>
        </w:rPr>
        <w:t>
      реализацию студентоцентрированного обучения;</w:t>
      </w:r>
    </w:p>
    <w:bookmarkEnd w:id="136"/>
    <w:bookmarkStart w:name="z167" w:id="137"/>
    <w:p>
      <w:pPr>
        <w:spacing w:after="0"/>
        <w:ind w:left="0"/>
        <w:jc w:val="both"/>
      </w:pPr>
      <w:r>
        <w:rPr>
          <w:rFonts w:ascii="Times New Roman"/>
          <w:b w:val="false"/>
          <w:i w:val="false"/>
          <w:color w:val="000000"/>
          <w:sz w:val="28"/>
        </w:rPr>
        <w:t xml:space="preserve">
      развитие моральных ценностей, таких как добропорядочность, академическая честность, принципиальность в преподавании и оценке знаний обучающихся. </w:t>
      </w:r>
    </w:p>
    <w:bookmarkEnd w:id="137"/>
    <w:bookmarkStart w:name="z168" w:id="138"/>
    <w:p>
      <w:pPr>
        <w:spacing w:after="0"/>
        <w:ind w:left="0"/>
        <w:jc w:val="both"/>
      </w:pPr>
      <w:r>
        <w:rPr>
          <w:rFonts w:ascii="Times New Roman"/>
          <w:b w:val="false"/>
          <w:i w:val="false"/>
          <w:color w:val="000000"/>
          <w:sz w:val="28"/>
        </w:rPr>
        <w:t>
      С целью поддержания высоких академических стандартов и обеспечения внутреннего контроля качества КазНАИУ вступил в лигу академической честности.</w:t>
      </w:r>
    </w:p>
    <w:bookmarkEnd w:id="138"/>
    <w:bookmarkStart w:name="z169" w:id="139"/>
    <w:p>
      <w:pPr>
        <w:spacing w:after="0"/>
        <w:ind w:left="0"/>
        <w:jc w:val="both"/>
      </w:pPr>
      <w:r>
        <w:rPr>
          <w:rFonts w:ascii="Times New Roman"/>
          <w:b w:val="false"/>
          <w:i w:val="false"/>
          <w:color w:val="000000"/>
          <w:sz w:val="28"/>
        </w:rPr>
        <w:t xml:space="preserve">
      Создана площадка антикоррупционных технологий для формирования соответствующей культуры у обучающихся. </w:t>
      </w:r>
    </w:p>
    <w:bookmarkEnd w:id="139"/>
    <w:p>
      <w:pPr>
        <w:spacing w:after="0"/>
        <w:ind w:left="0"/>
        <w:jc w:val="both"/>
      </w:pPr>
      <w:r>
        <w:rPr>
          <w:rFonts w:ascii="Times New Roman"/>
          <w:b/>
          <w:i w:val="false"/>
          <w:color w:val="000000"/>
          <w:sz w:val="28"/>
        </w:rPr>
        <w:t>Подраздел 3. Научная деятельность</w:t>
      </w:r>
    </w:p>
    <w:bookmarkStart w:name="z171" w:id="140"/>
    <w:p>
      <w:pPr>
        <w:spacing w:after="0"/>
        <w:ind w:left="0"/>
        <w:jc w:val="both"/>
      </w:pPr>
      <w:r>
        <w:rPr>
          <w:rFonts w:ascii="Times New Roman"/>
          <w:b w:val="false"/>
          <w:i w:val="false"/>
          <w:color w:val="000000"/>
          <w:sz w:val="28"/>
        </w:rPr>
        <w:t xml:space="preserve">
      В научной деятельности стратегическими приоритетами являются: </w:t>
      </w:r>
    </w:p>
    <w:bookmarkEnd w:id="140"/>
    <w:bookmarkStart w:name="z172" w:id="141"/>
    <w:p>
      <w:pPr>
        <w:spacing w:after="0"/>
        <w:ind w:left="0"/>
        <w:jc w:val="both"/>
      </w:pPr>
      <w:r>
        <w:rPr>
          <w:rFonts w:ascii="Times New Roman"/>
          <w:b w:val="false"/>
          <w:i w:val="false"/>
          <w:color w:val="000000"/>
          <w:sz w:val="28"/>
        </w:rPr>
        <w:t>
      максимальное вовлечение в научную деятельность ППС, магистрантов и докторантов совместно с учеными НИИ, в том числе переданных в доверительное управление КазНАИУ;</w:t>
      </w:r>
    </w:p>
    <w:bookmarkEnd w:id="141"/>
    <w:bookmarkStart w:name="z173" w:id="142"/>
    <w:p>
      <w:pPr>
        <w:spacing w:after="0"/>
        <w:ind w:left="0"/>
        <w:jc w:val="both"/>
      </w:pPr>
      <w:r>
        <w:rPr>
          <w:rFonts w:ascii="Times New Roman"/>
          <w:b w:val="false"/>
          <w:i w:val="false"/>
          <w:color w:val="000000"/>
          <w:sz w:val="28"/>
        </w:rPr>
        <w:t>
      укрепление интеллектуального потенциала;</w:t>
      </w:r>
    </w:p>
    <w:bookmarkEnd w:id="142"/>
    <w:bookmarkStart w:name="z174" w:id="143"/>
    <w:p>
      <w:pPr>
        <w:spacing w:after="0"/>
        <w:ind w:left="0"/>
        <w:jc w:val="both"/>
      </w:pPr>
      <w:r>
        <w:rPr>
          <w:rFonts w:ascii="Times New Roman"/>
          <w:b w:val="false"/>
          <w:i w:val="false"/>
          <w:color w:val="000000"/>
          <w:sz w:val="28"/>
        </w:rPr>
        <w:t>
      развитие прикладной науки;</w:t>
      </w:r>
    </w:p>
    <w:bookmarkEnd w:id="143"/>
    <w:bookmarkStart w:name="z175" w:id="144"/>
    <w:p>
      <w:pPr>
        <w:spacing w:after="0"/>
        <w:ind w:left="0"/>
        <w:jc w:val="both"/>
      </w:pPr>
      <w:r>
        <w:rPr>
          <w:rFonts w:ascii="Times New Roman"/>
          <w:b w:val="false"/>
          <w:i w:val="false"/>
          <w:color w:val="000000"/>
          <w:sz w:val="28"/>
        </w:rPr>
        <w:t>
      соответствие тем научных исследований потребностям агробизнеса;</w:t>
      </w:r>
    </w:p>
    <w:bookmarkEnd w:id="144"/>
    <w:bookmarkStart w:name="z176" w:id="145"/>
    <w:p>
      <w:pPr>
        <w:spacing w:after="0"/>
        <w:ind w:left="0"/>
        <w:jc w:val="both"/>
      </w:pPr>
      <w:r>
        <w:rPr>
          <w:rFonts w:ascii="Times New Roman"/>
          <w:b w:val="false"/>
          <w:i w:val="false"/>
          <w:color w:val="000000"/>
          <w:sz w:val="28"/>
        </w:rPr>
        <w:t>
      переход к реализации крупных междисциплинарных научных программ;</w:t>
      </w:r>
    </w:p>
    <w:bookmarkEnd w:id="145"/>
    <w:bookmarkStart w:name="z177" w:id="146"/>
    <w:p>
      <w:pPr>
        <w:spacing w:after="0"/>
        <w:ind w:left="0"/>
        <w:jc w:val="both"/>
      </w:pPr>
      <w:r>
        <w:rPr>
          <w:rFonts w:ascii="Times New Roman"/>
          <w:b w:val="false"/>
          <w:i w:val="false"/>
          <w:color w:val="000000"/>
          <w:sz w:val="28"/>
        </w:rPr>
        <w:t>
      участие в международных научных проектах;</w:t>
      </w:r>
    </w:p>
    <w:bookmarkEnd w:id="146"/>
    <w:bookmarkStart w:name="z178" w:id="147"/>
    <w:p>
      <w:pPr>
        <w:spacing w:after="0"/>
        <w:ind w:left="0"/>
        <w:jc w:val="both"/>
      </w:pPr>
      <w:r>
        <w:rPr>
          <w:rFonts w:ascii="Times New Roman"/>
          <w:b w:val="false"/>
          <w:i w:val="false"/>
          <w:color w:val="000000"/>
          <w:sz w:val="28"/>
        </w:rPr>
        <w:t>
      акцентирование внимания на внедрение результатов научных исследований в производство.</w:t>
      </w:r>
    </w:p>
    <w:bookmarkEnd w:id="147"/>
    <w:bookmarkStart w:name="z179" w:id="148"/>
    <w:p>
      <w:pPr>
        <w:spacing w:after="0"/>
        <w:ind w:left="0"/>
        <w:jc w:val="both"/>
      </w:pPr>
      <w:r>
        <w:rPr>
          <w:rFonts w:ascii="Times New Roman"/>
          <w:b w:val="false"/>
          <w:i w:val="false"/>
          <w:color w:val="000000"/>
          <w:sz w:val="28"/>
        </w:rPr>
        <w:t>
      Важным направлением деятельности КазНАИУ станет его участие в распространении знаний, внедрении в производство результатов исследовательской деятельности, а также реализации социально значимых проектов в целевом регионе. В частности, КазНАИУ будет участвовать в распространения знаний на местах и тем самым выступать главным действующим лицом в обучении фермеров, повышении квалификации специалистов сельского хозяйства. На базе опытных хозяйств будут реализованы инновационные проекты в пилотном режиме, которые в последующем будут использованы как база обучения фермеров и демонстрации новых агротехнологий. Наряду с этим усилия КазНАИУ будут направлены на внедрение в производство научных разработок посредством создания и развития малых инновационных предприятий, составления и реализации совместно с бизнес-структурами конкретных бизнес-проектов на местах.</w:t>
      </w:r>
    </w:p>
    <w:bookmarkEnd w:id="148"/>
    <w:p>
      <w:pPr>
        <w:spacing w:after="0"/>
        <w:ind w:left="0"/>
        <w:jc w:val="both"/>
      </w:pPr>
      <w:r>
        <w:rPr>
          <w:rFonts w:ascii="Times New Roman"/>
          <w:b/>
          <w:i w:val="false"/>
          <w:color w:val="000000"/>
          <w:sz w:val="28"/>
        </w:rPr>
        <w:t>Подраздел 4. Цифровая трансформация и глобальное академическое партнерство</w:t>
      </w:r>
    </w:p>
    <w:bookmarkStart w:name="z181" w:id="149"/>
    <w:p>
      <w:pPr>
        <w:spacing w:after="0"/>
        <w:ind w:left="0"/>
        <w:jc w:val="both"/>
      </w:pPr>
      <w:r>
        <w:rPr>
          <w:rFonts w:ascii="Times New Roman"/>
          <w:b w:val="false"/>
          <w:i w:val="false"/>
          <w:color w:val="000000"/>
          <w:sz w:val="28"/>
        </w:rPr>
        <w:t xml:space="preserve">
      Цифровая трансформация и глобальное академическое партнерство – два ключевых вектора, которые превратят КазНАИУ в международный научно-образовательный хаб нового поколения в сфере АПК. </w:t>
      </w:r>
    </w:p>
    <w:bookmarkEnd w:id="149"/>
    <w:bookmarkStart w:name="z182" w:id="150"/>
    <w:p>
      <w:pPr>
        <w:spacing w:after="0"/>
        <w:ind w:left="0"/>
        <w:jc w:val="both"/>
      </w:pPr>
      <w:r>
        <w:rPr>
          <w:rFonts w:ascii="Times New Roman"/>
          <w:b w:val="false"/>
          <w:i w:val="false"/>
          <w:color w:val="000000"/>
          <w:sz w:val="28"/>
        </w:rPr>
        <w:t>
      Сочетание этих направлений позволит университету уйти от классического формата обучения к модели Digital &amp; Research University, интегрированной в мировое научное пространство.</w:t>
      </w:r>
    </w:p>
    <w:bookmarkEnd w:id="150"/>
    <w:bookmarkStart w:name="z183" w:id="151"/>
    <w:p>
      <w:pPr>
        <w:spacing w:after="0"/>
        <w:ind w:left="0"/>
        <w:jc w:val="both"/>
      </w:pPr>
      <w:r>
        <w:rPr>
          <w:rFonts w:ascii="Times New Roman"/>
          <w:b w:val="false"/>
          <w:i w:val="false"/>
          <w:color w:val="000000"/>
          <w:sz w:val="28"/>
        </w:rPr>
        <w:t xml:space="preserve">
      Переход к цифровому формату охватывает как управление университетом, так и подготовку специалистов для "умного" сельского хозяйства (Smart Agriculture). </w:t>
      </w:r>
    </w:p>
    <w:bookmarkEnd w:id="151"/>
    <w:bookmarkStart w:name="z184" w:id="152"/>
    <w:p>
      <w:pPr>
        <w:spacing w:after="0"/>
        <w:ind w:left="0"/>
        <w:jc w:val="both"/>
      </w:pPr>
      <w:r>
        <w:rPr>
          <w:rFonts w:ascii="Times New Roman"/>
          <w:b w:val="false"/>
          <w:i w:val="false"/>
          <w:color w:val="000000"/>
          <w:sz w:val="28"/>
        </w:rPr>
        <w:t xml:space="preserve">
      Университет активно внедряет образовательные программы, связанные с применением искусственного интеллекта (AI), больших данных (Big Data) и интернета вещей (IoT) в агрономии и экологии. Студенты обучаются работе со спутниковыми снимками для мониторинга полей, дронами и автоматизированными системами управления фермами. </w:t>
      </w:r>
    </w:p>
    <w:bookmarkEnd w:id="152"/>
    <w:bookmarkStart w:name="z185" w:id="153"/>
    <w:p>
      <w:pPr>
        <w:spacing w:after="0"/>
        <w:ind w:left="0"/>
        <w:jc w:val="both"/>
      </w:pPr>
      <w:r>
        <w:rPr>
          <w:rFonts w:ascii="Times New Roman"/>
          <w:b w:val="false"/>
          <w:i w:val="false"/>
          <w:color w:val="000000"/>
          <w:sz w:val="28"/>
        </w:rPr>
        <w:t xml:space="preserve">
      КазНАИУ в рамках общенациональных инициатив Министерства науки и высшего образования Республики Казахстан, использует ресурсы платформ Coursera. Студенты получают доступ к передовым курсам ведущих мировых профессоров по цифровизации, биотехнологиям и менеджменту. </w:t>
      </w:r>
    </w:p>
    <w:bookmarkEnd w:id="153"/>
    <w:bookmarkStart w:name="z186" w:id="154"/>
    <w:p>
      <w:pPr>
        <w:spacing w:after="0"/>
        <w:ind w:left="0"/>
        <w:jc w:val="both"/>
      </w:pPr>
      <w:r>
        <w:rPr>
          <w:rFonts w:ascii="Times New Roman"/>
          <w:b w:val="false"/>
          <w:i w:val="false"/>
          <w:color w:val="000000"/>
          <w:sz w:val="28"/>
        </w:rPr>
        <w:t xml:space="preserve">
      Создаются цифровые лаборатории для точного земледелия и генетических исследований в животноводстве и растениеводстве, что сокращает путь от научной идеи до внедрения в производство. </w:t>
      </w:r>
    </w:p>
    <w:bookmarkEnd w:id="154"/>
    <w:bookmarkStart w:name="z187" w:id="155"/>
    <w:p>
      <w:pPr>
        <w:spacing w:after="0"/>
        <w:ind w:left="0"/>
        <w:jc w:val="both"/>
      </w:pPr>
      <w:r>
        <w:rPr>
          <w:rFonts w:ascii="Times New Roman"/>
          <w:b w:val="false"/>
          <w:i w:val="false"/>
          <w:color w:val="000000"/>
          <w:sz w:val="28"/>
        </w:rPr>
        <w:t xml:space="preserve">
      КазНАИУ выстраивает сеть стратегических альянсов с ведущими ВУЗами и исследовательскими центрами мира. </w:t>
      </w:r>
    </w:p>
    <w:bookmarkEnd w:id="155"/>
    <w:bookmarkStart w:name="z188" w:id="156"/>
    <w:p>
      <w:pPr>
        <w:spacing w:after="0"/>
        <w:ind w:left="0"/>
        <w:jc w:val="both"/>
      </w:pPr>
      <w:r>
        <w:rPr>
          <w:rFonts w:ascii="Times New Roman"/>
          <w:b w:val="false"/>
          <w:i w:val="false"/>
          <w:color w:val="000000"/>
          <w:sz w:val="28"/>
        </w:rPr>
        <w:t xml:space="preserve">
      Развиваются программы двойного диплома и академического обмена. Магистранты и докторанты проходят стажировки в передовых аграрных ВУЗах (например, в США, Нидерландах, Германии, Китае и других странах). </w:t>
      </w:r>
    </w:p>
    <w:bookmarkEnd w:id="156"/>
    <w:bookmarkStart w:name="z189" w:id="157"/>
    <w:p>
      <w:pPr>
        <w:spacing w:after="0"/>
        <w:ind w:left="0"/>
        <w:jc w:val="both"/>
      </w:pPr>
      <w:r>
        <w:rPr>
          <w:rFonts w:ascii="Times New Roman"/>
          <w:b w:val="false"/>
          <w:i w:val="false"/>
          <w:color w:val="000000"/>
          <w:sz w:val="28"/>
        </w:rPr>
        <w:t xml:space="preserve">
      Исследования ведутся в кооперации с зарубежными учеными по критически важным направлениям: климатические изменения, ESG-повестка в АПК, продовольственная безопасность и биотехнологии. Это позволяет привлекать международные гранты и финансирование (включая проекты ООН и FAO). </w:t>
      </w:r>
    </w:p>
    <w:bookmarkEnd w:id="157"/>
    <w:bookmarkStart w:name="z190" w:id="158"/>
    <w:p>
      <w:pPr>
        <w:spacing w:after="0"/>
        <w:ind w:left="0"/>
        <w:jc w:val="both"/>
      </w:pPr>
      <w:r>
        <w:rPr>
          <w:rFonts w:ascii="Times New Roman"/>
          <w:b w:val="false"/>
          <w:i w:val="false"/>
          <w:color w:val="000000"/>
          <w:sz w:val="28"/>
        </w:rPr>
        <w:t xml:space="preserve">
      Через международное партнерство КазНАИУ импортирует лучшие цифровые практики. Зарубежные профессора не просто читают лекции, а участвуют в цифровой трансформации учебных планов, чтобы дипломы университета котировались на глобальном рынке труда. </w:t>
      </w:r>
    </w:p>
    <w:bookmarkEnd w:id="158"/>
    <w:bookmarkStart w:name="z191" w:id="159"/>
    <w:p>
      <w:pPr>
        <w:spacing w:after="0"/>
        <w:ind w:left="0"/>
        <w:jc w:val="both"/>
      </w:pPr>
      <w:r>
        <w:rPr>
          <w:rFonts w:ascii="Times New Roman"/>
          <w:b w:val="false"/>
          <w:i w:val="false"/>
          <w:color w:val="000000"/>
          <w:sz w:val="28"/>
        </w:rPr>
        <w:t xml:space="preserve">
      Синергетический эффект: оцифрованные внутренние процессы с учетом мировых стандартов позволяют готовить агроспециалистов новой формации. Выпускник КазНАИУ – это уже не просто агроном или зоотехник, а IT-специалист в агросфере, способный управлять роботизированными комплексами и использовать data-driven подход для повышения урожайности и устойчивого развития отрасли. </w:t>
      </w:r>
    </w:p>
    <w:bookmarkEnd w:id="159"/>
    <w:p>
      <w:pPr>
        <w:spacing w:after="0"/>
        <w:ind w:left="0"/>
        <w:jc w:val="both"/>
      </w:pPr>
      <w:r>
        <w:rPr>
          <w:rFonts w:ascii="Times New Roman"/>
          <w:b/>
          <w:i w:val="false"/>
          <w:color w:val="000000"/>
          <w:sz w:val="28"/>
        </w:rPr>
        <w:t xml:space="preserve">Подраздел 5. Инфраструктура </w:t>
      </w:r>
    </w:p>
    <w:bookmarkStart w:name="z193" w:id="160"/>
    <w:p>
      <w:pPr>
        <w:spacing w:after="0"/>
        <w:ind w:left="0"/>
        <w:jc w:val="both"/>
      </w:pPr>
      <w:r>
        <w:rPr>
          <w:rFonts w:ascii="Times New Roman"/>
          <w:b w:val="false"/>
          <w:i w:val="false"/>
          <w:color w:val="000000"/>
          <w:sz w:val="28"/>
        </w:rPr>
        <w:t>
      В результате реализации Программы в университете будет обновлена материально-техническая база по всем важным направлениям современного АПК.</w:t>
      </w:r>
    </w:p>
    <w:bookmarkEnd w:id="160"/>
    <w:bookmarkStart w:name="z194" w:id="161"/>
    <w:p>
      <w:pPr>
        <w:spacing w:after="0"/>
        <w:ind w:left="0"/>
        <w:jc w:val="both"/>
      </w:pPr>
      <w:r>
        <w:rPr>
          <w:rFonts w:ascii="Times New Roman"/>
          <w:b w:val="false"/>
          <w:i w:val="false"/>
          <w:color w:val="000000"/>
          <w:sz w:val="28"/>
        </w:rPr>
        <w:t>
      Создание 33 новых учебных лабораторий, инновационного центра обучения цифровым технологиям и центра "умного" сельского хозяйства представляет собой фундамент для качественной трансформации образовательного и научного процесса в КазНАИУ.</w:t>
      </w:r>
    </w:p>
    <w:bookmarkEnd w:id="161"/>
    <w:bookmarkStart w:name="z195" w:id="162"/>
    <w:p>
      <w:pPr>
        <w:spacing w:after="0"/>
        <w:ind w:left="0"/>
        <w:jc w:val="both"/>
      </w:pPr>
      <w:r>
        <w:rPr>
          <w:rFonts w:ascii="Times New Roman"/>
          <w:b w:val="false"/>
          <w:i w:val="false"/>
          <w:color w:val="000000"/>
          <w:sz w:val="28"/>
        </w:rPr>
        <w:t>
      Данная инициатива охватывает ключевые направления развития агропромышленного комплекса:</w:t>
      </w:r>
    </w:p>
    <w:bookmarkEnd w:id="162"/>
    <w:bookmarkStart w:name="z196" w:id="163"/>
    <w:p>
      <w:pPr>
        <w:spacing w:after="0"/>
        <w:ind w:left="0"/>
        <w:jc w:val="both"/>
      </w:pPr>
      <w:r>
        <w:rPr>
          <w:rFonts w:ascii="Times New Roman"/>
          <w:b w:val="false"/>
          <w:i w:val="false"/>
          <w:color w:val="000000"/>
          <w:sz w:val="28"/>
        </w:rPr>
        <w:t>
      агрономия, биотехнология и экология с фокусом на климатическую адаптацию агросектора, селекционные достижения и сохранение природного биоразнообразия;</w:t>
      </w:r>
    </w:p>
    <w:bookmarkEnd w:id="163"/>
    <w:bookmarkStart w:name="z197" w:id="164"/>
    <w:p>
      <w:pPr>
        <w:spacing w:after="0"/>
        <w:ind w:left="0"/>
        <w:jc w:val="both"/>
      </w:pPr>
      <w:r>
        <w:rPr>
          <w:rFonts w:ascii="Times New Roman"/>
          <w:b w:val="false"/>
          <w:i w:val="false"/>
          <w:color w:val="000000"/>
          <w:sz w:val="28"/>
        </w:rPr>
        <w:t>
      ветеринария, животноводство и биосфера – по обеспечению высочайших стандартов биологической безопасности, диагностики и лечения животных;</w:t>
      </w:r>
    </w:p>
    <w:bookmarkEnd w:id="164"/>
    <w:bookmarkStart w:name="z198" w:id="165"/>
    <w:p>
      <w:pPr>
        <w:spacing w:after="0"/>
        <w:ind w:left="0"/>
        <w:jc w:val="both"/>
      </w:pPr>
      <w:r>
        <w:rPr>
          <w:rFonts w:ascii="Times New Roman"/>
          <w:b w:val="false"/>
          <w:i w:val="false"/>
          <w:color w:val="000000"/>
          <w:sz w:val="28"/>
        </w:rPr>
        <w:t>
      цифровые технологии, ИИ и Smart-управление – на развитие IT-инфраструктуры для превращения университета в ведущий технологический хаб агросектора;</w:t>
      </w:r>
    </w:p>
    <w:bookmarkEnd w:id="165"/>
    <w:bookmarkStart w:name="z199" w:id="166"/>
    <w:p>
      <w:pPr>
        <w:spacing w:after="0"/>
        <w:ind w:left="0"/>
        <w:jc w:val="both"/>
      </w:pPr>
      <w:r>
        <w:rPr>
          <w:rFonts w:ascii="Times New Roman"/>
          <w:b w:val="false"/>
          <w:i w:val="false"/>
          <w:color w:val="000000"/>
          <w:sz w:val="28"/>
        </w:rPr>
        <w:t>
      водные ресурсы, лесное хозяйство и инженерия – для практического решения критических региональных задач, включая преодоление дефицита воды, развитие мелиорации, возобновляемой энергетики и логистических цепочек;</w:t>
      </w:r>
    </w:p>
    <w:bookmarkEnd w:id="166"/>
    <w:bookmarkStart w:name="z200" w:id="167"/>
    <w:p>
      <w:pPr>
        <w:spacing w:after="0"/>
        <w:ind w:left="0"/>
        <w:jc w:val="both"/>
      </w:pPr>
      <w:r>
        <w:rPr>
          <w:rFonts w:ascii="Times New Roman"/>
          <w:b w:val="false"/>
          <w:i w:val="false"/>
          <w:color w:val="000000"/>
          <w:sz w:val="28"/>
        </w:rPr>
        <w:t>
      пищевая безопасность, фармация и социальный блок – для строгого контроля качества конечной продукции и формирования востребованных профессиональных компетенций у студентов.</w:t>
      </w:r>
    </w:p>
    <w:bookmarkEnd w:id="167"/>
    <w:bookmarkStart w:name="z201" w:id="168"/>
    <w:p>
      <w:pPr>
        <w:spacing w:after="0"/>
        <w:ind w:left="0"/>
        <w:jc w:val="both"/>
      </w:pPr>
      <w:r>
        <w:rPr>
          <w:rFonts w:ascii="Times New Roman"/>
          <w:b w:val="false"/>
          <w:i w:val="false"/>
          <w:color w:val="000000"/>
          <w:sz w:val="28"/>
        </w:rPr>
        <w:t>
      Также будут созданы собственные учебно-производственные площадки, которые решат задачу дуального обучения:</w:t>
      </w:r>
    </w:p>
    <w:bookmarkEnd w:id="168"/>
    <w:bookmarkStart w:name="z202" w:id="169"/>
    <w:p>
      <w:pPr>
        <w:spacing w:after="0"/>
        <w:ind w:left="0"/>
        <w:jc w:val="both"/>
      </w:pPr>
      <w:r>
        <w:rPr>
          <w:rFonts w:ascii="Times New Roman"/>
          <w:b w:val="false"/>
          <w:i w:val="false"/>
          <w:color w:val="000000"/>
          <w:sz w:val="28"/>
        </w:rPr>
        <w:t>
      учебно-производственная смарт-ферма станет живой демонстрационной площадкой концепции Smart Agriculture ("умное" сельское хозяйство), здесь будут практиковаться будущие ветеринары, зоотехники, инженеры, IT-специалисты аграрного сектора и другие;</w:t>
      </w:r>
    </w:p>
    <w:bookmarkEnd w:id="169"/>
    <w:bookmarkStart w:name="z203" w:id="170"/>
    <w:p>
      <w:pPr>
        <w:spacing w:after="0"/>
        <w:ind w:left="0"/>
        <w:jc w:val="both"/>
      </w:pPr>
      <w:r>
        <w:rPr>
          <w:rFonts w:ascii="Times New Roman"/>
          <w:b w:val="false"/>
          <w:i w:val="false"/>
          <w:color w:val="000000"/>
          <w:sz w:val="28"/>
        </w:rPr>
        <w:t>
      учебно-производственный лесопитомник – объект станет научно-производственной базой для новой лаборатории леса и специалистов по ландшафтному дизайну, лесному хозяйству и экологии;</w:t>
      </w:r>
    </w:p>
    <w:bookmarkEnd w:id="170"/>
    <w:bookmarkStart w:name="z204" w:id="171"/>
    <w:p>
      <w:pPr>
        <w:spacing w:after="0"/>
        <w:ind w:left="0"/>
        <w:jc w:val="both"/>
      </w:pPr>
      <w:r>
        <w:rPr>
          <w:rFonts w:ascii="Times New Roman"/>
          <w:b w:val="false"/>
          <w:i w:val="false"/>
          <w:color w:val="000000"/>
          <w:sz w:val="28"/>
        </w:rPr>
        <w:t>
      учебно-производственная птицеферма – здесь будут проводиться изучение современных кроссов (пород) птицы, подбор оптимальных рационов кормления и отработка жестких стандартов биологической безопасности.</w:t>
      </w:r>
    </w:p>
    <w:bookmarkEnd w:id="171"/>
    <w:bookmarkStart w:name="z205" w:id="172"/>
    <w:p>
      <w:pPr>
        <w:spacing w:after="0"/>
        <w:ind w:left="0"/>
        <w:jc w:val="both"/>
      </w:pPr>
      <w:r>
        <w:rPr>
          <w:rFonts w:ascii="Times New Roman"/>
          <w:b w:val="false"/>
          <w:i w:val="false"/>
          <w:color w:val="000000"/>
          <w:sz w:val="28"/>
        </w:rPr>
        <w:t xml:space="preserve">
      Реализация проектов по строительству новых объектов с привлечением механизмов государственно-частного партнерства (ГЧП) позволяет комплексно решать следующие задачи: </w:t>
      </w:r>
    </w:p>
    <w:bookmarkEnd w:id="172"/>
    <w:bookmarkStart w:name="z206" w:id="173"/>
    <w:p>
      <w:pPr>
        <w:spacing w:after="0"/>
        <w:ind w:left="0"/>
        <w:jc w:val="both"/>
      </w:pPr>
      <w:r>
        <w:rPr>
          <w:rFonts w:ascii="Times New Roman"/>
          <w:b w:val="false"/>
          <w:i w:val="false"/>
          <w:color w:val="000000"/>
          <w:sz w:val="28"/>
        </w:rPr>
        <w:t>
      снятие напряженности с обеспечением жильем иногородних студентов на фоне растущего контингента обучающихся;</w:t>
      </w:r>
    </w:p>
    <w:bookmarkEnd w:id="173"/>
    <w:bookmarkStart w:name="z207" w:id="174"/>
    <w:p>
      <w:pPr>
        <w:spacing w:after="0"/>
        <w:ind w:left="0"/>
        <w:jc w:val="both"/>
      </w:pPr>
      <w:r>
        <w:rPr>
          <w:rFonts w:ascii="Times New Roman"/>
          <w:b w:val="false"/>
          <w:i w:val="false"/>
          <w:color w:val="000000"/>
          <w:sz w:val="28"/>
        </w:rPr>
        <w:t>
      поддержка кадрового потенциала науки – выделение жилья для молодых ученых (включая сотрудников НИИ, находящихся в доверительном управлении университета) способствует закреплению перспективных кадров в сфере аграрной науки и снижению оттока исследователей.</w:t>
      </w:r>
    </w:p>
    <w:bookmarkEnd w:id="174"/>
    <w:bookmarkStart w:name="z208" w:id="175"/>
    <w:p>
      <w:pPr>
        <w:spacing w:after="0"/>
        <w:ind w:left="0"/>
        <w:jc w:val="both"/>
      </w:pPr>
      <w:r>
        <w:rPr>
          <w:rFonts w:ascii="Times New Roman"/>
          <w:b w:val="false"/>
          <w:i w:val="false"/>
          <w:color w:val="000000"/>
          <w:sz w:val="28"/>
        </w:rPr>
        <w:t>
      Для модернизации существующей социальной и обслуживающей инфраструктуры будут дооснащены IT-инфраструктура, серверная и сетевая инфраструктура, библиотека и типография. Будет проведена реконструкция учебных корпусов и общежитий.</w:t>
      </w:r>
    </w:p>
    <w:bookmarkEnd w:id="175"/>
    <w:bookmarkStart w:name="z209" w:id="176"/>
    <w:p>
      <w:pPr>
        <w:spacing w:after="0"/>
        <w:ind w:left="0"/>
        <w:jc w:val="both"/>
      </w:pPr>
      <w:r>
        <w:rPr>
          <w:rFonts w:ascii="Times New Roman"/>
          <w:b w:val="false"/>
          <w:i w:val="false"/>
          <w:color w:val="000000"/>
          <w:sz w:val="28"/>
        </w:rPr>
        <w:t>
      Кроме того, будет укреплена материально-техническая базы НИИ и ОХ, находящихся в доверительном управлении КазНАИУ, – созданы технопарк, научные центры и лаборатории.</w:t>
      </w:r>
    </w:p>
    <w:bookmarkEnd w:id="176"/>
    <w:bookmarkStart w:name="z210" w:id="177"/>
    <w:p>
      <w:pPr>
        <w:spacing w:after="0"/>
        <w:ind w:left="0"/>
        <w:jc w:val="left"/>
      </w:pPr>
      <w:r>
        <w:rPr>
          <w:rFonts w:ascii="Times New Roman"/>
          <w:b/>
          <w:i w:val="false"/>
          <w:color w:val="000000"/>
        </w:rPr>
        <w:t xml:space="preserve"> Раздел 7. Пути достижения поставленной цели Программы</w:t>
      </w:r>
    </w:p>
    <w:bookmarkEnd w:id="177"/>
    <w:bookmarkStart w:name="z211" w:id="178"/>
    <w:p>
      <w:pPr>
        <w:spacing w:after="0"/>
        <w:ind w:left="0"/>
        <w:jc w:val="both"/>
      </w:pPr>
      <w:r>
        <w:rPr>
          <w:rFonts w:ascii="Times New Roman"/>
          <w:b w:val="false"/>
          <w:i w:val="false"/>
          <w:color w:val="000000"/>
          <w:sz w:val="28"/>
        </w:rPr>
        <w:t>
      Для достижения поставленной цели Программы необходимо будет принять следующие меры:</w:t>
      </w:r>
    </w:p>
    <w:bookmarkEnd w:id="178"/>
    <w:bookmarkStart w:name="z212" w:id="179"/>
    <w:p>
      <w:pPr>
        <w:spacing w:after="0"/>
        <w:ind w:left="0"/>
        <w:jc w:val="both"/>
      </w:pPr>
      <w:r>
        <w:rPr>
          <w:rFonts w:ascii="Times New Roman"/>
          <w:b w:val="false"/>
          <w:i w:val="false"/>
          <w:color w:val="000000"/>
          <w:sz w:val="28"/>
        </w:rPr>
        <w:t>
      обновить материально-техническую и лабораторную базу КазНАИУ современным оборудованием;</w:t>
      </w:r>
    </w:p>
    <w:bookmarkEnd w:id="179"/>
    <w:bookmarkStart w:name="z213" w:id="180"/>
    <w:p>
      <w:pPr>
        <w:spacing w:after="0"/>
        <w:ind w:left="0"/>
        <w:jc w:val="both"/>
      </w:pPr>
      <w:r>
        <w:rPr>
          <w:rFonts w:ascii="Times New Roman"/>
          <w:b w:val="false"/>
          <w:i w:val="false"/>
          <w:color w:val="000000"/>
          <w:sz w:val="28"/>
        </w:rPr>
        <w:t xml:space="preserve">
      провести комплекс мер по реформированию организационной структуры и системы управления ВУЗом на всех уровнях по опыту ведущих исследовательских университетов мира. </w:t>
      </w:r>
    </w:p>
    <w:bookmarkEnd w:id="180"/>
    <w:bookmarkStart w:name="z214" w:id="181"/>
    <w:p>
      <w:pPr>
        <w:spacing w:after="0"/>
        <w:ind w:left="0"/>
        <w:jc w:val="both"/>
      </w:pPr>
      <w:r>
        <w:rPr>
          <w:rFonts w:ascii="Times New Roman"/>
          <w:b w:val="false"/>
          <w:i w:val="false"/>
          <w:color w:val="000000"/>
          <w:sz w:val="28"/>
        </w:rPr>
        <w:t>
      В сфере академической деятельности:</w:t>
      </w:r>
    </w:p>
    <w:bookmarkEnd w:id="181"/>
    <w:bookmarkStart w:name="z215" w:id="182"/>
    <w:p>
      <w:pPr>
        <w:spacing w:after="0"/>
        <w:ind w:left="0"/>
        <w:jc w:val="both"/>
      </w:pPr>
      <w:r>
        <w:rPr>
          <w:rFonts w:ascii="Times New Roman"/>
          <w:b w:val="false"/>
          <w:i w:val="false"/>
          <w:color w:val="000000"/>
          <w:sz w:val="28"/>
        </w:rPr>
        <w:t>
      постоянное оперативное обновление учебных планов в тесном партнерстве с ведущими зарубежными ВУЗами и стейкхолдерами;</w:t>
      </w:r>
    </w:p>
    <w:bookmarkEnd w:id="182"/>
    <w:bookmarkStart w:name="z216" w:id="183"/>
    <w:p>
      <w:pPr>
        <w:spacing w:after="0"/>
        <w:ind w:left="0"/>
        <w:jc w:val="both"/>
      </w:pPr>
      <w:r>
        <w:rPr>
          <w:rFonts w:ascii="Times New Roman"/>
          <w:b w:val="false"/>
          <w:i w:val="false"/>
          <w:color w:val="000000"/>
          <w:sz w:val="28"/>
        </w:rPr>
        <w:t>
      активное привлечение ведущих ученых из казахстанских НИИ и зарубежных научно-образовательных центров к преподавательской деятельности;</w:t>
      </w:r>
    </w:p>
    <w:bookmarkEnd w:id="183"/>
    <w:bookmarkStart w:name="z217" w:id="184"/>
    <w:p>
      <w:pPr>
        <w:spacing w:after="0"/>
        <w:ind w:left="0"/>
        <w:jc w:val="both"/>
      </w:pPr>
      <w:r>
        <w:rPr>
          <w:rFonts w:ascii="Times New Roman"/>
          <w:b w:val="false"/>
          <w:i w:val="false"/>
          <w:color w:val="000000"/>
          <w:sz w:val="28"/>
        </w:rPr>
        <w:t>
      усиление практической направленности обучения посредством создания учебных и научно-производственных платформ;</w:t>
      </w:r>
    </w:p>
    <w:bookmarkEnd w:id="184"/>
    <w:bookmarkStart w:name="z218" w:id="185"/>
    <w:p>
      <w:pPr>
        <w:spacing w:after="0"/>
        <w:ind w:left="0"/>
        <w:jc w:val="both"/>
      </w:pPr>
      <w:r>
        <w:rPr>
          <w:rFonts w:ascii="Times New Roman"/>
          <w:b w:val="false"/>
          <w:i w:val="false"/>
          <w:color w:val="000000"/>
          <w:sz w:val="28"/>
        </w:rPr>
        <w:t>
      синхронизация практических занятий и производственных стажировок с реальными технологическими сроками сельскохозяйственных работ;</w:t>
      </w:r>
    </w:p>
    <w:bookmarkEnd w:id="185"/>
    <w:bookmarkStart w:name="z219" w:id="186"/>
    <w:p>
      <w:pPr>
        <w:spacing w:after="0"/>
        <w:ind w:left="0"/>
        <w:jc w:val="both"/>
      </w:pPr>
      <w:r>
        <w:rPr>
          <w:rFonts w:ascii="Times New Roman"/>
          <w:b w:val="false"/>
          <w:i w:val="false"/>
          <w:color w:val="000000"/>
          <w:sz w:val="28"/>
        </w:rPr>
        <w:t>
      преподавание и наставничество со стороны руководителей и специалистов лучших агроформирований страны;</w:t>
      </w:r>
    </w:p>
    <w:bookmarkEnd w:id="186"/>
    <w:bookmarkStart w:name="z220" w:id="187"/>
    <w:p>
      <w:pPr>
        <w:spacing w:after="0"/>
        <w:ind w:left="0"/>
        <w:jc w:val="both"/>
      </w:pPr>
      <w:r>
        <w:rPr>
          <w:rFonts w:ascii="Times New Roman"/>
          <w:b w:val="false"/>
          <w:i w:val="false"/>
          <w:color w:val="000000"/>
          <w:sz w:val="28"/>
        </w:rPr>
        <w:t>
      создание комфортных производственных и бытовых условий для студентов непосредственно в опытных хозяйствах и на базах НИИ;</w:t>
      </w:r>
    </w:p>
    <w:bookmarkEnd w:id="187"/>
    <w:bookmarkStart w:name="z221" w:id="188"/>
    <w:p>
      <w:pPr>
        <w:spacing w:after="0"/>
        <w:ind w:left="0"/>
        <w:jc w:val="both"/>
      </w:pPr>
      <w:r>
        <w:rPr>
          <w:rFonts w:ascii="Times New Roman"/>
          <w:b w:val="false"/>
          <w:i w:val="false"/>
          <w:color w:val="000000"/>
          <w:sz w:val="28"/>
        </w:rPr>
        <w:t>
      поэтапный переход на программы двудипломного образования совместно с зарубежными университетами;</w:t>
      </w:r>
    </w:p>
    <w:bookmarkEnd w:id="188"/>
    <w:bookmarkStart w:name="z222" w:id="189"/>
    <w:p>
      <w:pPr>
        <w:spacing w:after="0"/>
        <w:ind w:left="0"/>
        <w:jc w:val="both"/>
      </w:pPr>
      <w:r>
        <w:rPr>
          <w:rFonts w:ascii="Times New Roman"/>
          <w:b w:val="false"/>
          <w:i w:val="false"/>
          <w:color w:val="000000"/>
          <w:sz w:val="28"/>
        </w:rPr>
        <w:t>
      открытие филиалов ведущих мировых ВУЗов;</w:t>
      </w:r>
    </w:p>
    <w:bookmarkEnd w:id="189"/>
    <w:bookmarkStart w:name="z223" w:id="190"/>
    <w:p>
      <w:pPr>
        <w:spacing w:after="0"/>
        <w:ind w:left="0"/>
        <w:jc w:val="both"/>
      </w:pPr>
      <w:r>
        <w:rPr>
          <w:rFonts w:ascii="Times New Roman"/>
          <w:b w:val="false"/>
          <w:i w:val="false"/>
          <w:color w:val="000000"/>
          <w:sz w:val="28"/>
        </w:rPr>
        <w:t>
      активизация программ академической мобильности для обмена знаниями и опытом;</w:t>
      </w:r>
    </w:p>
    <w:bookmarkEnd w:id="190"/>
    <w:bookmarkStart w:name="z224" w:id="191"/>
    <w:p>
      <w:pPr>
        <w:spacing w:after="0"/>
        <w:ind w:left="0"/>
        <w:jc w:val="both"/>
      </w:pPr>
      <w:r>
        <w:rPr>
          <w:rFonts w:ascii="Times New Roman"/>
          <w:b w:val="false"/>
          <w:i w:val="false"/>
          <w:color w:val="000000"/>
          <w:sz w:val="28"/>
        </w:rPr>
        <w:t>
      привлечение мотивированных абитуриентов, ориентированных на работу в аграрном секторе, что позволит достигнуть высоких показателей трудоустройства и закрепления молодых специалистов на селе.</w:t>
      </w:r>
    </w:p>
    <w:bookmarkEnd w:id="191"/>
    <w:bookmarkStart w:name="z225" w:id="192"/>
    <w:p>
      <w:pPr>
        <w:spacing w:after="0"/>
        <w:ind w:left="0"/>
        <w:jc w:val="both"/>
      </w:pPr>
      <w:r>
        <w:rPr>
          <w:rFonts w:ascii="Times New Roman"/>
          <w:b w:val="false"/>
          <w:i w:val="false"/>
          <w:color w:val="000000"/>
          <w:sz w:val="28"/>
        </w:rPr>
        <w:t>
      В сфере научной деятельности:</w:t>
      </w:r>
    </w:p>
    <w:bookmarkEnd w:id="192"/>
    <w:bookmarkStart w:name="z226" w:id="193"/>
    <w:p>
      <w:pPr>
        <w:spacing w:after="0"/>
        <w:ind w:left="0"/>
        <w:jc w:val="both"/>
      </w:pPr>
      <w:r>
        <w:rPr>
          <w:rFonts w:ascii="Times New Roman"/>
          <w:b w:val="false"/>
          <w:i w:val="false"/>
          <w:color w:val="000000"/>
          <w:sz w:val="28"/>
        </w:rPr>
        <w:t>
      вовлечение профессорско-преподавательского состава, магистрантов и докторантов в реальную научно-исследовательскую работу и грантовые проекты;</w:t>
      </w:r>
    </w:p>
    <w:bookmarkEnd w:id="193"/>
    <w:bookmarkStart w:name="z227" w:id="194"/>
    <w:p>
      <w:pPr>
        <w:spacing w:after="0"/>
        <w:ind w:left="0"/>
        <w:jc w:val="both"/>
      </w:pPr>
      <w:r>
        <w:rPr>
          <w:rFonts w:ascii="Times New Roman"/>
          <w:b w:val="false"/>
          <w:i w:val="false"/>
          <w:color w:val="000000"/>
          <w:sz w:val="28"/>
        </w:rPr>
        <w:t>
      развитие и сохранение традиций научных школ;</w:t>
      </w:r>
    </w:p>
    <w:bookmarkEnd w:id="194"/>
    <w:bookmarkStart w:name="z228" w:id="195"/>
    <w:p>
      <w:pPr>
        <w:spacing w:after="0"/>
        <w:ind w:left="0"/>
        <w:jc w:val="both"/>
      </w:pPr>
      <w:r>
        <w:rPr>
          <w:rFonts w:ascii="Times New Roman"/>
          <w:b w:val="false"/>
          <w:i w:val="false"/>
          <w:color w:val="000000"/>
          <w:sz w:val="28"/>
        </w:rPr>
        <w:t>
      формирование тем исследований на стыке различных наук с ориентацией на решение практических проблем сельхозтоваропроизводителей и конкретных запросов агробизнеса;</w:t>
      </w:r>
    </w:p>
    <w:bookmarkEnd w:id="195"/>
    <w:bookmarkStart w:name="z229" w:id="196"/>
    <w:p>
      <w:pPr>
        <w:spacing w:after="0"/>
        <w:ind w:left="0"/>
        <w:jc w:val="both"/>
      </w:pPr>
      <w:r>
        <w:rPr>
          <w:rFonts w:ascii="Times New Roman"/>
          <w:b w:val="false"/>
          <w:i w:val="false"/>
          <w:color w:val="000000"/>
          <w:sz w:val="28"/>
        </w:rPr>
        <w:t>
      активное участие ученых университета и НИИ, в том числе переданных в доверительное управление, в международных научных коллаборациях и грантовых программах;</w:t>
      </w:r>
    </w:p>
    <w:bookmarkEnd w:id="196"/>
    <w:bookmarkStart w:name="z230" w:id="197"/>
    <w:p>
      <w:pPr>
        <w:spacing w:after="0"/>
        <w:ind w:left="0"/>
        <w:jc w:val="both"/>
      </w:pPr>
      <w:r>
        <w:rPr>
          <w:rFonts w:ascii="Times New Roman"/>
          <w:b w:val="false"/>
          <w:i w:val="false"/>
          <w:color w:val="000000"/>
          <w:sz w:val="28"/>
        </w:rPr>
        <w:t>
      усиление коммерциализации результатов научных исследований, внедрение их в реальный сектор экономики, получение патентов, трансфер технологий и выведение инновационных разработок на рынок.</w:t>
      </w:r>
    </w:p>
    <w:bookmarkEnd w:id="197"/>
    <w:bookmarkStart w:name="z231" w:id="198"/>
    <w:p>
      <w:pPr>
        <w:spacing w:after="0"/>
        <w:ind w:left="0"/>
        <w:jc w:val="left"/>
      </w:pPr>
      <w:r>
        <w:rPr>
          <w:rFonts w:ascii="Times New Roman"/>
          <w:b/>
          <w:i w:val="false"/>
          <w:color w:val="000000"/>
        </w:rPr>
        <w:t xml:space="preserve"> Раздел 8. Описание ожидаемых результатов реализации Программы</w:t>
      </w:r>
    </w:p>
    <w:bookmarkEnd w:id="198"/>
    <w:bookmarkStart w:name="z232" w:id="199"/>
    <w:p>
      <w:pPr>
        <w:spacing w:after="0"/>
        <w:ind w:left="0"/>
        <w:jc w:val="both"/>
      </w:pPr>
      <w:r>
        <w:rPr>
          <w:rFonts w:ascii="Times New Roman"/>
          <w:b w:val="false"/>
          <w:i w:val="false"/>
          <w:color w:val="000000"/>
          <w:sz w:val="28"/>
        </w:rPr>
        <w:t>
      Реализация Программы позволит достичь следующих результатов к концу 2030 года.</w:t>
      </w:r>
    </w:p>
    <w:bookmarkEnd w:id="199"/>
    <w:bookmarkStart w:name="z233" w:id="200"/>
    <w:p>
      <w:pPr>
        <w:spacing w:after="0"/>
        <w:ind w:left="0"/>
        <w:jc w:val="both"/>
      </w:pPr>
      <w:r>
        <w:rPr>
          <w:rFonts w:ascii="Times New Roman"/>
          <w:b w:val="false"/>
          <w:i w:val="false"/>
          <w:color w:val="000000"/>
          <w:sz w:val="28"/>
        </w:rPr>
        <w:t>
      КазНАИУ по сути и содержанию станет исследовательским университетом мирового уровня с обновленной материально-технической и лабораторной базой, в котором будут интегрированы в единое целое выполнение научных исследований, образовательный процесс и внедрение результатов РННТД в производство.</w:t>
      </w:r>
    </w:p>
    <w:bookmarkEnd w:id="200"/>
    <w:bookmarkStart w:name="z234" w:id="201"/>
    <w:p>
      <w:pPr>
        <w:spacing w:after="0"/>
        <w:ind w:left="0"/>
        <w:jc w:val="both"/>
      </w:pPr>
      <w:r>
        <w:rPr>
          <w:rFonts w:ascii="Times New Roman"/>
          <w:b w:val="false"/>
          <w:i w:val="false"/>
          <w:color w:val="000000"/>
          <w:sz w:val="28"/>
        </w:rPr>
        <w:t>
      Для глубокой интеграции научной деятельности и учебного процесса на всех уровнях высшего и (или) послевузовского образования будет проведена кардинальная реформа образовательной системы на основе принципа "учить учиться и применять знания на практике". Будет запущен механизм оперативного обновления программ с упором на дуальное обучение. Полученные в университете теоретические знания студенты будут закреплять на учебных и научно-производственных платформах, созданных в том числе на базе НИИ и опытного хозяйства, а практические занятия и производственные практики будут максимально синхронизированы со сроками проведения сезонных сельскохозяйственных работ.</w:t>
      </w:r>
    </w:p>
    <w:bookmarkEnd w:id="201"/>
    <w:bookmarkStart w:name="z235" w:id="202"/>
    <w:p>
      <w:pPr>
        <w:spacing w:after="0"/>
        <w:ind w:left="0"/>
        <w:jc w:val="both"/>
      </w:pPr>
      <w:r>
        <w:rPr>
          <w:rFonts w:ascii="Times New Roman"/>
          <w:b w:val="false"/>
          <w:i w:val="false"/>
          <w:color w:val="000000"/>
          <w:sz w:val="28"/>
        </w:rPr>
        <w:t>
      Доля привлеченных зарубежных экспертов к преподавательской деятельности составит 10,2 %, количество образовательных программ в рамках двудипломного образования – 15 ед. Получит дальнейшее развитие двудипломная образовательная программа "Искусственный интеллект и геоинформационные системы", реализуемая совместно с Чжэцзянским технологическим университетом.</w:t>
      </w:r>
    </w:p>
    <w:bookmarkEnd w:id="202"/>
    <w:bookmarkStart w:name="z236" w:id="203"/>
    <w:p>
      <w:pPr>
        <w:spacing w:after="0"/>
        <w:ind w:left="0"/>
        <w:jc w:val="both"/>
      </w:pPr>
      <w:r>
        <w:rPr>
          <w:rFonts w:ascii="Times New Roman"/>
          <w:b w:val="false"/>
          <w:i w:val="false"/>
          <w:color w:val="000000"/>
          <w:sz w:val="28"/>
        </w:rPr>
        <w:t xml:space="preserve">
      Повысится квалификационный уровень выпускников КазНАИУ. Доля трудоустройства выпускников в первый год после окончания ВУЗа достигнет 90 %. </w:t>
      </w:r>
    </w:p>
    <w:bookmarkEnd w:id="203"/>
    <w:bookmarkStart w:name="z237" w:id="204"/>
    <w:p>
      <w:pPr>
        <w:spacing w:after="0"/>
        <w:ind w:left="0"/>
        <w:jc w:val="both"/>
      </w:pPr>
      <w:r>
        <w:rPr>
          <w:rFonts w:ascii="Times New Roman"/>
          <w:b w:val="false"/>
          <w:i w:val="false"/>
          <w:color w:val="000000"/>
          <w:sz w:val="28"/>
        </w:rPr>
        <w:t>
      Расширится деятельность филиала национального исследовательского университета "Ташкентский институт инженеров ирригации и механизации сельского хозяйства", дополнительно будет открыт филиал одного из ведущих аграрных ВУЗов США.</w:t>
      </w:r>
    </w:p>
    <w:bookmarkEnd w:id="204"/>
    <w:bookmarkStart w:name="z238" w:id="205"/>
    <w:p>
      <w:pPr>
        <w:spacing w:after="0"/>
        <w:ind w:left="0"/>
        <w:jc w:val="both"/>
      </w:pPr>
      <w:r>
        <w:rPr>
          <w:rFonts w:ascii="Times New Roman"/>
          <w:b w:val="false"/>
          <w:i w:val="false"/>
          <w:color w:val="000000"/>
          <w:sz w:val="28"/>
        </w:rPr>
        <w:t>
      Численность исследователей увеличится на 31,5 %, магистранты и докторанты максимально будут вовлечены в научную деятельность за счет участия в научных проектах программно-целевого финансирования (далее – ПЦФ), грантового финансирования (далее – ГФ), а также международных научных проектах.</w:t>
      </w:r>
    </w:p>
    <w:bookmarkEnd w:id="205"/>
    <w:bookmarkStart w:name="z239" w:id="206"/>
    <w:p>
      <w:pPr>
        <w:spacing w:after="0"/>
        <w:ind w:left="0"/>
        <w:jc w:val="both"/>
      </w:pPr>
      <w:r>
        <w:rPr>
          <w:rFonts w:ascii="Times New Roman"/>
          <w:b w:val="false"/>
          <w:i w:val="false"/>
          <w:color w:val="000000"/>
          <w:sz w:val="28"/>
        </w:rPr>
        <w:t>
      Количество статей и обзоров сотрудников университета в высокорейтинговых изданиях Q1, Q2 Journal Citation Reports JCR достигнет 75. Будет осуществляться совместная подготовка не менее 69 магистрантов и докторантов PhD на базе НИИ. Количество ученых НИИ в штате ППС университета на условиях совместительства и/или почасовой оплаты составит 80 человек.</w:t>
      </w:r>
    </w:p>
    <w:bookmarkEnd w:id="206"/>
    <w:bookmarkStart w:name="z240" w:id="207"/>
    <w:p>
      <w:pPr>
        <w:spacing w:after="0"/>
        <w:ind w:left="0"/>
        <w:jc w:val="both"/>
      </w:pPr>
      <w:r>
        <w:rPr>
          <w:rFonts w:ascii="Times New Roman"/>
          <w:b w:val="false"/>
          <w:i w:val="false"/>
          <w:color w:val="000000"/>
          <w:sz w:val="28"/>
        </w:rPr>
        <w:t>
      Будут создана эффективная модель корпоративного управления и укреплен интеллектуальный потенциал университета. Повысится роль ученого совета в вопросах развития исследовательской и академической деятельности. Доля молодых ученых от общего числа ученых и исследователей, осуществляющих НИОКР, составит 58 %, доля ППС, вовлеченных в систему корпоративного управления, – 60 %, доля обучающихся, вовлеченных в организованную общественную деятельность, – 61 %.</w:t>
      </w:r>
    </w:p>
    <w:bookmarkEnd w:id="207"/>
    <w:bookmarkStart w:name="z241" w:id="208"/>
    <w:p>
      <w:pPr>
        <w:spacing w:after="0"/>
        <w:ind w:left="0"/>
        <w:jc w:val="both"/>
      </w:pPr>
      <w:r>
        <w:rPr>
          <w:rFonts w:ascii="Times New Roman"/>
          <w:b w:val="false"/>
          <w:i w:val="false"/>
          <w:color w:val="000000"/>
          <w:sz w:val="28"/>
        </w:rPr>
        <w:t>
      Доля коммерциализируемых проектов от общего количества завершенных прикладных научно-исследовательских работ составит 33 %. В целевом регионе услугами системы распространения знаний будут охвачены не менее 15000 субъектов АПК. Для передачи знаний сельхозтоваропроизводителям наряду с практическими семинарами, индивидуальными консультациями ученых с выездом на место в полной мере будут использованы возможности цифровых технологий. Веб-сайт КазНАИУ расширится дополнительным функционалом по распространению знаний. В нем появится дополнительный блок, где будут размещены фильмы, фото- и видеоматериалы о субъектах АПК, добившихся высоких производственных показателей и владеющих лучшими компетенциями, благодаря сотрудничеству с КазНАИУ. Все это будет использовано для онлайн обучения и консультаций сельхозтоваропроизводителей и их специалистов.</w:t>
      </w:r>
    </w:p>
    <w:bookmarkEnd w:id="208"/>
    <w:bookmarkStart w:name="z242" w:id="209"/>
    <w:p>
      <w:pPr>
        <w:spacing w:after="0"/>
        <w:ind w:left="0"/>
        <w:jc w:val="both"/>
      </w:pPr>
      <w:r>
        <w:rPr>
          <w:rFonts w:ascii="Times New Roman"/>
          <w:b w:val="false"/>
          <w:i w:val="false"/>
          <w:color w:val="000000"/>
          <w:sz w:val="28"/>
        </w:rPr>
        <w:t>
      Доля обновленного оборудования лабораторий составит 35 %, обновления IT-инфраструктуры – 35 %.</w:t>
      </w:r>
    </w:p>
    <w:bookmarkEnd w:id="209"/>
    <w:bookmarkStart w:name="z243" w:id="210"/>
    <w:p>
      <w:pPr>
        <w:spacing w:after="0"/>
        <w:ind w:left="0"/>
        <w:jc w:val="both"/>
      </w:pPr>
      <w:r>
        <w:rPr>
          <w:rFonts w:ascii="Times New Roman"/>
          <w:b w:val="false"/>
          <w:i w:val="false"/>
          <w:color w:val="000000"/>
          <w:sz w:val="28"/>
        </w:rPr>
        <w:t>
      Улучшатся социальные и бытовые условия обучающихся и ППС. В рамках ГЧП будут введены два новых общежития для обучающихся и молодых ученых на 450 и 200 мест. Будет осуществлена реконструкция 2 учебных корпусов.</w:t>
      </w:r>
    </w:p>
    <w:bookmarkEnd w:id="210"/>
    <w:bookmarkStart w:name="z244" w:id="211"/>
    <w:p>
      <w:pPr>
        <w:spacing w:after="0"/>
        <w:ind w:left="0"/>
        <w:jc w:val="both"/>
      </w:pPr>
      <w:r>
        <w:rPr>
          <w:rFonts w:ascii="Times New Roman"/>
          <w:b w:val="false"/>
          <w:i w:val="false"/>
          <w:color w:val="000000"/>
          <w:sz w:val="28"/>
        </w:rPr>
        <w:t xml:space="preserve">
      Будут созданы учебно-производственные платформы: смарт-ферма по молочному и мясному скотоводству, козоводству, выращиванию птицы, а также современный лесной питомник и теплица для дальнейшего тиражирования продукции лаборатории микроклонального размножения. Будет также укреплена научная инфраструктура НИИ. </w:t>
      </w:r>
    </w:p>
    <w:bookmarkEnd w:id="211"/>
    <w:bookmarkStart w:name="z245" w:id="212"/>
    <w:p>
      <w:pPr>
        <w:spacing w:after="0"/>
        <w:ind w:left="0"/>
        <w:jc w:val="both"/>
      </w:pPr>
      <w:r>
        <w:rPr>
          <w:rFonts w:ascii="Times New Roman"/>
          <w:b w:val="false"/>
          <w:i w:val="false"/>
          <w:color w:val="000000"/>
          <w:sz w:val="28"/>
        </w:rPr>
        <w:t xml:space="preserve">
      Повысится финансовая устойчивость КазНАИУ прежде всего за счет развития хозяйственной и хозяйственно-договорной деятельности самого университета, подведомственных ему структур и субъектов, переданных в управление, что позволит в будущем обновлять и расширять учебную, научную и производственную базу за счет собственных инвестиций. </w:t>
      </w:r>
    </w:p>
    <w:bookmarkEnd w:id="212"/>
    <w:bookmarkStart w:name="z246" w:id="213"/>
    <w:p>
      <w:pPr>
        <w:spacing w:after="0"/>
        <w:ind w:left="0"/>
        <w:jc w:val="left"/>
      </w:pPr>
      <w:r>
        <w:rPr>
          <w:rFonts w:ascii="Times New Roman"/>
          <w:b/>
          <w:i w:val="false"/>
          <w:color w:val="000000"/>
        </w:rPr>
        <w:t xml:space="preserve"> Раздел 9. Мониторинг и оценка прогресса реализации Программы</w:t>
      </w:r>
    </w:p>
    <w:bookmarkEnd w:id="213"/>
    <w:bookmarkStart w:name="z247" w:id="214"/>
    <w:p>
      <w:pPr>
        <w:spacing w:after="0"/>
        <w:ind w:left="0"/>
        <w:jc w:val="both"/>
      </w:pPr>
      <w:r>
        <w:rPr>
          <w:rFonts w:ascii="Times New Roman"/>
          <w:b w:val="false"/>
          <w:i w:val="false"/>
          <w:color w:val="000000"/>
          <w:sz w:val="28"/>
        </w:rPr>
        <w:t>
      Ход реализации Программы будет на постоянном контроле всех органов управления КазНАИУ и его структурных подразделений. Осуществление анализа и оперативного контроля за ходом достижения структурными подразделениями указанных в Программе целевых индикаторов и плана мероприятий будет координироваться департаментом стратегии и анализа университета. Будет установлена регулярная, не реже 2 раза в год, отчетность структурных подразделений о ходе выполнений Программы.</w:t>
      </w:r>
    </w:p>
    <w:bookmarkEnd w:id="214"/>
    <w:bookmarkStart w:name="z248" w:id="215"/>
    <w:p>
      <w:pPr>
        <w:spacing w:after="0"/>
        <w:ind w:left="0"/>
        <w:jc w:val="both"/>
      </w:pPr>
      <w:r>
        <w:rPr>
          <w:rFonts w:ascii="Times New Roman"/>
          <w:b w:val="false"/>
          <w:i w:val="false"/>
          <w:color w:val="000000"/>
          <w:sz w:val="28"/>
        </w:rPr>
        <w:t>
      В системе оценки деятельности каждого сотрудника университета, определения его рейтинга, уровня оплаты труда и материального вознаграждения степень выполнения им целевых индикаторов Программы будет иметь решающее значение.</w:t>
      </w:r>
    </w:p>
    <w:bookmarkEnd w:id="215"/>
    <w:bookmarkStart w:name="z249" w:id="216"/>
    <w:p>
      <w:pPr>
        <w:spacing w:after="0"/>
        <w:ind w:left="0"/>
        <w:jc w:val="both"/>
      </w:pPr>
      <w:r>
        <w:rPr>
          <w:rFonts w:ascii="Times New Roman"/>
          <w:b w:val="false"/>
          <w:i w:val="false"/>
          <w:color w:val="000000"/>
          <w:sz w:val="28"/>
        </w:rPr>
        <w:t xml:space="preserve">
      Мониторинг и оценка прогресса реализации Программы будут осуществляться в соответствии с целевыми индикаторами и планом мероприятий, указанными в </w:t>
      </w:r>
      <w:r>
        <w:rPr>
          <w:rFonts w:ascii="Times New Roman"/>
          <w:b w:val="false"/>
          <w:i w:val="false"/>
          <w:color w:val="000000"/>
          <w:sz w:val="28"/>
        </w:rPr>
        <w:t>приложениях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к настоящей Программе.</w:t>
      </w:r>
    </w:p>
    <w:bookmarkEnd w:id="216"/>
    <w:bookmarkStart w:name="z250" w:id="217"/>
    <w:p>
      <w:pPr>
        <w:spacing w:after="0"/>
        <w:ind w:left="0"/>
        <w:jc w:val="both"/>
      </w:pPr>
      <w:r>
        <w:rPr>
          <w:rFonts w:ascii="Times New Roman"/>
          <w:b w:val="false"/>
          <w:i w:val="false"/>
          <w:color w:val="000000"/>
          <w:sz w:val="28"/>
        </w:rPr>
        <w:t>
      ____________________</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Программе развития</w:t>
            </w:r>
            <w:r>
              <w:br/>
            </w:r>
            <w:r>
              <w:rPr>
                <w:rFonts w:ascii="Times New Roman"/>
                <w:b w:val="false"/>
                <w:i w:val="false"/>
                <w:color w:val="000000"/>
                <w:sz w:val="20"/>
              </w:rPr>
              <w:t>некоммерческого акционерного</w:t>
            </w:r>
            <w:r>
              <w:br/>
            </w:r>
            <w:r>
              <w:rPr>
                <w:rFonts w:ascii="Times New Roman"/>
                <w:b w:val="false"/>
                <w:i w:val="false"/>
                <w:color w:val="000000"/>
                <w:sz w:val="20"/>
              </w:rPr>
              <w:t>общества "Казахский</w:t>
            </w:r>
            <w:r>
              <w:br/>
            </w:r>
            <w:r>
              <w:rPr>
                <w:rFonts w:ascii="Times New Roman"/>
                <w:b w:val="false"/>
                <w:i w:val="false"/>
                <w:color w:val="000000"/>
                <w:sz w:val="20"/>
              </w:rPr>
              <w:t>национальный аграрный</w:t>
            </w:r>
            <w:r>
              <w:br/>
            </w:r>
            <w:r>
              <w:rPr>
                <w:rFonts w:ascii="Times New Roman"/>
                <w:b w:val="false"/>
                <w:i w:val="false"/>
                <w:color w:val="000000"/>
                <w:sz w:val="20"/>
              </w:rPr>
              <w:t>исследовательский университет"</w:t>
            </w:r>
            <w:r>
              <w:br/>
            </w:r>
            <w:r>
              <w:rPr>
                <w:rFonts w:ascii="Times New Roman"/>
                <w:b w:val="false"/>
                <w:i w:val="false"/>
                <w:color w:val="000000"/>
                <w:sz w:val="20"/>
              </w:rPr>
              <w:t>на 2026-2030 годы</w:t>
            </w:r>
          </w:p>
        </w:tc>
      </w:tr>
    </w:tbl>
    <w:bookmarkStart w:name="z252" w:id="218"/>
    <w:p>
      <w:pPr>
        <w:spacing w:after="0"/>
        <w:ind w:left="0"/>
        <w:jc w:val="left"/>
      </w:pPr>
      <w:r>
        <w:rPr>
          <w:rFonts w:ascii="Times New Roman"/>
          <w:b/>
          <w:i w:val="false"/>
          <w:color w:val="000000"/>
        </w:rPr>
        <w:t xml:space="preserve"> Целевые индикаторы Программы развития некоммерческого акционерного общества "Казахский национальный аграрный исследовательский университет" на 2026-2030 годы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плановом периоде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трансформация КазНАИУ в аграрный исследовательский университет международного уровня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Интеграция научной и научно-технической деятельности и образовательного процесса на всех уровнях высшего и (или) послевузовского образования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исследователей от общего количества исследователей в 2023 год (152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9"/>
          <w:p>
            <w:pPr>
              <w:spacing w:after="20"/>
              <w:ind w:left="20"/>
              <w:jc w:val="both"/>
            </w:pPr>
            <w:r>
              <w:rPr>
                <w:rFonts w:ascii="Times New Roman"/>
                <w:b w:val="false"/>
                <w:i w:val="false"/>
                <w:color w:val="000000"/>
                <w:sz w:val="20"/>
              </w:rPr>
              <w:t>
человек</w:t>
            </w:r>
          </w:p>
          <w:bookmarkEnd w:id="219"/>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0"/>
          <w:p>
            <w:pPr>
              <w:spacing w:after="20"/>
              <w:ind w:left="20"/>
              <w:jc w:val="both"/>
            </w:pPr>
            <w:r>
              <w:rPr>
                <w:rFonts w:ascii="Times New Roman"/>
                <w:b w:val="false"/>
                <w:i w:val="false"/>
                <w:color w:val="000000"/>
                <w:sz w:val="20"/>
              </w:rPr>
              <w:t>
160</w:t>
            </w:r>
          </w:p>
          <w:bookmarkEnd w:id="220"/>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1"/>
          <w:p>
            <w:pPr>
              <w:spacing w:after="20"/>
              <w:ind w:left="20"/>
              <w:jc w:val="both"/>
            </w:pPr>
            <w:r>
              <w:rPr>
                <w:rFonts w:ascii="Times New Roman"/>
                <w:b w:val="false"/>
                <w:i w:val="false"/>
                <w:color w:val="000000"/>
                <w:sz w:val="20"/>
              </w:rPr>
              <w:t>
170</w:t>
            </w:r>
          </w:p>
          <w:bookmarkEnd w:id="221"/>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2"/>
          <w:p>
            <w:pPr>
              <w:spacing w:after="20"/>
              <w:ind w:left="20"/>
              <w:jc w:val="both"/>
            </w:pPr>
            <w:r>
              <w:rPr>
                <w:rFonts w:ascii="Times New Roman"/>
                <w:b w:val="false"/>
                <w:i w:val="false"/>
                <w:color w:val="000000"/>
                <w:sz w:val="20"/>
              </w:rPr>
              <w:t>
181</w:t>
            </w:r>
          </w:p>
          <w:bookmarkEnd w:id="222"/>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3"/>
          <w:p>
            <w:pPr>
              <w:spacing w:after="20"/>
              <w:ind w:left="20"/>
              <w:jc w:val="both"/>
            </w:pPr>
            <w:r>
              <w:rPr>
                <w:rFonts w:ascii="Times New Roman"/>
                <w:b w:val="false"/>
                <w:i w:val="false"/>
                <w:color w:val="000000"/>
                <w:sz w:val="20"/>
              </w:rPr>
              <w:t>
192</w:t>
            </w:r>
          </w:p>
          <w:bookmarkEnd w:id="223"/>
          <w:p>
            <w:pPr>
              <w:spacing w:after="20"/>
              <w:ind w:left="20"/>
              <w:jc w:val="both"/>
            </w:pPr>
            <w:r>
              <w:rPr>
                <w:rFonts w:ascii="Times New Roman"/>
                <w:b w:val="false"/>
                <w:i w:val="false"/>
                <w:color w:val="000000"/>
                <w:sz w:val="20"/>
              </w:rPr>
              <w:t>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4"/>
          <w:p>
            <w:pPr>
              <w:spacing w:after="20"/>
              <w:ind w:left="20"/>
              <w:jc w:val="both"/>
            </w:pPr>
            <w:r>
              <w:rPr>
                <w:rFonts w:ascii="Times New Roman"/>
                <w:b w:val="false"/>
                <w:i w:val="false"/>
                <w:color w:val="000000"/>
                <w:sz w:val="20"/>
              </w:rPr>
              <w:t>
200</w:t>
            </w:r>
          </w:p>
          <w:bookmarkEnd w:id="224"/>
          <w:p>
            <w:pPr>
              <w:spacing w:after="20"/>
              <w:ind w:left="20"/>
              <w:jc w:val="both"/>
            </w:pPr>
            <w:r>
              <w:rPr>
                <w:rFonts w:ascii="Times New Roman"/>
                <w:b w:val="false"/>
                <w:i w:val="false"/>
                <w:color w:val="000000"/>
                <w:sz w:val="20"/>
              </w:rPr>
              <w:t>
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статей и обзоров сотрудников университета в высокорейтинговых изданиях Q1, Q2 Journal Citation Reports JCR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реализуемых международных научных проектов от общего количества научных проектов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выпускников в первый год после окончания ОВПО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университета в рейтинге QS-WUR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иностранных студентов в ОВПО от общего количества студентов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привлеченных зарубежных экспертов к преподавательской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удовлетворенности обучающихся и ППС качеством образовательных услуг и экосистемой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эффективной модели корпоративного управления и укрепление интеллектуального потенциала университета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молодых ученых от общего числа ученых и исследователей, осуществляющих НИОКР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ППС, прошедших повышение квалификации и зарубежную стажировку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ППС, вовлеченных в систему корпоративного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вовлеченных в организованную общественную деятельность, в том числе через студенческое самоуправление и дебатное, волонтерское движение с целью повышения уровня гражданственности и патриотизма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Деятельность по коммерциализации результатов научной и научно-технической деятельности и внедрению научных разработок и технологий в производство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коммерциализируемых проектов от общего количества завершенных прикладных научно-исследовательских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5"/>
          <w:p>
            <w:pPr>
              <w:spacing w:after="20"/>
              <w:ind w:left="20"/>
              <w:jc w:val="both"/>
            </w:pPr>
            <w:r>
              <w:rPr>
                <w:rFonts w:ascii="Times New Roman"/>
                <w:b w:val="false"/>
                <w:i w:val="false"/>
                <w:color w:val="000000"/>
                <w:sz w:val="20"/>
              </w:rPr>
              <w:t>
Доля частного софинансирования проектов коммерциализации РННТД и прикладных научных исследований</w:t>
            </w:r>
          </w:p>
          <w:bookmarkEnd w:id="2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доходов от научного сопровождения субъектов АПК от общего объема бюджетного финансирования науки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Развитие научно-образовательной инфраструктуры и цифровой архитектуры университета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обновленного оборудования лабораторий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обновления IT-инфраструктуры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привлеченных инвестиций на развитие от общего дохода ОВПО, в том числе в рамках эндаумент-фонда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введенных койко-мест в студенческих общежитиях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0" w:id="226"/>
    <w:p>
      <w:pPr>
        <w:spacing w:after="0"/>
        <w:ind w:left="0"/>
        <w:jc w:val="both"/>
      </w:pPr>
      <w:r>
        <w:rPr>
          <w:rFonts w:ascii="Times New Roman"/>
          <w:b w:val="false"/>
          <w:i w:val="false"/>
          <w:color w:val="000000"/>
          <w:sz w:val="28"/>
        </w:rPr>
        <w:t>
      _________________________________</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Программе развития</w:t>
            </w:r>
            <w:r>
              <w:br/>
            </w:r>
            <w:r>
              <w:rPr>
                <w:rFonts w:ascii="Times New Roman"/>
                <w:b w:val="false"/>
                <w:i w:val="false"/>
                <w:color w:val="000000"/>
                <w:sz w:val="20"/>
              </w:rPr>
              <w:t>некоммерческого акционерного</w:t>
            </w:r>
            <w:r>
              <w:br/>
            </w:r>
            <w:r>
              <w:rPr>
                <w:rFonts w:ascii="Times New Roman"/>
                <w:b w:val="false"/>
                <w:i w:val="false"/>
                <w:color w:val="000000"/>
                <w:sz w:val="20"/>
              </w:rPr>
              <w:t>общества "Казахский</w:t>
            </w:r>
            <w:r>
              <w:br/>
            </w:r>
            <w:r>
              <w:rPr>
                <w:rFonts w:ascii="Times New Roman"/>
                <w:b w:val="false"/>
                <w:i w:val="false"/>
                <w:color w:val="000000"/>
                <w:sz w:val="20"/>
              </w:rPr>
              <w:t>национальный аграрный</w:t>
            </w:r>
            <w:r>
              <w:br/>
            </w:r>
            <w:r>
              <w:rPr>
                <w:rFonts w:ascii="Times New Roman"/>
                <w:b w:val="false"/>
                <w:i w:val="false"/>
                <w:color w:val="000000"/>
                <w:sz w:val="20"/>
              </w:rPr>
              <w:t>исследовательский университет"</w:t>
            </w:r>
            <w:r>
              <w:br/>
            </w:r>
            <w:r>
              <w:rPr>
                <w:rFonts w:ascii="Times New Roman"/>
                <w:b w:val="false"/>
                <w:i w:val="false"/>
                <w:color w:val="000000"/>
                <w:sz w:val="20"/>
              </w:rPr>
              <w:t>на 2026-2030 годы</w:t>
            </w:r>
          </w:p>
        </w:tc>
      </w:tr>
    </w:tbl>
    <w:bookmarkStart w:name="z262" w:id="227"/>
    <w:p>
      <w:pPr>
        <w:spacing w:after="0"/>
        <w:ind w:left="0"/>
        <w:jc w:val="left"/>
      </w:pPr>
      <w:r>
        <w:rPr>
          <w:rFonts w:ascii="Times New Roman"/>
          <w:b/>
          <w:i w:val="false"/>
          <w:color w:val="000000"/>
        </w:rPr>
        <w:t xml:space="preserve"> План мероприятий по реализации целевых индикаторов Программы развития некоммерческого акционерного общества "Казахский национальный аграрный исследовательский университет" на 2026-2030 годы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 Развитие научно-исследовательской деятельности, дальнейшая интеграция науки и образования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8"/>
          <w:p>
            <w:pPr>
              <w:spacing w:after="20"/>
              <w:ind w:left="20"/>
              <w:jc w:val="both"/>
            </w:pPr>
            <w:r>
              <w:rPr>
                <w:rFonts w:ascii="Times New Roman"/>
                <w:b w:val="false"/>
                <w:i w:val="false"/>
                <w:color w:val="000000"/>
                <w:sz w:val="20"/>
              </w:rPr>
              <w:t xml:space="preserve">
Общее количество научно-исследовательских проектов и программ, в т.ч. выполняемых: </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рамках международной коллаборации; </w:t>
            </w:r>
          </w:p>
          <w:p>
            <w:pPr>
              <w:spacing w:after="20"/>
              <w:ind w:left="20"/>
              <w:jc w:val="both"/>
            </w:pPr>
            <w:r>
              <w:rPr>
                <w:rFonts w:ascii="Times New Roman"/>
                <w:b w:val="false"/>
                <w:i w:val="false"/>
                <w:color w:val="000000"/>
                <w:sz w:val="20"/>
              </w:rPr>
              <w:t>
- совместно с научными организациями МСХ, МНВО РК и другие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9"/>
          <w:p>
            <w:pPr>
              <w:spacing w:after="20"/>
              <w:ind w:left="20"/>
              <w:jc w:val="both"/>
            </w:pPr>
            <w:r>
              <w:rPr>
                <w:rFonts w:ascii="Times New Roman"/>
                <w:b w:val="false"/>
                <w:i w:val="false"/>
                <w:color w:val="000000"/>
                <w:sz w:val="20"/>
              </w:rPr>
              <w:t xml:space="preserve">
договора, </w:t>
            </w:r>
          </w:p>
          <w:bookmarkEnd w:id="229"/>
          <w:p>
            <w:pPr>
              <w:spacing w:after="20"/>
              <w:ind w:left="20"/>
              <w:jc w:val="both"/>
            </w:pPr>
            <w:r>
              <w:rPr>
                <w:rFonts w:ascii="Times New Roman"/>
                <w:b w:val="false"/>
                <w:i w:val="false"/>
                <w:color w:val="000000"/>
                <w:sz w:val="20"/>
              </w:rPr>
              <w:t>
меморандумы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0"/>
          <w:p>
            <w:pPr>
              <w:spacing w:after="20"/>
              <w:ind w:left="20"/>
              <w:jc w:val="both"/>
            </w:pPr>
            <w:r>
              <w:rPr>
                <w:rFonts w:ascii="Times New Roman"/>
                <w:b w:val="false"/>
                <w:i w:val="false"/>
                <w:color w:val="000000"/>
                <w:sz w:val="20"/>
              </w:rPr>
              <w:t>
9</w:t>
            </w:r>
          </w:p>
          <w:bookmarkEnd w:id="230"/>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1"/>
          <w:p>
            <w:pPr>
              <w:spacing w:after="20"/>
              <w:ind w:left="20"/>
              <w:jc w:val="both"/>
            </w:pPr>
            <w:r>
              <w:rPr>
                <w:rFonts w:ascii="Times New Roman"/>
                <w:b w:val="false"/>
                <w:i w:val="false"/>
                <w:color w:val="000000"/>
                <w:sz w:val="20"/>
              </w:rPr>
              <w:t>
9</w:t>
            </w:r>
          </w:p>
          <w:bookmarkEnd w:id="231"/>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2"/>
          <w:p>
            <w:pPr>
              <w:spacing w:after="20"/>
              <w:ind w:left="20"/>
              <w:jc w:val="both"/>
            </w:pPr>
            <w:r>
              <w:rPr>
                <w:rFonts w:ascii="Times New Roman"/>
                <w:b w:val="false"/>
                <w:i w:val="false"/>
                <w:color w:val="000000"/>
                <w:sz w:val="20"/>
              </w:rPr>
              <w:t>
10</w:t>
            </w:r>
          </w:p>
          <w:bookmarkEnd w:id="232"/>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3"/>
          <w:p>
            <w:pPr>
              <w:spacing w:after="20"/>
              <w:ind w:left="20"/>
              <w:jc w:val="both"/>
            </w:pPr>
            <w:r>
              <w:rPr>
                <w:rFonts w:ascii="Times New Roman"/>
                <w:b w:val="false"/>
                <w:i w:val="false"/>
                <w:color w:val="000000"/>
                <w:sz w:val="20"/>
              </w:rPr>
              <w:t>
11</w:t>
            </w:r>
          </w:p>
          <w:bookmarkEnd w:id="233"/>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4"/>
          <w:p>
            <w:pPr>
              <w:spacing w:after="20"/>
              <w:ind w:left="20"/>
              <w:jc w:val="both"/>
            </w:pPr>
            <w:r>
              <w:rPr>
                <w:rFonts w:ascii="Times New Roman"/>
                <w:b w:val="false"/>
                <w:i w:val="false"/>
                <w:color w:val="000000"/>
                <w:sz w:val="20"/>
              </w:rPr>
              <w:t>
12</w:t>
            </w:r>
          </w:p>
          <w:bookmarkEnd w:id="234"/>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5"/>
          <w:p>
            <w:pPr>
              <w:spacing w:after="20"/>
              <w:ind w:left="20"/>
              <w:jc w:val="both"/>
            </w:pPr>
            <w:r>
              <w:rPr>
                <w:rFonts w:ascii="Times New Roman"/>
                <w:b w:val="false"/>
                <w:i w:val="false"/>
                <w:color w:val="000000"/>
                <w:sz w:val="20"/>
              </w:rPr>
              <w:t>
Средний уровень цитируемости научных статей, опубликованных в течение последних пяти лет в международных рейтинговых журналах, индексируемых Web of Science или Scopus</w:t>
            </w:r>
          </w:p>
          <w:bookmarkEnd w:id="2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 баз данных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профессоров и преподавателей, занимающихся научно-исследовательской работой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патентов, полученных в рамках научно-исследовательских работ, реализованных за счет государственного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6"/>
          <w:p>
            <w:pPr>
              <w:spacing w:after="20"/>
              <w:ind w:left="20"/>
              <w:jc w:val="both"/>
            </w:pPr>
            <w:r>
              <w:rPr>
                <w:rFonts w:ascii="Times New Roman"/>
                <w:b w:val="false"/>
                <w:i w:val="false"/>
                <w:color w:val="000000"/>
                <w:sz w:val="20"/>
              </w:rPr>
              <w:t>
патенты, авторские свидетельства</w:t>
            </w:r>
          </w:p>
          <w:bookmarkEnd w:id="236"/>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международных патентов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договоров (меморандумов) с ведущими мировыми научными центрами для усиления интеграции отечественной науки в международное научное пространство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Совместная подготовка магистрантов и докторантов PhD на базе 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отчетная информация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ученых НИИ в штате ППС университета на условиях совместительства и/или почасовой оплаты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штатное расписание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диссертационных советов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составе диссертационного совета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программ EMBA, MBA, DBA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MBA, DBA</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программ пост-докторантуры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пост-докторантуры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отчетность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инновационных образовательных программ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образовательные программы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образовательных программ в рамках двудипломного образования с ВУЗами-партнерами из числа ТОП-1000 рейтинга QS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студентов, выехавших по программе академической мобильности за рубеж на срок не менее триместра, семестра, учебного года, от общего количества студентов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студентов, въехавших по программе академической мобильности из-за рубежа на срок не менее триместра, семестра, учебного года, от общего количества студентов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совместных образовательных программ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образовательные программы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профессоров и преподавателей (преподавание на английском языке) от общего количества ППС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программ, вошедших в международные рейтинги по направлению (BY SUBJECT)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образовательных программ, разработанных совместно с ВУЗом-партнером для филиала НИУ ТИИИМСХ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 по программам филиала, созданного на базе университета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7"/>
          <w:p>
            <w:pPr>
              <w:spacing w:after="20"/>
              <w:ind w:left="20"/>
              <w:jc w:val="both"/>
            </w:pPr>
            <w:r>
              <w:rPr>
                <w:rFonts w:ascii="Times New Roman"/>
                <w:b w:val="false"/>
                <w:i w:val="false"/>
                <w:color w:val="000000"/>
                <w:sz w:val="20"/>
              </w:rPr>
              <w:t>
22.</w:t>
            </w:r>
          </w:p>
          <w:bookmarkEnd w:id="23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студентов, обучающихся по системе дуального обучения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приказы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эффективной модели корпоративного управления и укрепление интеллектуального потенциала университета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молодых ученых, занимающихся научно-исследовательской работой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и научных сотрудников, прошедших стажировку в ведущих ВУЗах и научных центрах 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8"/>
          <w:p>
            <w:pPr>
              <w:spacing w:after="20"/>
              <w:ind w:left="20"/>
              <w:jc w:val="both"/>
            </w:pPr>
            <w:r>
              <w:rPr>
                <w:rFonts w:ascii="Times New Roman"/>
                <w:b w:val="false"/>
                <w:i w:val="false"/>
                <w:color w:val="000000"/>
                <w:sz w:val="20"/>
              </w:rPr>
              <w:t>
60</w:t>
            </w:r>
          </w:p>
          <w:bookmarkEnd w:id="23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9"/>
          <w:p>
            <w:pPr>
              <w:spacing w:after="20"/>
              <w:ind w:left="20"/>
              <w:jc w:val="both"/>
            </w:pPr>
            <w:r>
              <w:rPr>
                <w:rFonts w:ascii="Times New Roman"/>
                <w:b w:val="false"/>
                <w:i w:val="false"/>
                <w:color w:val="000000"/>
                <w:sz w:val="20"/>
              </w:rPr>
              <w:t>
80</w:t>
            </w:r>
          </w:p>
          <w:bookmarkEnd w:id="23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0"/>
          <w:p>
            <w:pPr>
              <w:spacing w:after="20"/>
              <w:ind w:left="20"/>
              <w:jc w:val="both"/>
            </w:pPr>
            <w:r>
              <w:rPr>
                <w:rFonts w:ascii="Times New Roman"/>
                <w:b w:val="false"/>
                <w:i w:val="false"/>
                <w:color w:val="000000"/>
                <w:sz w:val="20"/>
              </w:rPr>
              <w:t>
100</w:t>
            </w:r>
          </w:p>
          <w:bookmarkEnd w:id="24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1"/>
          <w:p>
            <w:pPr>
              <w:spacing w:after="20"/>
              <w:ind w:left="20"/>
              <w:jc w:val="both"/>
            </w:pPr>
            <w:r>
              <w:rPr>
                <w:rFonts w:ascii="Times New Roman"/>
                <w:b w:val="false"/>
                <w:i w:val="false"/>
                <w:color w:val="000000"/>
                <w:sz w:val="20"/>
              </w:rPr>
              <w:t>
120</w:t>
            </w:r>
          </w:p>
          <w:bookmarkEnd w:id="24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2"/>
          <w:p>
            <w:pPr>
              <w:spacing w:after="20"/>
              <w:ind w:left="20"/>
              <w:jc w:val="both"/>
            </w:pPr>
            <w:r>
              <w:rPr>
                <w:rFonts w:ascii="Times New Roman"/>
                <w:b w:val="false"/>
                <w:i w:val="false"/>
                <w:color w:val="000000"/>
                <w:sz w:val="20"/>
              </w:rPr>
              <w:t>
140</w:t>
            </w:r>
          </w:p>
          <w:bookmarkEnd w:id="24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предлагаемых программ повышения квалификации для сотрудников других ОВПО, колледжей и 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повышения квалификации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ежегодных конкурсах по присвоению премий "Лучший научный работник", "Лучший преподаватель ВУЗа", государственных премий и стипендий выдающимся ученым за заслуги в области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3"/>
          <w:p>
            <w:pPr>
              <w:spacing w:after="20"/>
              <w:ind w:left="20"/>
              <w:jc w:val="both"/>
            </w:pPr>
            <w:r>
              <w:rPr>
                <w:rFonts w:ascii="Times New Roman"/>
                <w:b w:val="false"/>
                <w:i w:val="false"/>
                <w:color w:val="000000"/>
                <w:sz w:val="20"/>
              </w:rPr>
              <w:t>
человек</w:t>
            </w:r>
          </w:p>
          <w:bookmarkEnd w:id="24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4"/>
          <w:p>
            <w:pPr>
              <w:spacing w:after="20"/>
              <w:ind w:left="20"/>
              <w:jc w:val="both"/>
            </w:pPr>
            <w:r>
              <w:rPr>
                <w:rFonts w:ascii="Times New Roman"/>
                <w:b w:val="false"/>
                <w:i w:val="false"/>
                <w:color w:val="000000"/>
                <w:sz w:val="20"/>
              </w:rPr>
              <w:t>
31</w:t>
            </w:r>
          </w:p>
          <w:bookmarkEnd w:id="24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5"/>
          <w:p>
            <w:pPr>
              <w:spacing w:after="20"/>
              <w:ind w:left="20"/>
              <w:jc w:val="both"/>
            </w:pPr>
            <w:r>
              <w:rPr>
                <w:rFonts w:ascii="Times New Roman"/>
                <w:b w:val="false"/>
                <w:i w:val="false"/>
                <w:color w:val="000000"/>
                <w:sz w:val="20"/>
              </w:rPr>
              <w:t>
33</w:t>
            </w:r>
          </w:p>
          <w:bookmarkEnd w:id="24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6"/>
          <w:p>
            <w:pPr>
              <w:spacing w:after="20"/>
              <w:ind w:left="20"/>
              <w:jc w:val="both"/>
            </w:pPr>
            <w:r>
              <w:rPr>
                <w:rFonts w:ascii="Times New Roman"/>
                <w:b w:val="false"/>
                <w:i w:val="false"/>
                <w:color w:val="000000"/>
                <w:sz w:val="20"/>
              </w:rPr>
              <w:t>
35</w:t>
            </w:r>
          </w:p>
          <w:bookmarkEnd w:id="24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7"/>
          <w:p>
            <w:pPr>
              <w:spacing w:after="20"/>
              <w:ind w:left="20"/>
              <w:jc w:val="both"/>
            </w:pPr>
            <w:r>
              <w:rPr>
                <w:rFonts w:ascii="Times New Roman"/>
                <w:b w:val="false"/>
                <w:i w:val="false"/>
                <w:color w:val="000000"/>
                <w:sz w:val="20"/>
              </w:rPr>
              <w:t>
37</w:t>
            </w:r>
          </w:p>
          <w:bookmarkEnd w:id="24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8"/>
          <w:p>
            <w:pPr>
              <w:spacing w:after="20"/>
              <w:ind w:left="20"/>
              <w:jc w:val="both"/>
            </w:pPr>
            <w:r>
              <w:rPr>
                <w:rFonts w:ascii="Times New Roman"/>
                <w:b w:val="false"/>
                <w:i w:val="false"/>
                <w:color w:val="000000"/>
                <w:sz w:val="20"/>
              </w:rPr>
              <w:t>
39</w:t>
            </w:r>
          </w:p>
          <w:bookmarkEnd w:id="24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 по программам Серебряного университета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сертификаты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 по программам неформального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сертификаты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Деятельность по коммерциализации результатов научной и научно-технической деятельности и внедрению научных разработок и технологий в производство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коммерциализируемых проектов научно-исследовательской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акты внедрения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стартап проектов, реализованных обучающимися, учеными НИИ, от общего количества научных проектов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старап-проекты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АПК, охваченных услугами системы распространения знаний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договоров на оказание услуг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меморандумов и соглашений по принятию шефства, заключенных с представителями крупного бизнеса в части научной и инновационной деятельности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9"/>
          <w:p>
            <w:pPr>
              <w:spacing w:after="20"/>
              <w:ind w:left="20"/>
              <w:jc w:val="both"/>
            </w:pPr>
            <w:r>
              <w:rPr>
                <w:rFonts w:ascii="Times New Roman"/>
                <w:b w:val="false"/>
                <w:i w:val="false"/>
                <w:color w:val="000000"/>
                <w:sz w:val="20"/>
              </w:rPr>
              <w:t xml:space="preserve">
Объем частного софинансирования коммерциализируемых проектов РННТД и прикладного научного исследования (местные </w:t>
            </w:r>
          </w:p>
          <w:bookmarkEnd w:id="249"/>
          <w:p>
            <w:pPr>
              <w:spacing w:after="20"/>
              <w:ind w:left="20"/>
              <w:jc w:val="both"/>
            </w:pPr>
            <w:r>
              <w:rPr>
                <w:rFonts w:ascii="Times New Roman"/>
                <w:b w:val="false"/>
                <w:i w:val="false"/>
                <w:color w:val="000000"/>
                <w:sz w:val="20"/>
              </w:rPr>
              <w:t>
исполнительны органы, представители бизнеса)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полученных доходов от научной деятельности, инновационных разработок и коммерциализируемых проектов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акты выполненных работ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Развитие научно-образовательной инфраструктуры и цифровой архитектуры университета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научно-технологических и инжиниринговых парков по приоритетным направлениям развития АПК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акты ввода в эксплуатацию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научно-инновационных лабораторий коллективного пользования совместно с 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аккредитованных и сертифицированных лабораторий университета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оцифрованных бумажных носителей (научные труды, публикации и т.д.)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в электронном формате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цифровой платформы взаимодействия с сельхозтоваропроизводителями, где НИИ выступает в качестве интегратора,</w:t>
            </w:r>
          </w:p>
          <w:p>
            <w:pPr>
              <w:spacing w:after="20"/>
              <w:ind w:left="20"/>
              <w:jc w:val="both"/>
            </w:pPr>
            <w:r>
              <w:rPr>
                <w:rFonts w:ascii="Times New Roman"/>
                <w:b w:val="false"/>
                <w:i w:val="false"/>
                <w:color w:val="000000"/>
                <w:sz w:val="20"/>
              </w:rPr>
              <w:t>
носителя или преемника технологий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платформа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обучающихся, получивших доступ к международной образовательной платформе Coursera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из внебюджетных средств на реконструкцию существующей социальной и обслуживающей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рамках ГЧП, направленные на строительство 1 студенческого общежития на 450 мест (главный кампус) и общежития в КазНИИЗиР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0"/>
          <w:p>
            <w:pPr>
              <w:spacing w:after="20"/>
              <w:ind w:left="20"/>
              <w:jc w:val="both"/>
            </w:pPr>
            <w:r>
              <w:rPr>
                <w:rFonts w:ascii="Times New Roman"/>
                <w:b w:val="false"/>
                <w:i w:val="false"/>
                <w:color w:val="000000"/>
                <w:sz w:val="20"/>
              </w:rPr>
              <w:t>
акты ввода в эксплуатацию</w:t>
            </w:r>
          </w:p>
          <w:bookmarkEnd w:id="250"/>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из республиканского бюджета, в том числе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11172151,4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7597451,3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материально-технической базы научно-образовательных лабораторий, в том числе, инновационного центра обучения цифровым технологиям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5 286 739,1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3 376 847,5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5 024 413,9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дооснащение IT-инфраструктуры, серверной и сетевой инфраструктуры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722 668,3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19 760,4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учебно-производственного лесопитомника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учебно-производственной смарт-фермы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учебно-производственной птицефермы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1 058 666,0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материально-технической базы НИИ и ОХ, переданных в доверительное управление университету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51"/>
    <w:p>
      <w:pPr>
        <w:spacing w:after="0"/>
        <w:ind w:left="0"/>
        <w:jc w:val="both"/>
      </w:pPr>
      <w:r>
        <w:rPr>
          <w:rFonts w:ascii="Times New Roman"/>
          <w:b w:val="false"/>
          <w:i w:val="false"/>
          <w:color w:val="000000"/>
          <w:sz w:val="28"/>
        </w:rPr>
        <w:t>
      _____________________________________________</w:t>
      </w:r>
    </w:p>
    <w:bookmarkEnd w:id="2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