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386c" w14:textId="df13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февраля 2008 года № 116 "Об утверждении Правил назначения, выплаты и размеров государственных стипендий"</w:t>
      </w:r>
    </w:p>
    <w:p>
      <w:pPr>
        <w:spacing w:after="0"/>
        <w:ind w:left="0"/>
        <w:jc w:val="both"/>
      </w:pPr>
      <w:r>
        <w:rPr>
          <w:rFonts w:ascii="Times New Roman"/>
          <w:b w:val="false"/>
          <w:i w:val="false"/>
          <w:color w:val="000000"/>
          <w:sz w:val="28"/>
        </w:rPr>
        <w:t>Постановление Правительства Республики Казахстан от 31 июля 2026 года № 681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выплаты и размерах государственных стипендий,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"18. В рамках выплат государственных стипендий взаимодействие оператора с организациями высшего и (или) послевузовского образования осуществляется посредством цифровой системы "Единая платформа высшего образования".</w:t>
      </w:r>
    </w:p>
    <w:bookmarkEnd w:id="3"/>
    <w:bookmarkStart w:name="z9" w:id="4"/>
    <w:p>
      <w:pPr>
        <w:spacing w:after="0"/>
        <w:ind w:left="0"/>
        <w:jc w:val="both"/>
      </w:pPr>
      <w:r>
        <w:rPr>
          <w:rFonts w:ascii="Times New Roman"/>
          <w:b w:val="false"/>
          <w:i w:val="false"/>
          <w:color w:val="000000"/>
          <w:sz w:val="28"/>
        </w:rPr>
        <w:t>
      Организации высшего и (или) послевузовского образования представляют оператору сведения, включающие корректные данные об обучающихся у них получателях, результатах их промежуточной аттестации (экзаменационная сессия), категории получателей согласно настоящим Правилам, а также реквизитах их текущих счетов, открытых в банке второго уровня либо Национальном операторе почты по выбору получателей посредством цифровой системы "Единая платформа высшего образования", не позднее 12 числа текущего месяца. В случае, если 12 число приходится на нерабочий день, днем окончания срока считается ближайший следующий за ним рабочий день.</w:t>
      </w:r>
    </w:p>
    <w:bookmarkEnd w:id="4"/>
    <w:bookmarkStart w:name="z10" w:id="5"/>
    <w:p>
      <w:pPr>
        <w:spacing w:after="0"/>
        <w:ind w:left="0"/>
        <w:jc w:val="both"/>
      </w:pPr>
      <w:r>
        <w:rPr>
          <w:rFonts w:ascii="Times New Roman"/>
          <w:b w:val="false"/>
          <w:i w:val="false"/>
          <w:color w:val="000000"/>
          <w:sz w:val="28"/>
        </w:rPr>
        <w:t>
      Оператор рассматривает сведения, предоставленные организациями высшего и (или) послевузовского образования, и направляет заявки на финансирование в уполномоченный орган в области науки и высшего образования, иные уполномоченные органы соответствующей отрасли в течение пяти рабочих дней со дня получения сведений.</w:t>
      </w:r>
    </w:p>
    <w:bookmarkEnd w:id="5"/>
    <w:bookmarkStart w:name="z11" w:id="6"/>
    <w:p>
      <w:pPr>
        <w:spacing w:after="0"/>
        <w:ind w:left="0"/>
        <w:jc w:val="both"/>
      </w:pPr>
      <w:r>
        <w:rPr>
          <w:rFonts w:ascii="Times New Roman"/>
          <w:b w:val="false"/>
          <w:i w:val="false"/>
          <w:color w:val="000000"/>
          <w:sz w:val="28"/>
        </w:rPr>
        <w:t>
      Уполномоченный орган в области науки и высшего образования, иные уполномоченные органы соответствующей отрасли осуществляют перечисление средств оператору для выплаты государственных стипендий после проверки соответствия получателей требованиям настоящих Правил в течение трех рабочих дней со дня получения от оператора заявки на финансирование.";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"19-1. Достоверность и корректность данных по получателям в цифровой системе "Единая платформа высшего образования" обеспечивает организация высшего и (или) послевузовского образования. В случае неправильного зачисления государственных стипендий получателям в связи с предоставлением организацией высшего и (или) послевузовского образования некорректных сведений организация высшего и (или) послевузовского образования обеспечивает возврат получателями оператору неправильно зачисленных сумм государственных стипендий.</w:t>
      </w:r>
    </w:p>
    <w:bookmarkEnd w:id="7"/>
    <w:bookmarkStart w:name="z14" w:id="8"/>
    <w:p>
      <w:pPr>
        <w:spacing w:after="0"/>
        <w:ind w:left="0"/>
        <w:jc w:val="both"/>
      </w:pPr>
      <w:r>
        <w:rPr>
          <w:rFonts w:ascii="Times New Roman"/>
          <w:b w:val="false"/>
          <w:i w:val="false"/>
          <w:color w:val="000000"/>
          <w:sz w:val="28"/>
        </w:rPr>
        <w:t>
      Бесперебойное функционирование цифровой системы "Единая платформа высшего образования" и сохранность данных по получателям в ней обеспечивает уполномоченный орган в области науки и высшего образования.</w:t>
      </w:r>
    </w:p>
    <w:bookmarkEnd w:id="8"/>
    <w:bookmarkStart w:name="z15" w:id="9"/>
    <w:p>
      <w:pPr>
        <w:spacing w:after="0"/>
        <w:ind w:left="0"/>
        <w:jc w:val="both"/>
      </w:pPr>
      <w:r>
        <w:rPr>
          <w:rFonts w:ascii="Times New Roman"/>
          <w:b w:val="false"/>
          <w:i w:val="false"/>
          <w:color w:val="000000"/>
          <w:sz w:val="28"/>
        </w:rPr>
        <w:t>
      Своевременность перечисления средств для выплаты государственных стипендий оператору обеспечивают уполномоченный орган в области науки и высшего образования, иные уполномоченные органы соответствующей отрасли.</w:t>
      </w:r>
    </w:p>
    <w:bookmarkEnd w:id="9"/>
    <w:bookmarkStart w:name="z16" w:id="10"/>
    <w:p>
      <w:pPr>
        <w:spacing w:after="0"/>
        <w:ind w:left="0"/>
        <w:jc w:val="both"/>
      </w:pPr>
      <w:r>
        <w:rPr>
          <w:rFonts w:ascii="Times New Roman"/>
          <w:b w:val="false"/>
          <w:i w:val="false"/>
          <w:color w:val="000000"/>
          <w:sz w:val="28"/>
        </w:rPr>
        <w:t>
      Своевременность зачисления сумм государственных стипендий на текущие счета получателей и осуществление расчетов по выплате государственных стипендий обеспечивает оператор.";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8" w:id="1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681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выплаты и размерах</w:t>
            </w:r>
            <w:r>
              <w:br/>
            </w:r>
            <w:r>
              <w:rPr>
                <w:rFonts w:ascii="Times New Roman"/>
                <w:b w:val="false"/>
                <w:i w:val="false"/>
                <w:color w:val="000000"/>
                <w:sz w:val="20"/>
              </w:rPr>
              <w:t>государственных стипендий</w:t>
            </w:r>
          </w:p>
        </w:tc>
      </w:tr>
    </w:tbl>
    <w:bookmarkStart w:name="z22" w:id="12"/>
    <w:p>
      <w:pPr>
        <w:spacing w:after="0"/>
        <w:ind w:left="0"/>
        <w:jc w:val="left"/>
      </w:pPr>
      <w:r>
        <w:rPr>
          <w:rFonts w:ascii="Times New Roman"/>
          <w:b/>
          <w:i w:val="false"/>
          <w:color w:val="000000"/>
        </w:rPr>
        <w:t xml:space="preserve"> Размер ежемесячной государственной стипендии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 в месяц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2025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технического и профессионального образования по рабочим квалификациям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технического и профессионального (предусматривающие подготовку специалистов среднего звена), послесреднего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высшего образования, за исключением студентов, обучающихся по педагогическим направлениям подготовки и направлению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высшего образования по педагогическим направлениям подготовки и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в том числе магистранты Академии правосудия при Высшем Судебном Совете Республики Казахстан без направления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Академии правосудия при Высшем Судебном Совете Республики Казахстан, направленные на обучение из государственных органов (в размере должностного оклада, установленного на момент поступления, по последнему месту работы, но не ниже размера государственной стипендии, установленного для магистрантов, обучающихся по государственному образовательному заказу)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обучающиеся в автономной организации образования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Врачи-резиденты и магистранты по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в том числе докторанты, по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Слушатели подготовительных отделений организаций высшего и (или) послевузовского образования (на уровне восемьдесят пять процентов от размера ежемесячной государственной стипендии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bl>
    <w:bookmarkStart w:name="z23" w:id="13"/>
    <w:p>
      <w:pPr>
        <w:spacing w:after="0"/>
        <w:ind w:left="0"/>
        <w:jc w:val="both"/>
      </w:pPr>
      <w:r>
        <w:rPr>
          <w:rFonts w:ascii="Times New Roman"/>
          <w:b w:val="false"/>
          <w:i w:val="false"/>
          <w:color w:val="000000"/>
          <w:sz w:val="28"/>
        </w:rPr>
        <w:t>
      ________________________</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