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9add" w14:textId="b7b9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2026 года №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"308) разработка и утверждение формы цифровой грузовой авианакладной;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380-1):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"380-1) утверждение состава комиссии по расследованию авиационного происшествия или инцидентов;";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"381) создание комиссии по расследованию авиационного происшествия или инцидента по представлению уполномоченной организации по расследованию авиационных происшествий и инцидентов в соответствии с правилами представления данных и расследования авиационных происшествий и инцидентов в гражданской и экспериментальной авиации;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разработка и утверждение правил представления данных и расследования авиационных происшествий и инцидентов в гражданской и экспериментальной авиации;";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429-16), 429-17), 429-18), 429-19), 429-20), 429-21), 429-22), 429-23) следующего содержания: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"429-16) по согласованию с уполномоченным органом в области государственного материального резерва вносят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429-17) по согласованию с уполномоченными органами в области государственного материального резерва и мобилизационной подготовки принимают решения о выпуске материальных ценностей из мобилизационного резерва в порядке заимствования;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429-18) вносят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429-19) размещают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429-20) принимают решение о выпуске материальных ценностей из мобилизационного резерва в порядке освежения;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429-21)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осуществляют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429-22) по согласованию с уполномоченным органом в области государственного материального резерва принимают решения о перемещении материальных ценностей мобилизационного резерва;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429-23) организуют хранение и освежение материальных ценностей мобилизационного резерва;".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тринадцатого, четырнадцатого, пятнадцатого, шестнадцатого, семнадцатого, восемнадцатого, девятнадцатого, двадцатого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