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f525" w14:textId="a0ef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февраля 2026 года № 126 "Об утверждении перечня проектов, предлагаемых к финансированию за счет средств негосударственных займов под государственные гарантии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2026 года № 619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2026 года № 126 "Об утверждении перечня проектов, предлагаемых к финансированию за счет средств негосударственных займов под государственные гарантии на 2026 год"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2026 год, утвержденный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13, 14 и 15,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Реконструкция/строительство автомобильной дороги республиканского значения "Кызылорда – Саксаульск"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832425731000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2026-2050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738638000000 теңге (эквивалентно сумме заимствования в валюте займа), в том числе: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246252407000 теңге (Банк Развития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Исламский Банк Развития Азиатский Банк Развития, Банк Развития Казахстана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"Бейнеу-Саксаульский" под II техническую категорию в Мангистауской, Актюбинской и Кызылординской областях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779662000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2026-2050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686104000000 теңге (эквивалентно сумме заимствования в валюте займа), в том числе: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194924000000 теңге (Банк Развития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Развития, Международный Банк Реконструкции и Развития, Азиатский Банк Развития, Банк Развития Казахстана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"Улгайсын-Саксаульск" (KAZ 06 граница РФ (Самара) – Шымкент)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762153600000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2026-2050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762153600000 теңге (эквивалентно сумме заимствования в валюте займа), в том числе: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358824000000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Развития Казахстана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