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5d3e" w14:textId="0c95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2026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Министерству законами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59-6)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"59-6) разрабатывает и утверждает правила возмещения вреда (ущерба), причиненного пострадавшим вследствие чрезвычайных ситуаций природного характера;";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"153) разрабатывает и утверждает требования к цифровым системам и интернет-ресурсам специального учебного заведения Министерства;";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"175-14) на ежегодной основе по согласованию с местными исполнительными органами столицы, областей, городов республиканского значения формирует потребность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функционирование корпоративной цифровой системы государственной системы гражданской защиты, ситуационно-кризисных центров;";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"188) обеспечивает кибербезопасность в органах гражданской защиты;";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235-3)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"235-3) проводит анализ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сфере гражданской защиты, для формирования номенклатуры и объемов хранения материальных ценностей государственного материального резерва в части мобилизационного резерва;";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288-1) и 288-2)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"288-1) оказывает социально ответственные услуги в соответствии с правилами оказания социально ответственных услуг, утвержденными уполномоченным органом в сфере гражданской защиты по согласованию с уполномоченным органом, осуществляющим регулирование или руководство в соответствующей сфере;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288-2) разрабатывает и утверждает типовые правила оказания социально ответственных услуг в сфере гражданской защиты;";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представляет Министерство в Курултае Республики Казахстан, иных государственных органах и организациях;".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опубликованию, за исключением: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третьего, четвертого, десятого, одиннадцатого, двадцать первого и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июля 2026 года;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восьмого, девятого, двенадцатого, тринадцатого, четырнадцатого и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11 июля 2026 года;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шестнадцатого и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