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image/png" PartName="/word/media/document_image_rId3.png"/>
  <Override ContentType="application/vnd.openxmlformats-officedocument.wordprocessingml.numbering+xml" PartName="/word/numbering.xml"/>
  <Override ContentType="application/vnd.openxmlformats-officedocument.wordprocessingml.styles+xml" PartName="/word/styles.xml"/>
</Types>
</file>

<file path=_rels/.rels><?xml version="1.0" encoding="UTF-8" standalone="yes"?><Relationships xmlns="http://schemas.openxmlformats.org/package/2006/relationships"><Relationship Target="word/document.xml" Type="http://schemas.openxmlformats.org/officeDocument/2006/relationships/officeDocument" Id="rId1"/><Relationship Target="docProps/core.xml" Type="http://schemas.openxmlformats.org/package/2006/relationships/metadata/core-properties" Id="rId2"/><Relationship Target="docProps/app.xml" Type="http://schemas.openxmlformats.org/officeDocument/2006/relationships/extended-properties" Id="rId3"/></Relationships>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9dfa2dd" w14:textId="9dfa2dd">
      <w:pPr>
        <w:spacing w:after="0"/>
        <w:ind w:left="0"/>
        <w:jc w:val="left"/>
        <w15:collapsed w:val="false"/>
      </w:pPr>
      <w:r>
        <w:rPr>
          <w:rFonts w:ascii="Times New Roman"/>
          <w:b w:val="false"/>
          <w:i w:val="false"/>
          <w:color w:val="000000"/>
          <w:sz w:val="28"/>
        </w:rPr>
        <w:t>
				</w:t>
      </w:r>
      <w:r>
        <w:drawing>
          <wp:inline distT="0" distB="0" distL="0" distR="0">
            <wp:extent cx="2057400" cy="571500"/>
            <wp:effectExtent l="0" t="0" r="0" b="0"/>
            <wp:docPr id="0" name="" descr="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1" name=""/>
                    <pic:cNvPicPr/>
                  </pic:nvPicPr>
                  <pic:blipFill>
                    <a:blip r:embed="rId3"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b w:val="false"/>
          <w:i w:val="false"/>
          <w:color w:val="000000"/>
          <w:sz w:val="28"/>
        </w:rPr>
        <w:t>
					</w:t>
      </w:r>
    </w:p>
    <w:p>
      <w:pPr>
        <w:spacing w:after="0"/>
        <w:ind w:left="0"/>
        <w:jc w:val="left"/>
      </w:pPr>
      <w:r>
        <w:rPr>
          <w:rFonts w:ascii="Times New Roman"/>
          <w:b/>
          <w:i w:val="false"/>
          <w:color w:val="000000"/>
          <w:sz w:val="28"/>
        </w:rPr>
        <w:t>О внесении дополнений в постановление Правительства Республики Казахстан от 19 августа 2022 года № 580 “О некоторых вопросах Министерства науки и высшего образования Республики Казахстан”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Постановление Правительства Республики Казахстан от 30 мая 2026 года № 454.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>Примечание ИЗПИ!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</w:t>
      </w:r>
      <w:r>
        <w:rPr>
          <w:rFonts w:ascii="Times New Roman"/>
          <w:b w:val="false"/>
          <w:i w:val="false"/>
          <w:color w:val="ff0000"/>
          <w:sz w:val="28"/>
        </w:rPr>
        <w:t xml:space="preserve">      </w:t>
      </w:r>
      <w:r>
        <w:rPr>
          <w:rFonts w:ascii="Times New Roman"/>
          <w:b w:val="false"/>
          <w:i w:val="false"/>
          <w:color w:val="ff0000"/>
          <w:sz w:val="28"/>
        </w:rPr>
        <w:t xml:space="preserve">Порядок введения в действие см. </w:t>
      </w:r>
      <w:r>
        <w:rPr>
          <w:rFonts w:ascii="Times New Roman"/>
          <w:b w:val="false"/>
          <w:i w:val="false"/>
          <w:color w:val="ff0000"/>
          <w:sz w:val="28"/>
        </w:rPr>
        <w:t>п. 2</w:t>
      </w:r>
      <w:r>
        <w:rPr>
          <w:rFonts w:ascii="Times New Roman"/>
          <w:b w:val="false"/>
          <w:i w:val="false"/>
          <w:color w:val="ff0000"/>
          <w:sz w:val="28"/>
        </w:rPr>
        <w:t>.</w:t>
      </w:r>
    </w:p>
    <w:bookmarkStart w:name="z3" w:id="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Правительство Республики Казахстан </w:t>
      </w:r>
      <w:r>
        <w:rPr>
          <w:rFonts w:ascii="Times New Roman"/>
          <w:b/>
          <w:i w:val="false"/>
          <w:color w:val="000000"/>
          <w:sz w:val="28"/>
        </w:rPr>
        <w:t>ПОСТАНОВЛЯЕТ:</w:t>
      </w:r>
    </w:p>
    <w:bookmarkEnd w:id="0"/>
    <w:bookmarkStart w:name="z4" w:id="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1. Внести в </w:t>
      </w:r>
      <w:r>
        <w:rPr>
          <w:rFonts w:ascii="Times New Roman"/>
          <w:b w:val="false"/>
          <w:i w:val="false"/>
          <w:color w:val="000000"/>
          <w:sz w:val="28"/>
        </w:rPr>
        <w:t>постановление</w:t>
      </w:r>
      <w:r>
        <w:rPr>
          <w:rFonts w:ascii="Times New Roman"/>
          <w:b w:val="false"/>
          <w:i w:val="false"/>
          <w:color w:val="000000"/>
          <w:sz w:val="28"/>
        </w:rPr>
        <w:t xml:space="preserve"> Правительства Республики Казахстан от 19 августа 2022 года № 580 “О некоторых вопросах Министерства науки и высшего образования Республики Казахстан” следующие дополнения:</w:t>
      </w:r>
    </w:p>
    <w:bookmarkEnd w:id="1"/>
    <w:bookmarkStart w:name="z5" w:id="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в </w:t>
      </w:r>
      <w:r>
        <w:rPr>
          <w:rFonts w:ascii="Times New Roman"/>
          <w:b w:val="false"/>
          <w:i w:val="false"/>
          <w:color w:val="000000"/>
          <w:sz w:val="28"/>
        </w:rPr>
        <w:t>Положении</w:t>
      </w:r>
      <w:r>
        <w:rPr>
          <w:rFonts w:ascii="Times New Roman"/>
          <w:b w:val="false"/>
          <w:i w:val="false"/>
          <w:color w:val="000000"/>
          <w:sz w:val="28"/>
        </w:rPr>
        <w:t xml:space="preserve"> о Министерстве науки и высшего образования Республики Казахстан, утвержденном указанным постановлением:</w:t>
      </w:r>
    </w:p>
    <w:bookmarkEnd w:id="2"/>
    <w:p>
      <w:pPr>
        <w:spacing w:after="0"/>
        <w:ind w:left="0"/>
        <w:jc w:val="left"/>
      </w:pPr>
      <w:r>
        <w:rPr>
          <w:rFonts w:ascii="Times New Roman"/>
          <w:b w:val="false"/>
          <w:i w:val="false"/>
          <w:color w:val="000000"/>
          <w:sz w:val="28"/>
        </w:rPr>
        <w:t>
</w:t>
      </w:r>
    </w:p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</w:t>
      </w:r>
      <w:r>
        <w:rPr>
          <w:rFonts w:ascii="Times New Roman"/>
          <w:b w:val="false"/>
          <w:i w:val="false"/>
          <w:color w:val="000000"/>
          <w:sz w:val="28"/>
        </w:rPr>
        <w:t>пункт 15</w:t>
      </w:r>
      <w:r>
        <w:rPr>
          <w:rFonts w:ascii="Times New Roman"/>
          <w:b w:val="false"/>
          <w:i w:val="false"/>
          <w:color w:val="000000"/>
          <w:sz w:val="28"/>
        </w:rPr>
        <w:t xml:space="preserve"> дополнить подпунктами 177-57), 177-58), 177-59), 177-60), 177-61), 177-62), 177-63), 177-64), 177-65), 177-66), 177-67), 177-68), 177-69), 177-70), 177-71), 177-72), 177-73) и 177-74) следующего содержания:</w:t>
      </w:r>
    </w:p>
    <w:bookmarkStart w:name="z7" w:id="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“177-57) разработка и утверждение методики определения перечня и расчета объемов товаров, необходимых для выполнения мобилизационного заказа в соответствующей сфере, по согласованию с уполномоченным органом в области мобилизационной подготовки;</w:t>
      </w:r>
    </w:p>
    <w:bookmarkEnd w:id="3"/>
    <w:bookmarkStart w:name="z8" w:id="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177-58) проведение анализа потребностей организаций, имеющих мобилизационный заказ в соответствии с методикой определения перечня и расчета объемов товаров, необходимых для выполнения мобилизационного заказа в соответствующей сфере, для формирования номенклатуры и объемов хранения материальных ценностей государственного материального резерва в части мобилизационного резерва;</w:t>
      </w:r>
    </w:p>
    <w:bookmarkEnd w:id="4"/>
    <w:bookmarkStart w:name="z9" w:id="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177-59) внесение предложений по номенклатуре и объемам хранения материальных ценностей государственного материального резерва в части мобилизационного резерва в уполномоченный орган в области государственного материального резерва;</w:t>
      </w:r>
    </w:p>
    <w:bookmarkEnd w:id="5"/>
    <w:bookmarkStart w:name="z10" w:id="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177-60) внесение предложений в Правительство Республики Казахстан о разбронировании материальных ценностей государственного резерва для оказания гуманитарной помощи по согласованию с уполномоченным органом в области государственного материального резерва;</w:t>
      </w:r>
    </w:p>
    <w:bookmarkEnd w:id="6"/>
    <w:bookmarkStart w:name="z11" w:id="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177-61) по согласованию с уполномоченными органами в области государственного материального резерва и мобилизационной подготовки принятие решения о выпуске материальных ценностей из мобилизационного резерва в порядке заимствования;</w:t>
      </w:r>
    </w:p>
    <w:bookmarkEnd w:id="7"/>
    <w:bookmarkStart w:name="z12" w:id="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177-62) внесение предложений в уполномоченный орган в области государственного материального резерва по номенклатуре и объемам хранения материальных ценностей государственного резерва о разбронировании материальных ценностей государственного резерва при изменении номенклатуры;</w:t>
      </w:r>
    </w:p>
    <w:bookmarkEnd w:id="8"/>
    <w:bookmarkStart w:name="z13" w:id="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177-63) размещение заказов на поставку материальных ценностей мобилизационного резерва в соответствии с номенклатурой и объемами хранения материальных ценностей государственного резерва;</w:t>
      </w:r>
    </w:p>
    <w:bookmarkEnd w:id="9"/>
    <w:bookmarkStart w:name="z14" w:id="1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177-64) принятие решения о выпуске материальных ценностей из мобилизационного резерва в порядке освежения;</w:t>
      </w:r>
    </w:p>
    <w:bookmarkEnd w:id="10"/>
    <w:bookmarkStart w:name="z15" w:id="1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177-65) по решению уполномоченного органа по управлению государственным имуществом по согласованию с государственными органами - получателями и уполномоченным органом в области государственного материального резерва осуществление передачи на безвозмездной основе материальных ценностей мобилизационного резерва, подлежащих освежению, и разбронированных материальных ценностей при изменении номенклатуры на баланс других государственных органов;</w:t>
      </w:r>
    </w:p>
    <w:bookmarkEnd w:id="11"/>
    <w:bookmarkStart w:name="z16" w:id="12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177-66) по согласованию с уполномоченным органом в области государственного материального резерва принятие решения о перемещении материальных ценностей мобилизационного резерва;</w:t>
      </w:r>
    </w:p>
    <w:bookmarkEnd w:id="12"/>
    <w:bookmarkStart w:name="z17" w:id="13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177-67) организация хранения и освежения материальных ценностей мобилизационного резерва;</w:t>
      </w:r>
    </w:p>
    <w:bookmarkEnd w:id="13"/>
    <w:bookmarkStart w:name="z18" w:id="14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177-68) разработка и утверждение плана гражданской обороны;</w:t>
      </w:r>
    </w:p>
    <w:bookmarkEnd w:id="14"/>
    <w:bookmarkStart w:name="z19" w:id="15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177-69) внесение предложений в уполномоченный орган в области мобилизационной подготовки по объемам финансирования мероприятий по мобилизационной подготовке и мобилизации;</w:t>
      </w:r>
    </w:p>
    <w:bookmarkEnd w:id="15"/>
    <w:bookmarkStart w:name="z20" w:id="16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177-70) разработка и утверждение плана действий по ликвидации чрезвычайных ситуаций глобального и регионального масштабов по согласованию с уполномоченным органом в сфере гражданской защиты;</w:t>
      </w:r>
    </w:p>
    <w:bookmarkEnd w:id="16"/>
    <w:bookmarkStart w:name="z21" w:id="17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177-71) обеспечение создания запасных (городских) и вспомогательных пунктов управления;</w:t>
      </w:r>
    </w:p>
    <w:bookmarkEnd w:id="17"/>
    <w:bookmarkStart w:name="z22" w:id="18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177-72) организация и проведение работы по бронированию военнообязанных;</w:t>
      </w:r>
    </w:p>
    <w:bookmarkEnd w:id="18"/>
    <w:bookmarkStart w:name="z23" w:id="19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177-73) обеспечение соблюдения законов и иных нормативных правовых актов Республики Казахстан в области мобилизационной подготовки и мобилизации;</w:t>
      </w:r>
    </w:p>
    <w:bookmarkEnd w:id="19"/>
    <w:bookmarkStart w:name="z24" w:id="20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>
      177-74) участие в проведении военно-экономических и командно-штабных учений;”.</w:t>
      </w:r>
    </w:p>
    <w:bookmarkEnd w:id="20"/>
    <w:bookmarkStart w:name="z25" w:id="21"/>
    <w:p>
      <w:pPr>
        <w:spacing w:after="0"/>
        <w:ind w:left="0"/>
        <w:jc w:val="both"/>
      </w:pPr>
      <w:r>
        <w:rPr>
          <w:rFonts w:ascii="Times New Roman"/>
          <w:b w:val="false"/>
          <w:i w:val="false"/>
          <w:color w:val="000000"/>
          <w:sz w:val="28"/>
        </w:rPr>
        <w:t xml:space="preserve">
      2. Настоящее постановление вводится в действие со дня его подписания, за исключением абзацев четвертого, пятого, шестого, седьмого, восьмого, девятого, десятого, одиннадцатого, двенадцатого, тринадцатого и четырнадцатого </w:t>
      </w:r>
      <w:r>
        <w:rPr>
          <w:rFonts w:ascii="Times New Roman"/>
          <w:b w:val="false"/>
          <w:i w:val="false"/>
          <w:color w:val="000000"/>
          <w:sz w:val="28"/>
        </w:rPr>
        <w:t>пункта I</w:t>
      </w:r>
      <w:r>
        <w:rPr>
          <w:rFonts w:ascii="Times New Roman"/>
          <w:b w:val="false"/>
          <w:i w:val="false"/>
          <w:color w:val="000000"/>
          <w:sz w:val="28"/>
        </w:rPr>
        <w:t xml:space="preserve"> настоящего постановления, которые вводятся в действие с 1 января 2027 года.</w:t>
      </w:r>
    </w:p>
    <w:bookmarkEnd w:id="21"/>
    <w:tbl>
      <w:tblPr>
        <w:tblW w:w="0" w:type="auto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  <w:tblLayout w:type="fixed"/>
      </w:tblPr>
      <w:tblGrid>
        <w:gridCol w:w="8040"/>
        <w:gridCol w:w="4340"/>
      </w:tblGrid>
      <w:tr>
        <w:trPr>
          <w:trHeight w:val="30" w:hRule="atLeast"/>
        </w:trPr>
        <w:tc>
          <w:tcPr>
            <w:tcW w:w="80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 xml:space="preserve">      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Премьер-Министр</w:t>
            </w:r>
          </w:p>
          <w:p>
            <w:pPr>
              <w:spacing w:after="20"/>
              <w:ind w:left="20"/>
              <w:jc w:val="both"/>
            </w:pPr>
          </w:p>
          <w:p>
            <w:pPr>
              <w:spacing w:after="0"/>
              <w:ind w:left="0"/>
              <w:jc w:val="left"/>
            </w:pPr>
          </w:p>
          <w:p>
            <w:pPr>
              <w:spacing w:after="20"/>
              <w:ind w:left="20"/>
              <w:jc w:val="both"/>
            </w:pPr>
            <w:r>
              <w:rPr>
                <w:rFonts w:ascii="Times New Roman"/>
                <w:b w:val="false"/>
                <w:i/>
                <w:color w:val="000000"/>
                <w:sz w:val="20"/>
              </w:rPr>
              <w:t>Республики Казахстан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  <w:tc>
          <w:tcPr>
            <w:tcW w:w="4340" w:type="dxa"/>
            <w:tcBorders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after="0"/>
              <w:ind w:left="0"/>
              <w:jc w:val="left"/>
            </w:pP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  <w:r>
              <w:rPr>
                <w:rFonts w:ascii="Times New Roman"/>
                <w:b w:val="false"/>
                <w:i/>
                <w:color w:val="000000"/>
                <w:sz w:val="20"/>
              </w:rPr>
              <w:t>О. Бектенов</w:t>
            </w:r>
            <w:r>
              <w:rPr>
                <w:rFonts w:ascii="Times New Roman"/>
                <w:b w:val="false"/>
                <w:i w:val="false"/>
                <w:color w:val="000000"/>
                <w:sz w:val="20"/>
              </w:rPr>
              <w:t>
</w:t>
            </w:r>
          </w:p>
        </w:tc>
      </w:tr>
    </w:tbl>
    <w:p>
      <w:pPr>
        <w:spacing w:after="0"/>
        <w:ind w:left="0"/>
        <w:jc w:val="left"/>
      </w:pPr>
      <w:r>
        <w:br/>
      </w:r>
      <w:r>
        <w:br/>
      </w:r>
      <w:r>
        <w:rPr>
          <w:rFonts w:ascii="Times New Roman"/>
          <w:b w:val="false"/>
          <w:i w:val="false"/>
          <w:color w:val="000000"/>
          <w:sz w:val="28"/>
        </w:rPr>
        <w:t>
				</w:t>
      </w:r>
    </w:p>
    <w:p>
      <w:pPr>
        <w:pStyle w:val="disclaimer"/>
      </w:pPr>
      <w:r>
        <w:rPr>
          <w:rFonts w:ascii="Times New Roman"/>
          <w:b w:val="false"/>
          <w:i w:val="false"/>
          <w:color w:val="000000"/>
        </w:rPr>
        <w:t>
					© 2012. РГП на ПХВ «Институт законодательства и правовой информации Республики Казахстан» Министерства юстиции Республики Казахстан
				</w:t>
      </w:r>
    </w:p>
    <w:sectPr>
      <w:pgSz w:w="11907" w:h="16839" w:code="9"/>
      <w:pgMar w:top="1440" w:right="1080" w:bottom="1440" w:left="108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="Times New Roman" w:hAnsi="Times New Roman" w:eastAsia="Times New Roman" w:cs="Times New Roma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="Times New Roman" w:hAnsi="Times New Roman" w:eastAsia="Times New Roman" w:cs="Times New Roman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="Times New Roman" w:hAnsi="Times New Roman" w:eastAsia="Times New Roman" w:cs="Times New Roman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="Times New Roman" w:hAnsi="Times New Roman" w:eastAsia="Times New Roman" w:cs="Times New Roman"/>
    </w:rPr>
  </w:style>
  <w:style w:type="character" w:styleId="DefaultParagraphFont" w:default="true">
    <w:name w:val="Default Paragraph Font"/>
    <w:uiPriority w:val="1"/>
    <w:semiHidden/>
    <w:unhideWhenUsed/>
    <w:rPr>
      <w:rFonts w:ascii="Times New Roman" w:hAnsi="Times New Roman" w:eastAsia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  <w:rPr>
      <w:rFonts w:ascii="Times New Roman" w:hAnsi="Times New Roman" w:eastAsia="Times New Roman" w:cs="Times New Roman"/>
    </w:rPr>
  </w:style>
  <w:style w:type="character" w:styleId="HeaderChar" w:customStyle="true">
    <w:name w:val="Header Char"/>
    <w:basedOn w:val="DefaultParagraphFont"/>
    <w:link w:val="Header"/>
    <w:uiPriority w:val="99"/>
    <w:rsid w:val="00841CD9"/>
    <w:rPr>
      <w:rFonts w:ascii="Times New Roman" w:hAnsi="Times New Roman" w:eastAsia="Times New Roman" w:cs="Times New Roman"/>
    </w:rPr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="Times New Roman" w:hAnsi="Times New Roman" w:eastAsia="Times New Roman" w:cs="Times New Roman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="Times New Roman" w:hAnsi="Times New Roman" w:eastAsia="Times New Roman" w:cs="Times New Roman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="Times New Roman" w:hAnsi="Times New Roman" w:eastAsia="Times New Roman" w:cs="Times New Roman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="Times New Roman" w:hAnsi="Times New Roman" w:eastAsia="Times New Roman" w:cs="Times New Roman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  <w:rPr>
      <w:rFonts w:ascii="Times New Roman" w:hAnsi="Times New Roman" w:eastAsia="Times New Roman" w:cs="Times New Roman"/>
    </w:r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="Times New Roman" w:hAnsi="Times New Roman" w:eastAsia="Times New Roman" w:cs="Times New Roman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="Times New Roman" w:hAnsi="Times New Roman" w:eastAsia="Times New Roman" w:cs="Times New Roman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="Times New Roman" w:hAnsi="Times New Roman" w:eastAsia="Times New Roman" w:cs="Times New Roman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="Times New Roman" w:hAnsi="Times New Roman" w:eastAsia="Times New Roman" w:cs="Times New Roman"/>
    </w:rPr>
  </w:style>
  <w:style w:type="character" w:styleId="Emphasis">
    <w:name w:val="Emphasis"/>
    <w:basedOn w:val="DefaultParagraphFont"/>
    <w:uiPriority w:val="20"/>
    <w:qFormat/>
    <w:rsid w:val="00D1197D"/>
    <w:rPr>
      <w:rFonts w:ascii="Times New Roman" w:hAnsi="Times New Roman" w:eastAsia="Times New Roman" w:cs="Times New Roman"/>
    </w:rPr>
  </w:style>
  <w:style w:type="character" w:styleId="Hyperlink">
    <w:name w:val="Hyperlink"/>
    <w:basedOn w:val="DefaultParagraphFont"/>
    <w:uiPriority w:val="99"/>
    <w:unhideWhenUsed/>
    <w:rPr>
      <w:rFonts w:ascii="Times New Roman" w:hAnsi="Times New Roman" w:eastAsia="Times New Roman" w:cs="Times New Roman"/>
    </w:rPr>
  </w:style>
  <w:style w:type="table" w:styleId="TableGrid">
    <w:name w:val="Table Grid"/>
    <w:basedOn w:val="TableNormal"/>
    <w:uiPriority w:val="59"/>
    <w:pPr>
      <w:spacing w:after="0" w:line="240" w:lineRule="auto"/>
    </w:pPr>
    <w:rPr>
      <w:rFonts w:ascii="Times New Roman" w:hAnsi="Times New Roman" w:eastAsia="Times New Roman" w:cs="Times New Roman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rPr>
      <w:rFonts w:ascii="Times New Roman" w:hAnsi="Times New Roman" w:eastAsia="Times New Roman" w:cs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rFonts w:ascii="Times New Roman" w:hAnsi="Times New Roman" w:eastAsia="Times New Roman" w:cs="Times New Roman"/>
    </w:rPr>
  </w:style>
  <w:style w:type="paragraph" w:styleId="disclaimer">
    <w:name w:val="disclaimer"/>
    <w:basedOn w:val="Normal"/>
    <w:pPr>
      <w:jc w:val="center"/>
    </w:pPr>
    <w:rPr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<Relationships xmlns="http://schemas.openxmlformats.org/package/2006/relationships"><Relationship Target="styles.xml" Type="http://schemas.openxmlformats.org/officeDocument/2006/relationships/styles" Id="rId1"/><Relationship Target="numbering.xml" Type="http://schemas.openxmlformats.org/officeDocument/2006/relationships/numbering" Id="rId2"/><Relationship Target="media/document_image_rId3.png" Type="http://schemas.openxmlformats.org/officeDocument/2006/relationships/image" Id="rId3"/></Relationships>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