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692a" w14:textId="7fe6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18 февраля 2017 года № 81 "Некоторые вопросы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2026 года № 325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февраля 2017 года № 81 "Некоторые вопросы Министерства труда и социальной защиты населения Республики Казахстан"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труда и социальной защиты населения Республики Казахстан, утвержденном указанным постановлением: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"69) обеспечение формирования единой цифровой системы в социально-трудовой сфере;";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79)</w:t>
      </w:r>
      <w:r>
        <w:rPr>
          <w:rFonts w:ascii="Times New Roman"/>
          <w:b w:val="false"/>
          <w:i w:val="false"/>
          <w:color w:val="000000"/>
          <w:sz w:val="28"/>
        </w:rPr>
        <w:t xml:space="preserve"> и </w:t>
      </w:r>
      <w:r>
        <w:rPr>
          <w:rFonts w:ascii="Times New Roman"/>
          <w:b w:val="false"/>
          <w:i w:val="false"/>
          <w:color w:val="000000"/>
          <w:sz w:val="28"/>
        </w:rPr>
        <w:t>79-1)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"79) разработка и утверждение правил работы, сопровождения и доступа к цифровым системам и базам данных;</w:t>
      </w:r>
    </w:p>
    <w:bookmarkEnd w:id="5"/>
    <w:bookmarkStart w:name="z13" w:id="6"/>
    <w:p>
      <w:pPr>
        <w:spacing w:after="0"/>
        <w:ind w:left="0"/>
        <w:jc w:val="both"/>
      </w:pPr>
      <w:r>
        <w:rPr>
          <w:rFonts w:ascii="Times New Roman"/>
          <w:b w:val="false"/>
          <w:i w:val="false"/>
          <w:color w:val="000000"/>
          <w:sz w:val="28"/>
        </w:rPr>
        <w:t>
      79-1) разработка и утверждение правил работы, сопровождения, предоставления доступа и обеспечения цифрового взаимодействия между единой цифровой платформой занятости "Электронная биржа труда" и автоматизированной цифровой системой "Рынок труда";";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84)</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"84) формирование централизованной базы данных иностранных работников, создание цифровой системы "Иностранная рабочая сила" и обеспечение их взаимодействия с цифровыми системами соответствующих уполномоченных государственных органов;";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"93) формирование единой базы данных мигрантов и этнических казахов и обеспечение взаимодействия с соответствующими цифровыми системами органов внутренних дел, органа национальной безопасности, Министерства иностранных дел;";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126)</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"126) разработка и утверждение правил обмена информацией между цифровыми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143-1)</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"143-1) определение порядка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цифровизации;";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185-1)</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"185-1) разработка и утверждение методики определения социального благополучия семьи (лица) по согласованию с уполномоченным органом в сфере цифровизации;";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194)</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"194) разработка и утверждение подзаконных нормативных правовых актов, определяющих порядок оказания государственных и (или) социально ответственных услуг;";</w:t>
      </w:r>
    </w:p>
    <w:bookmarkEnd w:id="12"/>
    <w:bookmarkStart w:name="z26" w:id="13"/>
    <w:p>
      <w:pPr>
        <w:spacing w:after="0"/>
        <w:ind w:left="0"/>
        <w:jc w:val="both"/>
      </w:pPr>
      <w:r>
        <w:rPr>
          <w:rFonts w:ascii="Times New Roman"/>
          <w:b w:val="false"/>
          <w:i w:val="false"/>
          <w:color w:val="000000"/>
          <w:sz w:val="28"/>
        </w:rPr>
        <w:t>
      дополнить подпунктами 194-1), 194-2), 194-3) и 194-4) следующего содержания:</w:t>
      </w:r>
    </w:p>
    <w:bookmarkEnd w:id="13"/>
    <w:bookmarkStart w:name="z27" w:id="14"/>
    <w:p>
      <w:pPr>
        <w:spacing w:after="0"/>
        <w:ind w:left="0"/>
        <w:jc w:val="both"/>
      </w:pPr>
      <w:r>
        <w:rPr>
          <w:rFonts w:ascii="Times New Roman"/>
          <w:b w:val="false"/>
          <w:i w:val="false"/>
          <w:color w:val="000000"/>
          <w:sz w:val="28"/>
        </w:rPr>
        <w:t>
      "194-1) обеспечение перевода государственной услуги в цифровой и проактивный форматы в соответствии с законодательством Республики Казахстан по согласованию с уполномоченным органом в сфере цифровизации;</w:t>
      </w:r>
    </w:p>
    <w:bookmarkEnd w:id="14"/>
    <w:bookmarkStart w:name="z28" w:id="15"/>
    <w:p>
      <w:pPr>
        <w:spacing w:after="0"/>
        <w:ind w:left="0"/>
        <w:jc w:val="both"/>
      </w:pPr>
      <w:r>
        <w:rPr>
          <w:rFonts w:ascii="Times New Roman"/>
          <w:b w:val="false"/>
          <w:i w:val="false"/>
          <w:color w:val="000000"/>
          <w:sz w:val="28"/>
        </w:rPr>
        <w:t>
      194-2) обеспечение представления информации в уполномоченный орган в сфере цифровизации о принимаемых мерах по цифровизации процесса оказания государственных услуг для проведения оценки процесса цифровизации оказания государственных услуг и выработки рекомендаций по переводу государственных услуг в цифровой формат в порядке и сроки, которые установлены законодательством Республики Казахстан;</w:t>
      </w:r>
    </w:p>
    <w:bookmarkEnd w:id="15"/>
    <w:bookmarkStart w:name="z29" w:id="16"/>
    <w:p>
      <w:pPr>
        <w:spacing w:after="0"/>
        <w:ind w:left="0"/>
        <w:jc w:val="both"/>
      </w:pPr>
      <w:r>
        <w:rPr>
          <w:rFonts w:ascii="Times New Roman"/>
          <w:b w:val="false"/>
          <w:i w:val="false"/>
          <w:color w:val="000000"/>
          <w:sz w:val="28"/>
        </w:rPr>
        <w:t>
      194-3) применение мер по переводу в проактивный, композитный и экстерриториальный виды оказания государственных услуг в соответствии с правилами цифровой трансформации государственного управления;</w:t>
      </w:r>
    </w:p>
    <w:bookmarkEnd w:id="16"/>
    <w:bookmarkStart w:name="z30" w:id="17"/>
    <w:p>
      <w:pPr>
        <w:spacing w:after="0"/>
        <w:ind w:left="0"/>
        <w:jc w:val="both"/>
      </w:pPr>
      <w:r>
        <w:rPr>
          <w:rFonts w:ascii="Times New Roman"/>
          <w:b w:val="false"/>
          <w:i w:val="false"/>
          <w:color w:val="000000"/>
          <w:sz w:val="28"/>
        </w:rPr>
        <w:t>
      194-4) разработка и утверждение типовых правил оказания социально ответственных услуг;";</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"198) оказание в пределах своей компетенции государственных и (или) социально ответственных услуг, в том числе электронных;</w:t>
      </w:r>
    </w:p>
    <w:bookmarkEnd w:id="18"/>
    <w:bookmarkStart w:name="z33" w:id="19"/>
    <w:p>
      <w:pPr>
        <w:spacing w:after="0"/>
        <w:ind w:left="0"/>
        <w:jc w:val="both"/>
      </w:pPr>
      <w:r>
        <w:rPr>
          <w:rFonts w:ascii="Times New Roman"/>
          <w:b w:val="false"/>
          <w:i w:val="false"/>
          <w:color w:val="000000"/>
          <w:sz w:val="28"/>
        </w:rPr>
        <w:t>
      199) осуществление в пределах своей компетенции защиты прав потребителей при оказании государственных и (или) социально ответственных услуг;";</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208)</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"208) создание и обеспечение функционирования цифровых ресурсов и цифровых систем, цифровых сетей в области занятости и организация доступа к ним физических и юридических лиц в соответствии с цифровым законодательством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229-23)</w:t>
      </w:r>
      <w:r>
        <w:rPr>
          <w:rFonts w:ascii="Times New Roman"/>
          <w:b w:val="false"/>
          <w:i w:val="false"/>
          <w:color w:val="000000"/>
          <w:sz w:val="28"/>
        </w:rPr>
        <w:t xml:space="preserve"> изложить в следующей редакции:</w:t>
      </w:r>
    </w:p>
    <w:bookmarkStart w:name="z37" w:id="21"/>
    <w:p>
      <w:pPr>
        <w:spacing w:after="0"/>
        <w:ind w:left="0"/>
        <w:jc w:val="both"/>
      </w:pPr>
      <w:r>
        <w:rPr>
          <w:rFonts w:ascii="Times New Roman"/>
          <w:b w:val="false"/>
          <w:i w:val="false"/>
          <w:color w:val="000000"/>
          <w:sz w:val="28"/>
        </w:rPr>
        <w:t>
      "229-23) разработка и утверждение правил формирования, сопровождения и системно-технического обслуживания цифровой платформы Национальной системы квалификаций, интеграции с иными цифровыми системами, а также анализа и обработки данных по вопросам Национальной системы квалификаций;".</w:t>
      </w:r>
    </w:p>
    <w:bookmarkEnd w:id="21"/>
    <w:bookmarkStart w:name="z38" w:id="2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абзацев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двадцать первого, двадцать второго, двадцать третьего, двадцать четвертого, двадцать девятого, тридцатого, тридцать первого, тридцать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12 июля 2026 года.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