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e692a" w14:textId="7fe69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18 февраля 2017 года № 81 "Некоторые вопросы Министерства труда и социальной защиты населения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24 апреля 2026 года № 325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2</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18 февраля 2017 года № 81 "Некоторые вопросы Министерства труда и социальной защиты населения Республики Казахстан"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труда и социальной защиты населения Республики Казахстан, утвержденном указанным постановлением:</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69)</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"69) обеспечение формирования единой цифровой системы в социально-трудовой сфере;";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79)</w:t>
      </w:r>
      <w:r>
        <w:rPr>
          <w:rFonts w:ascii="Times New Roman"/>
          <w:b w:val="false"/>
          <w:i w:val="false"/>
          <w:color w:val="000000"/>
          <w:sz w:val="28"/>
        </w:rPr>
        <w:t xml:space="preserve"> и </w:t>
      </w:r>
      <w:r>
        <w:rPr>
          <w:rFonts w:ascii="Times New Roman"/>
          <w:b w:val="false"/>
          <w:i w:val="false"/>
          <w:color w:val="000000"/>
          <w:sz w:val="28"/>
        </w:rPr>
        <w:t>79-1)</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"79) разработка и утверждение правил работы, сопровождения и доступа к цифровым системам и базам данных;</w:t>
      </w:r>
    </w:p>
    <w:bookmarkEnd w:id="5"/>
    <w:bookmarkStart w:name="z13" w:id="6"/>
    <w:p>
      <w:pPr>
        <w:spacing w:after="0"/>
        <w:ind w:left="0"/>
        <w:jc w:val="both"/>
      </w:pPr>
      <w:r>
        <w:rPr>
          <w:rFonts w:ascii="Times New Roman"/>
          <w:b w:val="false"/>
          <w:i w:val="false"/>
          <w:color w:val="000000"/>
          <w:sz w:val="28"/>
        </w:rPr>
        <w:t>
      79-1) разработка и утверждение правил работы, сопровождения, предоставления доступа и обеспечения цифрового взаимодействия между единой цифровой платформой занятости "Электронная биржа труда" и автоматизированной цифровой системой "Рынок труда";";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84)</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"84) формирование централизованной базы данных иностранных работников, создание цифровой системы "Иностранная рабочая сила" и обеспечение их взаимодействия с цифровыми системами соответствующих уполномоченных государственных органов;";</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93)</w:t>
      </w:r>
      <w:r>
        <w:rPr>
          <w:rFonts w:ascii="Times New Roman"/>
          <w:b w:val="false"/>
          <w:i w:val="false"/>
          <w:color w:val="000000"/>
          <w:sz w:val="28"/>
        </w:rPr>
        <w:t xml:space="preserve"> изложить в следующей редакции:</w:t>
      </w:r>
    </w:p>
    <w:bookmarkStart w:name="z17" w:id="8"/>
    <w:p>
      <w:pPr>
        <w:spacing w:after="0"/>
        <w:ind w:left="0"/>
        <w:jc w:val="both"/>
      </w:pPr>
      <w:r>
        <w:rPr>
          <w:rFonts w:ascii="Times New Roman"/>
          <w:b w:val="false"/>
          <w:i w:val="false"/>
          <w:color w:val="000000"/>
          <w:sz w:val="28"/>
        </w:rPr>
        <w:t>
      "93) формирование единой базы данных мигрантов и этнических казахов и обеспечение взаимодействия с соответствующими цифровыми системами органов внутренних дел, органа национальной безопасности, Министерства иностранных дел;";</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126)</w:t>
      </w:r>
      <w:r>
        <w:rPr>
          <w:rFonts w:ascii="Times New Roman"/>
          <w:b w:val="false"/>
          <w:i w:val="false"/>
          <w:color w:val="000000"/>
          <w:sz w:val="28"/>
        </w:rPr>
        <w:t xml:space="preserve"> изложить в следующей редакции:</w:t>
      </w:r>
    </w:p>
    <w:bookmarkStart w:name="z19" w:id="9"/>
    <w:p>
      <w:pPr>
        <w:spacing w:after="0"/>
        <w:ind w:left="0"/>
        <w:jc w:val="both"/>
      </w:pPr>
      <w:r>
        <w:rPr>
          <w:rFonts w:ascii="Times New Roman"/>
          <w:b w:val="false"/>
          <w:i w:val="false"/>
          <w:color w:val="000000"/>
          <w:sz w:val="28"/>
        </w:rPr>
        <w:t>
      "126) разработка и утверждение правил обмена информацией между цифровыми системами центрального исполнительного органа и единого накопительного пенсионного фонда о движениях по индивидуальным пенсионным счетам, условным пенсионным счетам, а также о получателях и размерах пенсионных выплат;";</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143-1)</w:t>
      </w:r>
      <w:r>
        <w:rPr>
          <w:rFonts w:ascii="Times New Roman"/>
          <w:b w:val="false"/>
          <w:i w:val="false"/>
          <w:color w:val="000000"/>
          <w:sz w:val="28"/>
        </w:rPr>
        <w:t xml:space="preserve"> изложить в следующей редакции:</w:t>
      </w:r>
    </w:p>
    <w:bookmarkStart w:name="z21" w:id="10"/>
    <w:p>
      <w:pPr>
        <w:spacing w:after="0"/>
        <w:ind w:left="0"/>
        <w:jc w:val="both"/>
      </w:pPr>
      <w:r>
        <w:rPr>
          <w:rFonts w:ascii="Times New Roman"/>
          <w:b w:val="false"/>
          <w:i w:val="false"/>
          <w:color w:val="000000"/>
          <w:sz w:val="28"/>
        </w:rPr>
        <w:t>
      "143-1) определение порядка уплаты, перечисления и распределения, а также возврата излишне (ошибочно) уплаченных сумм единого платежа и (или) пени за несвоевременную и (или) неполную уплату единого платежа по согласованию с Национальным Банком Республики Казахстан, а также уполномоченным органом, осуществляющим руководство в сфере обеспечения поступлений налогов и других обязательных платежей в бюджет, и уполномоченными органами по государственному планированию, в области здравоохранения и сфере цифровизации;";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185-1)</w:t>
      </w:r>
      <w:r>
        <w:rPr>
          <w:rFonts w:ascii="Times New Roman"/>
          <w:b w:val="false"/>
          <w:i w:val="false"/>
          <w:color w:val="000000"/>
          <w:sz w:val="28"/>
        </w:rPr>
        <w:t xml:space="preserve"> изложить в следующей редакции:</w:t>
      </w:r>
    </w:p>
    <w:bookmarkStart w:name="z23" w:id="11"/>
    <w:p>
      <w:pPr>
        <w:spacing w:after="0"/>
        <w:ind w:left="0"/>
        <w:jc w:val="both"/>
      </w:pPr>
      <w:r>
        <w:rPr>
          <w:rFonts w:ascii="Times New Roman"/>
          <w:b w:val="false"/>
          <w:i w:val="false"/>
          <w:color w:val="000000"/>
          <w:sz w:val="28"/>
        </w:rPr>
        <w:t>
      "185-1) разработка и утверждение методики определения социального благополучия семьи (лица) по согласованию с уполномоченным органом в сфере цифровизации;";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194)</w:t>
      </w:r>
      <w:r>
        <w:rPr>
          <w:rFonts w:ascii="Times New Roman"/>
          <w:b w:val="false"/>
          <w:i w:val="false"/>
          <w:color w:val="000000"/>
          <w:sz w:val="28"/>
        </w:rPr>
        <w:t xml:space="preserve"> изложить в следующей редакции:</w:t>
      </w:r>
    </w:p>
    <w:bookmarkStart w:name="z25" w:id="12"/>
    <w:p>
      <w:pPr>
        <w:spacing w:after="0"/>
        <w:ind w:left="0"/>
        <w:jc w:val="both"/>
      </w:pPr>
      <w:r>
        <w:rPr>
          <w:rFonts w:ascii="Times New Roman"/>
          <w:b w:val="false"/>
          <w:i w:val="false"/>
          <w:color w:val="000000"/>
          <w:sz w:val="28"/>
        </w:rPr>
        <w:t>
      "194) разработка и утверждение подзаконных нормативных правовых актов, определяющих порядок оказания государственных и (или) социально ответственных услуг;";</w:t>
      </w:r>
    </w:p>
    <w:bookmarkEnd w:id="12"/>
    <w:bookmarkStart w:name="z26" w:id="13"/>
    <w:p>
      <w:pPr>
        <w:spacing w:after="0"/>
        <w:ind w:left="0"/>
        <w:jc w:val="both"/>
      </w:pPr>
      <w:r>
        <w:rPr>
          <w:rFonts w:ascii="Times New Roman"/>
          <w:b w:val="false"/>
          <w:i w:val="false"/>
          <w:color w:val="000000"/>
          <w:sz w:val="28"/>
        </w:rPr>
        <w:t>
      дополнить подпунктами 194-1), 194-2), 194-3) и 194-4) следующего содержания:</w:t>
      </w:r>
    </w:p>
    <w:bookmarkEnd w:id="13"/>
    <w:bookmarkStart w:name="z27" w:id="14"/>
    <w:p>
      <w:pPr>
        <w:spacing w:after="0"/>
        <w:ind w:left="0"/>
        <w:jc w:val="both"/>
      </w:pPr>
      <w:r>
        <w:rPr>
          <w:rFonts w:ascii="Times New Roman"/>
          <w:b w:val="false"/>
          <w:i w:val="false"/>
          <w:color w:val="000000"/>
          <w:sz w:val="28"/>
        </w:rPr>
        <w:t>
      "194-1) обеспечение перевода государственной услуги в цифровой и проактивный форматы в соответствии с законодательством Республики Казахстан по согласованию с уполномоченным органом в сфере цифровизации;</w:t>
      </w:r>
    </w:p>
    <w:bookmarkEnd w:id="14"/>
    <w:bookmarkStart w:name="z28" w:id="15"/>
    <w:p>
      <w:pPr>
        <w:spacing w:after="0"/>
        <w:ind w:left="0"/>
        <w:jc w:val="both"/>
      </w:pPr>
      <w:r>
        <w:rPr>
          <w:rFonts w:ascii="Times New Roman"/>
          <w:b w:val="false"/>
          <w:i w:val="false"/>
          <w:color w:val="000000"/>
          <w:sz w:val="28"/>
        </w:rPr>
        <w:t>
      194-2) обеспечение представления информации в уполномоченный орган в сфере цифровизации о принимаемых мерах по цифровизации процесса оказания государственных услуг для проведения оценки процесса цифровизации оказания государственных услуг и выработки рекомендаций по переводу государственных услуг в цифровой формат в порядке и сроки, которые установлены законодательством Республики Казахстан;</w:t>
      </w:r>
    </w:p>
    <w:bookmarkEnd w:id="15"/>
    <w:bookmarkStart w:name="z29" w:id="16"/>
    <w:p>
      <w:pPr>
        <w:spacing w:after="0"/>
        <w:ind w:left="0"/>
        <w:jc w:val="both"/>
      </w:pPr>
      <w:r>
        <w:rPr>
          <w:rFonts w:ascii="Times New Roman"/>
          <w:b w:val="false"/>
          <w:i w:val="false"/>
          <w:color w:val="000000"/>
          <w:sz w:val="28"/>
        </w:rPr>
        <w:t>
      194-3) применение мер по переводу в проактивный, композитный и экстерриториальный виды оказания государственных услуг в соответствии с правилами цифровой трансформации государственного управления;</w:t>
      </w:r>
    </w:p>
    <w:bookmarkEnd w:id="16"/>
    <w:bookmarkStart w:name="z30" w:id="17"/>
    <w:p>
      <w:pPr>
        <w:spacing w:after="0"/>
        <w:ind w:left="0"/>
        <w:jc w:val="both"/>
      </w:pPr>
      <w:r>
        <w:rPr>
          <w:rFonts w:ascii="Times New Roman"/>
          <w:b w:val="false"/>
          <w:i w:val="false"/>
          <w:color w:val="000000"/>
          <w:sz w:val="28"/>
        </w:rPr>
        <w:t>
      194-4) разработка и утверждение типовых правил оказания социально ответственных услуг;";</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198)</w:t>
      </w:r>
      <w:r>
        <w:rPr>
          <w:rFonts w:ascii="Times New Roman"/>
          <w:b w:val="false"/>
          <w:i w:val="false"/>
          <w:color w:val="000000"/>
          <w:sz w:val="28"/>
        </w:rPr>
        <w:t xml:space="preserve"> и </w:t>
      </w:r>
      <w:r>
        <w:rPr>
          <w:rFonts w:ascii="Times New Roman"/>
          <w:b w:val="false"/>
          <w:i w:val="false"/>
          <w:color w:val="000000"/>
          <w:sz w:val="28"/>
        </w:rPr>
        <w:t>199)</w:t>
      </w:r>
      <w:r>
        <w:rPr>
          <w:rFonts w:ascii="Times New Roman"/>
          <w:b w:val="false"/>
          <w:i w:val="false"/>
          <w:color w:val="000000"/>
          <w:sz w:val="28"/>
        </w:rPr>
        <w:t xml:space="preserve"> изложить в следующей редакции:</w:t>
      </w:r>
    </w:p>
    <w:bookmarkStart w:name="z32" w:id="18"/>
    <w:p>
      <w:pPr>
        <w:spacing w:after="0"/>
        <w:ind w:left="0"/>
        <w:jc w:val="both"/>
      </w:pPr>
      <w:r>
        <w:rPr>
          <w:rFonts w:ascii="Times New Roman"/>
          <w:b w:val="false"/>
          <w:i w:val="false"/>
          <w:color w:val="000000"/>
          <w:sz w:val="28"/>
        </w:rPr>
        <w:t>
      "198) оказание в пределах своей компетенции государственных и (или) социально ответственных услуг, в том числе электронных;</w:t>
      </w:r>
    </w:p>
    <w:bookmarkEnd w:id="18"/>
    <w:bookmarkStart w:name="z33" w:id="19"/>
    <w:p>
      <w:pPr>
        <w:spacing w:after="0"/>
        <w:ind w:left="0"/>
        <w:jc w:val="both"/>
      </w:pPr>
      <w:r>
        <w:rPr>
          <w:rFonts w:ascii="Times New Roman"/>
          <w:b w:val="false"/>
          <w:i w:val="false"/>
          <w:color w:val="000000"/>
          <w:sz w:val="28"/>
        </w:rPr>
        <w:t>
      199) осуществление в пределах своей компетенции защиты прав потребителей при оказании государственных и (или) социально ответственных услуг;";</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208)</w:t>
      </w:r>
      <w:r>
        <w:rPr>
          <w:rFonts w:ascii="Times New Roman"/>
          <w:b w:val="false"/>
          <w:i w:val="false"/>
          <w:color w:val="000000"/>
          <w:sz w:val="28"/>
        </w:rPr>
        <w:t xml:space="preserve"> изложить в следующей редакции:</w:t>
      </w:r>
    </w:p>
    <w:bookmarkStart w:name="z35" w:id="20"/>
    <w:p>
      <w:pPr>
        <w:spacing w:after="0"/>
        <w:ind w:left="0"/>
        <w:jc w:val="both"/>
      </w:pPr>
      <w:r>
        <w:rPr>
          <w:rFonts w:ascii="Times New Roman"/>
          <w:b w:val="false"/>
          <w:i w:val="false"/>
          <w:color w:val="000000"/>
          <w:sz w:val="28"/>
        </w:rPr>
        <w:t>
      "208) создание и обеспечение функционирования цифровых ресурсов и цифровых систем, цифровых сетей в области занятости и организация доступа к ним физических и юридических лиц в соответствии с цифровым законодательством Республики Казахстан;";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229-23)</w:t>
      </w:r>
      <w:r>
        <w:rPr>
          <w:rFonts w:ascii="Times New Roman"/>
          <w:b w:val="false"/>
          <w:i w:val="false"/>
          <w:color w:val="000000"/>
          <w:sz w:val="28"/>
        </w:rPr>
        <w:t xml:space="preserve"> изложить в следующей редакции:</w:t>
      </w:r>
    </w:p>
    <w:bookmarkStart w:name="z37" w:id="21"/>
    <w:p>
      <w:pPr>
        <w:spacing w:after="0"/>
        <w:ind w:left="0"/>
        <w:jc w:val="both"/>
      </w:pPr>
      <w:r>
        <w:rPr>
          <w:rFonts w:ascii="Times New Roman"/>
          <w:b w:val="false"/>
          <w:i w:val="false"/>
          <w:color w:val="000000"/>
          <w:sz w:val="28"/>
        </w:rPr>
        <w:t>
      "229-23) разработка и утверждение правил формирования, сопровождения и системно-технического обслуживания цифровой платформы Национальной системы квалификаций, интеграции с иными цифровыми системами, а также анализа и обработки данных по вопросам Национальной системы квалификаций;".</w:t>
      </w:r>
    </w:p>
    <w:bookmarkEnd w:id="21"/>
    <w:bookmarkStart w:name="z38" w:id="22"/>
    <w:p>
      <w:pPr>
        <w:spacing w:after="0"/>
        <w:ind w:left="0"/>
        <w:jc w:val="both"/>
      </w:pPr>
      <w:r>
        <w:rPr>
          <w:rFonts w:ascii="Times New Roman"/>
          <w:b w:val="false"/>
          <w:i w:val="false"/>
          <w:color w:val="000000"/>
          <w:sz w:val="28"/>
        </w:rPr>
        <w:t xml:space="preserve">
      2. Настоящее постановление вводится в действие со дня его подписания, за исключением абзацев четвертого, пятого, шестого, седьмого, восьмого, девятого, десятого, одиннадцатого, двенадцатого, тринадцатого, четырнадцатого, пятнадцатого, шестнадцатого, семнадцатого, восемнадцатого, двадцать первого, двадцать второго, двадцать третьего, двадцать четвертого, двадцать девятого, тридцатого, тридцать первого, тридцать второго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которые вводятся в действие с 12 июля 2026 года.</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