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bb9c0" w14:textId="60bb9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июня 2023 года № 478 "Об утверждении Комплексного плана первоочередных мер в сфере гражданской защиты на 2023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2026 года № 322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июня 2023 года № 478 "Об утверждении Комплексного плана первоочередных мер в сфере гражданской защиты на 2023 – 2027 годы"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Комплексном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первоочередных мер в сфере гражданской защиты на 2023 – 2027 годы,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"Ожидаемые результаты:":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4) и 5) изложить в следующей редакции: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увеличение зоны покрытия авиационной техникой (от 33 до 43 единиц) от 38,8 % до 50,6 %;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увеличение количества транспортных средств (с 3345 до 4278 единиц) от 66,8 до 85,4 %;";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"Укрепление материально-технической базы":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транспортных средств, морских судов и специальной инженерной техники для выполнения работ по предупреждению и ликвидации чрезвычайных ситуаций природного и техногенного характера, в том числе используя механизм финансового лизинга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 приема-передачи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2023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МЧС, 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9 714 120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37 854 371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23 033 154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30 007 192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19 241 194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следующей редакции: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авиационной техники для выполнения работ по предупреждению и ликвидации чрезвычайных ситуаций природного и техногенного характера, в том числе используя механизм финансового лизинга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 приема-передачи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2024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МЧС, 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110 881 076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19 361 552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11 954 081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57 999 380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