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8164" w14:textId="eb48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"Захоронение отходов"</w:t>
      </w:r>
    </w:p>
    <w:p>
      <w:pPr>
        <w:spacing w:after="0"/>
        <w:ind w:left="0"/>
        <w:jc w:val="both"/>
      </w:pPr>
      <w:r>
        <w:rPr>
          <w:rFonts w:ascii="Times New Roman"/>
          <w:b w:val="false"/>
          <w:i w:val="false"/>
          <w:color w:val="000000"/>
          <w:sz w:val="28"/>
        </w:rPr>
        <w:t>Постановление Правительства Республики Казахстан от 2 июня 2026 года № 207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ПОСТAНОВЛЯЕТ: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"Захоронение отходов".</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2026 года № 207</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 "Захоронение отходов"</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 Общие определения о захоронении отходов, объекты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Виды отходов и их образование. Обзор отрасли по захоронению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Вспомогательные операции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Экологические аспекты захоронения отходов производства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Воздействие на подземные и поверхностные воды, сбросы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Воздействие на земельные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Потребление энергоресурсов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Факторы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Обеспечение готовности к аварийным ситуациям и реагированию на них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Детерминация, принципы подбора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Критерии отнесения техник к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Экономические аспекты внедрения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Подходы к экономической оценке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Способы экономической оценки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Инвестиционная обоснованность затрат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Анализ затрат и выгод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Соотношение затрат и ключевых экономических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Прирост себестоимости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Соотношение затрат и экологического результата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Платежи и штрафы за негативное воздействие на окружающую среду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Расчет "на установке"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Процессы на полигонах опасных отходов – 1 класс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Процессы на полигонах неопасных отходов – 2 класс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Процессы на полигонах твердых бытовых отходов (ТБО) – 3 класс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Процессы на объектах долгосрочного хранения отходов горнодобывающей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Процессы на объектах долгосрочного хранения отходов энергетических, металлургических и химико-металлургических производств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Текущие уровни эмиссий в окружающую среду на объектах захоронения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НДТ организационно-управленческого и организационно-технического характера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Внедрение системы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Внедрение системы энергетического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Управление технологическим процессом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Управление эмиссиями в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Мониторинг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Мониторинг выбросов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Мониторинг сбросов загрязняющих веществ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Мониторинг подземных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Техники управления и снижения физического воздействия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Шум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Техники, которые рассматриваются при выборе</w:t>
      </w:r>
    </w:p>
    <w:bookmarkStart w:name="z63" w:id="4"/>
    <w:p>
      <w:pPr>
        <w:spacing w:after="0"/>
        <w:ind w:left="0"/>
        <w:jc w:val="both"/>
      </w:pPr>
      <w:r>
        <w:rPr>
          <w:rFonts w:ascii="Times New Roman"/>
          <w:b w:val="false"/>
          <w:i w:val="false"/>
          <w:color w:val="000000"/>
          <w:sz w:val="28"/>
        </w:rPr>
        <w:t>
      наилучших доступных техник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Техники при проектировании, строительстве и обустройстве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Противофильтрационный экран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Вертикальная противофильтрационная завеса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Укрепление внешних откосов ограждающих устройств при их захоронении навалом (насыпью)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Система сбора свалочного газа (дегазации) на объектах захоронения ТБО..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Система отвода сточных вод (дренажная система)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Мониторинговые скважины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Техники при эксплуатации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НДТ, направленные на подготовительные операции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w:t>
      </w:r>
      <w:r>
        <w:rPr>
          <w:rFonts w:ascii="Times New Roman"/>
          <w:b w:val="false"/>
          <w:i w:val="false"/>
          <w:color w:val="000000"/>
          <w:sz w:val="28"/>
        </w:rPr>
        <w:t xml:space="preserve"> Подготовка ТБО к захоронению путем их сортировки с извлечением ресурсных фракций и органических биоразлагаемых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5.2.1.2.</w:t>
      </w:r>
      <w:r>
        <w:rPr>
          <w:rFonts w:ascii="Times New Roman"/>
          <w:b w:val="false"/>
          <w:i w:val="false"/>
          <w:color w:val="000000"/>
          <w:sz w:val="28"/>
        </w:rPr>
        <w:t xml:space="preserve"> Измельчение кусковых отходов перед захоронением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w:t>
      </w:r>
      <w:r>
        <w:rPr>
          <w:rFonts w:ascii="Times New Roman"/>
          <w:b w:val="false"/>
          <w:i w:val="false"/>
          <w:color w:val="000000"/>
          <w:sz w:val="28"/>
        </w:rPr>
        <w:t xml:space="preserve"> Подготовка ТБО к захоронению путем их прессования и (или) брикетирования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НДТ, направленные на захоронение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5.2.2.1.</w:t>
      </w:r>
      <w:r>
        <w:rPr>
          <w:rFonts w:ascii="Times New Roman"/>
          <w:b w:val="false"/>
          <w:i w:val="false"/>
          <w:color w:val="000000"/>
          <w:sz w:val="28"/>
        </w:rPr>
        <w:t xml:space="preserve"> Гидроорошение при захоронении отходов добычи и обогащения природных ресурсов навалом (насыпью)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5.2.2.2.</w:t>
      </w:r>
      <w:r>
        <w:rPr>
          <w:rFonts w:ascii="Times New Roman"/>
          <w:b w:val="false"/>
          <w:i w:val="false"/>
          <w:color w:val="000000"/>
          <w:sz w:val="28"/>
        </w:rPr>
        <w:t xml:space="preserve"> Уплотнение отходов при их захоронении навалом (насыпью)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5.2.2.3</w:t>
      </w:r>
      <w:r>
        <w:rPr>
          <w:rFonts w:ascii="Times New Roman"/>
          <w:b w:val="false"/>
          <w:i w:val="false"/>
          <w:color w:val="000000"/>
          <w:sz w:val="28"/>
        </w:rPr>
        <w:t xml:space="preserve"> Укрепление внешних откосов отходов при захоронении навалом (насыпью)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5.2.2.4.</w:t>
      </w:r>
      <w:r>
        <w:rPr>
          <w:rFonts w:ascii="Times New Roman"/>
          <w:b w:val="false"/>
          <w:i w:val="false"/>
          <w:color w:val="000000"/>
          <w:sz w:val="28"/>
        </w:rPr>
        <w:t xml:space="preserve"> Гидроорошение ТБО при захоронении навалом (насыпью)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5.2.2.5.</w:t>
      </w:r>
      <w:r>
        <w:rPr>
          <w:rFonts w:ascii="Times New Roman"/>
          <w:b w:val="false"/>
          <w:i w:val="false"/>
          <w:color w:val="000000"/>
          <w:sz w:val="28"/>
        </w:rPr>
        <w:t xml:space="preserve"> Послойное покрытие ТБО инертным материалом, не запрещенным к использованию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5.2.2.6.</w:t>
      </w:r>
      <w:r>
        <w:rPr>
          <w:rFonts w:ascii="Times New Roman"/>
          <w:b w:val="false"/>
          <w:i w:val="false"/>
          <w:color w:val="000000"/>
          <w:sz w:val="28"/>
        </w:rPr>
        <w:t xml:space="preserve"> Захоронение отходов, прошедших сортировку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5.2.2.7.</w:t>
      </w:r>
      <w:r>
        <w:rPr>
          <w:rFonts w:ascii="Times New Roman"/>
          <w:b w:val="false"/>
          <w:i w:val="false"/>
          <w:color w:val="000000"/>
          <w:sz w:val="28"/>
        </w:rPr>
        <w:t xml:space="preserve"> Предотвращение пыления сухих пляжей при размещении отходов в хранилищах путем поддержания уровня "водного зеркала" выше верхней границы пляжей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5.2.2.8.</w:t>
      </w:r>
      <w:r>
        <w:rPr>
          <w:rFonts w:ascii="Times New Roman"/>
          <w:b w:val="false"/>
          <w:i w:val="false"/>
          <w:color w:val="000000"/>
          <w:sz w:val="28"/>
        </w:rPr>
        <w:t xml:space="preserve"> Вермикомпостирование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5.2.2.9.</w:t>
      </w:r>
      <w:r>
        <w:rPr>
          <w:rFonts w:ascii="Times New Roman"/>
          <w:b w:val="false"/>
          <w:i w:val="false"/>
          <w:color w:val="000000"/>
          <w:sz w:val="28"/>
        </w:rPr>
        <w:t xml:space="preserve"> Захоронение золы и золошлаков от термической утилизации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НДТ, направленные на обработку фильтрата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5.2.3.1.</w:t>
      </w:r>
      <w:r>
        <w:rPr>
          <w:rFonts w:ascii="Times New Roman"/>
          <w:b w:val="false"/>
          <w:i w:val="false"/>
          <w:color w:val="000000"/>
          <w:sz w:val="28"/>
        </w:rPr>
        <w:t xml:space="preserve"> Обработка фильтрата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5.2.3.2.</w:t>
      </w:r>
      <w:r>
        <w:rPr>
          <w:rFonts w:ascii="Times New Roman"/>
          <w:b w:val="false"/>
          <w:i w:val="false"/>
          <w:color w:val="000000"/>
          <w:sz w:val="28"/>
        </w:rPr>
        <w:t xml:space="preserve"> Обработка дренажных и ливневых вод перед их сбросом в водные объекты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5.2.3.3.</w:t>
      </w:r>
      <w:r>
        <w:rPr>
          <w:rFonts w:ascii="Times New Roman"/>
          <w:b w:val="false"/>
          <w:i w:val="false"/>
          <w:color w:val="000000"/>
          <w:sz w:val="28"/>
        </w:rPr>
        <w:t xml:space="preserve"> Рециркуляция фильтрационных и дренажных вод при захоронении ТБО..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5.2.3.4.</w:t>
      </w:r>
      <w:r>
        <w:rPr>
          <w:rFonts w:ascii="Times New Roman"/>
          <w:b w:val="false"/>
          <w:i w:val="false"/>
          <w:color w:val="000000"/>
          <w:sz w:val="28"/>
        </w:rPr>
        <w:t xml:space="preserve"> Использование фильтрата для поверхностного увлажнения отходов с целью предупреждения возгораний, пыления, разноса ветром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НДТ в области энерго- и ресурсосбережения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5.2.4.1.</w:t>
      </w:r>
      <w:r>
        <w:rPr>
          <w:rFonts w:ascii="Times New Roman"/>
          <w:b w:val="false"/>
          <w:i w:val="false"/>
          <w:color w:val="000000"/>
          <w:sz w:val="28"/>
        </w:rPr>
        <w:t xml:space="preserve"> Рекуперация тепла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5.2.4.2.</w:t>
      </w:r>
      <w:r>
        <w:rPr>
          <w:rFonts w:ascii="Times New Roman"/>
          <w:b w:val="false"/>
          <w:i w:val="false"/>
          <w:color w:val="000000"/>
          <w:sz w:val="28"/>
        </w:rPr>
        <w:t xml:space="preserve"> Дегазация и утилизация биогаза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5.2.4.3.</w:t>
      </w:r>
      <w:r>
        <w:rPr>
          <w:rFonts w:ascii="Times New Roman"/>
          <w:b w:val="false"/>
          <w:i w:val="false"/>
          <w:color w:val="000000"/>
          <w:sz w:val="28"/>
        </w:rPr>
        <w:t xml:space="preserve"> Внедрение автоматизированных систем мониторинга и управления фильтратом и биогазом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5.2.4.4.</w:t>
      </w:r>
      <w:r>
        <w:rPr>
          <w:rFonts w:ascii="Times New Roman"/>
          <w:b w:val="false"/>
          <w:i w:val="false"/>
          <w:color w:val="000000"/>
          <w:sz w:val="28"/>
        </w:rPr>
        <w:t xml:space="preserve"> Применение систем автоматизированного управления процессами эксплуатации полигона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НДТ, направленные на обработку свалочного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5.2.5.1.</w:t>
      </w:r>
      <w:r>
        <w:rPr>
          <w:rFonts w:ascii="Times New Roman"/>
          <w:b w:val="false"/>
          <w:i w:val="false"/>
          <w:color w:val="000000"/>
          <w:sz w:val="28"/>
        </w:rPr>
        <w:t xml:space="preserve"> Очистка свалочного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5.2.5.2.</w:t>
      </w:r>
      <w:r>
        <w:rPr>
          <w:rFonts w:ascii="Times New Roman"/>
          <w:b w:val="false"/>
          <w:i w:val="false"/>
          <w:color w:val="000000"/>
          <w:sz w:val="28"/>
        </w:rPr>
        <w:t xml:space="preserve"> Когенерация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5.2.5.3.</w:t>
      </w:r>
      <w:r>
        <w:rPr>
          <w:rFonts w:ascii="Times New Roman"/>
          <w:b w:val="false"/>
          <w:i w:val="false"/>
          <w:color w:val="000000"/>
          <w:sz w:val="28"/>
        </w:rPr>
        <w:t xml:space="preserve"> Сжигание на факелах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Техники при закрытии и ликвидации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Устройство верхнего изоляционного покрытия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Рекультивация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Высев многолетних трав и травосмеси местных пород, озеленение, предотвращение эрозии почв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НДТ, направленные на предотвращение и снижение сбросов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Отстаивание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w:t>
      </w:r>
      <w:r>
        <w:rPr>
          <w:rFonts w:ascii="Times New Roman"/>
          <w:b w:val="false"/>
          <w:i w:val="false"/>
          <w:color w:val="000000"/>
          <w:sz w:val="28"/>
        </w:rPr>
        <w:t xml:space="preserve"> Химическое осаждение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Адсорбция с применением активированного угля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Нейтрализация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w:t>
      </w:r>
      <w:r>
        <w:rPr>
          <w:rFonts w:ascii="Times New Roman"/>
          <w:b w:val="false"/>
          <w:i w:val="false"/>
          <w:color w:val="000000"/>
          <w:sz w:val="28"/>
        </w:rPr>
        <w:t xml:space="preserve"> Окисление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w:t>
      </w:r>
      <w:r>
        <w:rPr>
          <w:rFonts w:ascii="Times New Roman"/>
          <w:b w:val="false"/>
          <w:i w:val="false"/>
          <w:color w:val="000000"/>
          <w:sz w:val="28"/>
        </w:rPr>
        <w:t xml:space="preserve"> Коагуляция, флокуляция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5.4.7.</w:t>
      </w:r>
      <w:r>
        <w:rPr>
          <w:rFonts w:ascii="Times New Roman"/>
          <w:b w:val="false"/>
          <w:i w:val="false"/>
          <w:color w:val="000000"/>
          <w:sz w:val="28"/>
        </w:rPr>
        <w:t xml:space="preserve"> Переработка цианида с использованием мембранной технологии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w:t>
      </w:r>
      <w:r>
        <w:rPr>
          <w:rFonts w:ascii="Times New Roman"/>
          <w:b w:val="false"/>
          <w:i w:val="false"/>
          <w:color w:val="000000"/>
          <w:sz w:val="28"/>
        </w:rPr>
        <w:t xml:space="preserve"> Осаждение цианида сульфатом железа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Окислительные процессы удаления цианида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5.4.10.</w:t>
      </w:r>
      <w:r>
        <w:rPr>
          <w:rFonts w:ascii="Times New Roman"/>
          <w:b w:val="false"/>
          <w:i w:val="false"/>
          <w:color w:val="000000"/>
          <w:sz w:val="28"/>
        </w:rPr>
        <w:t xml:space="preserve"> Предотвращение загрязнения цианидами посредством снижения их концентрации в водоемах террикона до минимально возможного уровня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Общие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 xml:space="preserve">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xml:space="preserve"> Управление энергопотреблением, энергоэффективность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xml:space="preserve"> Управление технологическими процессами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xml:space="preserve"> Мониторинг эмиссий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xml:space="preserve"> Шум, вибрация, запах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Неорганизованные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Организованные выбросы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w:t>
      </w:r>
      <w:r>
        <w:rPr>
          <w:rFonts w:ascii="Times New Roman"/>
          <w:b w:val="false"/>
          <w:i w:val="false"/>
          <w:color w:val="000000"/>
          <w:sz w:val="28"/>
        </w:rPr>
        <w:t xml:space="preserve"> Выбросы оксида углерода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6.3.2.</w:t>
      </w:r>
      <w:r>
        <w:rPr>
          <w:rFonts w:ascii="Times New Roman"/>
          <w:b w:val="false"/>
          <w:i w:val="false"/>
          <w:color w:val="000000"/>
          <w:sz w:val="28"/>
        </w:rPr>
        <w:t xml:space="preserve"> Выбросы оксидов азота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Управление водопользованием, удаление и очистка сточных вод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Требования по ремедиации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Перспективные техники при обустройстве объектов захоронения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Применение цеолитов в защитных слоях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Перспективные техники при эксплуатации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w:t>
      </w:r>
      <w:r>
        <w:rPr>
          <w:rFonts w:ascii="Times New Roman"/>
          <w:b w:val="false"/>
          <w:i w:val="false"/>
          <w:color w:val="000000"/>
          <w:sz w:val="28"/>
        </w:rPr>
        <w:t xml:space="preserve"> Перспективные техники при транспортировке отходов на объекты захоронения отходов.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7.2.1.1.</w:t>
      </w:r>
      <w:r>
        <w:rPr>
          <w:rFonts w:ascii="Times New Roman"/>
          <w:b w:val="false"/>
          <w:i w:val="false"/>
          <w:color w:val="000000"/>
          <w:sz w:val="28"/>
        </w:rPr>
        <w:t xml:space="preserve"> Автоматизированная система удаленного входного контроля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w:t>
      </w:r>
      <w:r>
        <w:rPr>
          <w:rFonts w:ascii="Times New Roman"/>
          <w:b w:val="false"/>
          <w:i w:val="false"/>
          <w:color w:val="000000"/>
          <w:sz w:val="28"/>
        </w:rPr>
        <w:t xml:space="preserve"> Перспективные техники при захоронении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7.2.2.1.</w:t>
      </w:r>
      <w:r>
        <w:rPr>
          <w:rFonts w:ascii="Times New Roman"/>
          <w:b w:val="false"/>
          <w:i w:val="false"/>
          <w:color w:val="000000"/>
          <w:sz w:val="28"/>
        </w:rPr>
        <w:t xml:space="preserve"> Технология биоактивации отходов объектов захоронения ТБО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7.2.2.3.</w:t>
      </w:r>
      <w:r>
        <w:rPr>
          <w:rFonts w:ascii="Times New Roman"/>
          <w:b w:val="false"/>
          <w:i w:val="false"/>
          <w:color w:val="000000"/>
          <w:sz w:val="28"/>
        </w:rPr>
        <w:t xml:space="preserve"> Оптимизация устройства объекта захоронения ТБО за счет применения многофункциональной рабочей площадки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w:t>
      </w:r>
      <w:r>
        <w:rPr>
          <w:rFonts w:ascii="Times New Roman"/>
          <w:b w:val="false"/>
          <w:i w:val="false"/>
          <w:color w:val="000000"/>
          <w:sz w:val="28"/>
        </w:rPr>
        <w:t xml:space="preserve"> Перспективные техники при обращении с фильтрационными, дренажными, ливневыми водами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7.2.3.1.</w:t>
      </w:r>
      <w:r>
        <w:rPr>
          <w:rFonts w:ascii="Times New Roman"/>
          <w:b w:val="false"/>
          <w:i w:val="false"/>
          <w:color w:val="000000"/>
          <w:sz w:val="28"/>
        </w:rPr>
        <w:t xml:space="preserve"> Литификация фильтрата, образующегося на объектах захоронения ТБО, с последующим его использованием для послойной изоляции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w:t>
      </w:r>
      <w:r>
        <w:rPr>
          <w:rFonts w:ascii="Times New Roman"/>
          <w:b w:val="false"/>
          <w:i w:val="false"/>
          <w:color w:val="000000"/>
          <w:sz w:val="28"/>
        </w:rPr>
        <w:t xml:space="preserve"> Перспективные техники при обращении с выбросами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7.2.4.1.</w:t>
      </w:r>
      <w:r>
        <w:rPr>
          <w:rFonts w:ascii="Times New Roman"/>
          <w:b w:val="false"/>
          <w:i w:val="false"/>
          <w:color w:val="000000"/>
          <w:sz w:val="28"/>
        </w:rPr>
        <w:t xml:space="preserve"> Закрепление пылящих поверхностей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7.2.4.2.</w:t>
      </w:r>
      <w:r>
        <w:rPr>
          <w:rFonts w:ascii="Times New Roman"/>
          <w:b w:val="false"/>
          <w:i w:val="false"/>
          <w:color w:val="000000"/>
          <w:sz w:val="28"/>
        </w:rPr>
        <w:t xml:space="preserve"> Технология системы извлечения, сжигания биогаза и очистки отходящих газов на объекте захоронения ТБО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7.2.4.3.</w:t>
      </w:r>
      <w:r>
        <w:rPr>
          <w:rFonts w:ascii="Times New Roman"/>
          <w:b w:val="false"/>
          <w:i w:val="false"/>
          <w:color w:val="000000"/>
          <w:sz w:val="28"/>
        </w:rPr>
        <w:t xml:space="preserve"> Способ термического обезвреживания биогаза объектов захоронения ТБО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7.2.4.4.</w:t>
      </w:r>
      <w:r>
        <w:rPr>
          <w:rFonts w:ascii="Times New Roman"/>
          <w:b w:val="false"/>
          <w:i w:val="false"/>
          <w:color w:val="000000"/>
          <w:sz w:val="28"/>
        </w:rPr>
        <w:t xml:space="preserve"> Способ сбора и отвода фильтрационных вод и биогаза на объектах захоронения ТБО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7.2.4.5.</w:t>
      </w:r>
      <w:r>
        <w:rPr>
          <w:rFonts w:ascii="Times New Roman"/>
          <w:b w:val="false"/>
          <w:i w:val="false"/>
          <w:color w:val="000000"/>
          <w:sz w:val="28"/>
        </w:rPr>
        <w:t xml:space="preserve"> Окислительные процессы удаления цианида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Перспективные техники при закрытии объектов захоронения отходов в постэксплуатационный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w:t>
      </w:r>
      <w:r>
        <w:rPr>
          <w:rFonts w:ascii="Times New Roman"/>
          <w:b w:val="false"/>
          <w:i w:val="false"/>
          <w:color w:val="000000"/>
          <w:sz w:val="28"/>
        </w:rPr>
        <w:t xml:space="preserve"> Применение шлаков с преобладающим содержанием оксида кальция в конструкции послойного изолирующего покрытия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Перспективные техники в области энерго-и ресурсосбережения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w:t>
      </w:r>
      <w:r>
        <w:rPr>
          <w:rFonts w:ascii="Times New Roman"/>
          <w:b w:val="false"/>
          <w:i w:val="false"/>
          <w:color w:val="000000"/>
          <w:sz w:val="28"/>
        </w:rPr>
        <w:t xml:space="preserve"> Интеграция систем с использованием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Использование высокоэффективных термоэлектрических генераторов </w:t>
      </w:r>
      <w:r>
        <w:rPr>
          <w:rFonts w:ascii="Times New Roman"/>
          <w:b w:val="false"/>
          <w:i w:val="false"/>
          <w:color w:val="000000"/>
          <w:sz w:val="28"/>
        </w:rPr>
        <w:t>242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7.4.3.</w:t>
      </w:r>
      <w:r>
        <w:rPr>
          <w:rFonts w:ascii="Times New Roman"/>
          <w:b w:val="false"/>
          <w:i w:val="false"/>
          <w:color w:val="000000"/>
          <w:sz w:val="28"/>
        </w:rPr>
        <w:t xml:space="preserve"> Системы хранения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Технологии утилизации углерода (Carbon Capture and Storage, CCS)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Перспективные техники при контроле состояния систем обустройства объектов захоронения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7.5.1.</w:t>
      </w:r>
      <w:r>
        <w:rPr>
          <w:rFonts w:ascii="Times New Roman"/>
          <w:b w:val="false"/>
          <w:i w:val="false"/>
          <w:color w:val="000000"/>
          <w:sz w:val="28"/>
        </w:rPr>
        <w:t xml:space="preserve"> Контроль состояния изолирующего покрытия объектов захоронения отходов с использованием промышленного рентгеновского сканера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7.5.2.</w:t>
      </w:r>
      <w:r>
        <w:rPr>
          <w:rFonts w:ascii="Times New Roman"/>
          <w:b w:val="false"/>
          <w:i w:val="false"/>
          <w:color w:val="000000"/>
          <w:sz w:val="28"/>
        </w:rPr>
        <w:t xml:space="preserve"> Контроль состояния объектов захоронения отходов при помощи дистанционного зондирования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7.5.3.</w:t>
      </w:r>
      <w:r>
        <w:rPr>
          <w:rFonts w:ascii="Times New Roman"/>
          <w:b w:val="false"/>
          <w:i w:val="false"/>
          <w:color w:val="000000"/>
          <w:sz w:val="28"/>
        </w:rPr>
        <w:t xml:space="preserve"> Контроль состояния склонов объектов захоронения отходов на основе системы датчиков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159" w:id="5"/>
    <w:p>
      <w:pPr>
        <w:spacing w:after="0"/>
        <w:ind w:left="0"/>
        <w:jc w:val="both"/>
      </w:pPr>
      <w:r>
        <w:rPr>
          <w:rFonts w:ascii="Times New Roman"/>
          <w:b w:val="false"/>
          <w:i w:val="false"/>
          <w:color w:val="000000"/>
          <w:sz w:val="28"/>
        </w:rPr>
        <w:t>
      Оглавление</w:t>
      </w:r>
    </w:p>
    <w:bookmarkEnd w:id="5"/>
    <w:bookmarkStart w:name="z160" w:id="6"/>
    <w:p>
      <w:pPr>
        <w:spacing w:after="0"/>
        <w:ind w:left="0"/>
        <w:jc w:val="both"/>
      </w:pPr>
      <w:r>
        <w:rPr>
          <w:rFonts w:ascii="Times New Roman"/>
          <w:b w:val="false"/>
          <w:i w:val="false"/>
          <w:color w:val="000000"/>
          <w:sz w:val="28"/>
        </w:rPr>
        <w:t>
      Список рисунков</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 </w:t>
            </w:r>
          </w:p>
        </w:tc>
        <w:tc>
          <w:tcPr>
            <w:tcW w:w="6150" w:type="dxa"/>
            <w:tcBorders/>
            <w:tcMar>
              <w:top w:w="15" w:type="dxa"/>
              <w:left w:w="15" w:type="dxa"/>
              <w:bottom w:w="15" w:type="dxa"/>
              <w:right w:w="15" w:type="dxa"/>
            </w:tcMar>
            <w:vAlign w:val="center"/>
          </w:tcPr>
          <w:bookmarkStart w:name="z161" w:id="7"/>
          <w:p>
            <w:pPr>
              <w:spacing w:after="20"/>
              <w:ind w:left="20"/>
              <w:jc w:val="both"/>
            </w:pPr>
            <w:r>
              <w:rPr>
                <w:rFonts w:ascii="Times New Roman"/>
                <w:b w:val="false"/>
                <w:i w:val="false"/>
                <w:color w:val="000000"/>
                <w:sz w:val="20"/>
              </w:rPr>
              <w:t>
Технологическая схема полигона.</w:t>
            </w:r>
          </w:p>
          <w:bookmarkEnd w:id="7"/>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cMar>
              <w:top w:w="15" w:type="dxa"/>
              <w:left w:w="15" w:type="dxa"/>
              <w:bottom w:w="15" w:type="dxa"/>
              <w:right w:w="15" w:type="dxa"/>
            </w:tcMar>
            <w:vAlign w:val="center"/>
          </w:tcPr>
          <w:bookmarkStart w:name="z162" w:id="8"/>
          <w:p>
            <w:pPr>
              <w:spacing w:after="20"/>
              <w:ind w:left="20"/>
              <w:jc w:val="both"/>
            </w:pPr>
            <w:r>
              <w:rPr>
                <w:rFonts w:ascii="Times New Roman"/>
                <w:b w:val="false"/>
                <w:i w:val="false"/>
                <w:color w:val="000000"/>
                <w:sz w:val="20"/>
              </w:rPr>
              <w:t>
Процесс укладки комбинированного экрана [27].</w:t>
            </w:r>
          </w:p>
          <w:bookmarkEnd w:id="8"/>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cMar>
              <w:top w:w="15" w:type="dxa"/>
              <w:left w:w="15" w:type="dxa"/>
              <w:bottom w:w="15" w:type="dxa"/>
              <w:right w:w="15" w:type="dxa"/>
            </w:tcMar>
            <w:vAlign w:val="center"/>
          </w:tcPr>
          <w:bookmarkStart w:name="z163" w:id="9"/>
          <w:p>
            <w:pPr>
              <w:spacing w:after="20"/>
              <w:ind w:left="20"/>
              <w:jc w:val="both"/>
            </w:pPr>
            <w:r>
              <w:rPr>
                <w:rFonts w:ascii="Times New Roman"/>
                <w:b w:val="false"/>
                <w:i w:val="false"/>
                <w:color w:val="000000"/>
                <w:sz w:val="20"/>
              </w:rPr>
              <w:t>
Пример размещения бентолитовых матов на изолируемой поверхности.</w:t>
            </w:r>
          </w:p>
          <w:bookmarkEnd w:id="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cMar>
              <w:top w:w="15" w:type="dxa"/>
              <w:left w:w="15" w:type="dxa"/>
              <w:bottom w:w="15" w:type="dxa"/>
              <w:right w:w="15" w:type="dxa"/>
            </w:tcMar>
            <w:vAlign w:val="center"/>
          </w:tcPr>
          <w:bookmarkStart w:name="z164" w:id="10"/>
          <w:p>
            <w:pPr>
              <w:spacing w:after="20"/>
              <w:ind w:left="20"/>
              <w:jc w:val="both"/>
            </w:pPr>
            <w:r>
              <w:rPr>
                <w:rFonts w:ascii="Times New Roman"/>
                <w:b w:val="false"/>
                <w:i w:val="false"/>
                <w:color w:val="000000"/>
                <w:sz w:val="20"/>
              </w:rPr>
              <w:t>
Образец поперечного сечения герметизации полигона ЕС.</w:t>
            </w:r>
          </w:p>
          <w:bookmarkEnd w:id="1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w:t>
            </w:r>
          </w:p>
        </w:tc>
        <w:tc>
          <w:tcPr>
            <w:tcW w:w="6150" w:type="dxa"/>
            <w:tcBorders/>
            <w:tcMar>
              <w:top w:w="15" w:type="dxa"/>
              <w:left w:w="15" w:type="dxa"/>
              <w:bottom w:w="15" w:type="dxa"/>
              <w:right w:w="15" w:type="dxa"/>
            </w:tcMar>
            <w:vAlign w:val="center"/>
          </w:tcPr>
          <w:bookmarkStart w:name="z165" w:id="11"/>
          <w:p>
            <w:pPr>
              <w:spacing w:after="20"/>
              <w:ind w:left="20"/>
              <w:jc w:val="both"/>
            </w:pPr>
            <w:r>
              <w:rPr>
                <w:rFonts w:ascii="Times New Roman"/>
                <w:b w:val="false"/>
                <w:i w:val="false"/>
                <w:color w:val="000000"/>
                <w:sz w:val="20"/>
              </w:rPr>
              <w:t>
Схема использования противофильтрационного экрана в Российской Федерации [27].</w:t>
            </w:r>
          </w:p>
          <w:bookmarkEnd w:id="1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w:t>
            </w:r>
          </w:p>
        </w:tc>
        <w:tc>
          <w:tcPr>
            <w:tcW w:w="6150" w:type="dxa"/>
            <w:tcBorders/>
            <w:tcMar>
              <w:top w:w="15" w:type="dxa"/>
              <w:left w:w="15" w:type="dxa"/>
              <w:bottom w:w="15" w:type="dxa"/>
              <w:right w:w="15" w:type="dxa"/>
            </w:tcMar>
            <w:vAlign w:val="center"/>
          </w:tcPr>
          <w:bookmarkStart w:name="z166" w:id="12"/>
          <w:p>
            <w:pPr>
              <w:spacing w:after="20"/>
              <w:ind w:left="20"/>
              <w:jc w:val="both"/>
            </w:pPr>
            <w:r>
              <w:rPr>
                <w:rFonts w:ascii="Times New Roman"/>
                <w:b w:val="false"/>
                <w:i w:val="false"/>
                <w:color w:val="000000"/>
                <w:sz w:val="20"/>
              </w:rPr>
              <w:t>
Аэроснимок полигона II (район Сулков) [25].</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5.6. </w:t>
            </w:r>
          </w:p>
        </w:tc>
        <w:tc>
          <w:tcPr>
            <w:tcW w:w="6150" w:type="dxa"/>
            <w:tcBorders/>
            <w:tcMar>
              <w:top w:w="15" w:type="dxa"/>
              <w:left w:w="15" w:type="dxa"/>
              <w:bottom w:w="15" w:type="dxa"/>
              <w:right w:w="15" w:type="dxa"/>
            </w:tcMar>
            <w:vAlign w:val="center"/>
          </w:tcPr>
          <w:bookmarkStart w:name="z167" w:id="13"/>
          <w:p>
            <w:pPr>
              <w:spacing w:after="20"/>
              <w:ind w:left="20"/>
              <w:jc w:val="both"/>
            </w:pPr>
            <w:r>
              <w:rPr>
                <w:rFonts w:ascii="Times New Roman"/>
                <w:b w:val="false"/>
                <w:i w:val="false"/>
                <w:color w:val="000000"/>
                <w:sz w:val="20"/>
              </w:rPr>
              <w:t>
Рекультивация токсичного полигона с использованием изоляционной стены ECOSOL (Сполана Нератовице) [29].</w:t>
            </w:r>
          </w:p>
          <w:bookmarkEnd w:id="13"/>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Геоизоляция полигона с герметизацией подземной стены (Кема Скальна) [29].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cMar>
              <w:top w:w="15" w:type="dxa"/>
              <w:left w:w="15" w:type="dxa"/>
              <w:bottom w:w="15" w:type="dxa"/>
              <w:right w:w="15" w:type="dxa"/>
            </w:tcMar>
            <w:vAlign w:val="center"/>
          </w:tcPr>
          <w:bookmarkStart w:name="z168" w:id="14"/>
          <w:p>
            <w:pPr>
              <w:spacing w:after="20"/>
              <w:ind w:left="20"/>
              <w:jc w:val="both"/>
            </w:pPr>
            <w:r>
              <w:rPr>
                <w:rFonts w:ascii="Times New Roman"/>
                <w:b w:val="false"/>
                <w:i w:val="false"/>
                <w:color w:val="000000"/>
                <w:sz w:val="20"/>
              </w:rPr>
              <w:t>
Пример укрепления внешних откосов ограждающих устройств [30].</w:t>
            </w:r>
          </w:p>
          <w:bookmarkEnd w:id="14"/>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5.9. </w:t>
            </w:r>
          </w:p>
        </w:tc>
        <w:tc>
          <w:tcPr>
            <w:tcW w:w="6150" w:type="dxa"/>
            <w:tcBorders/>
            <w:tcMar>
              <w:top w:w="15" w:type="dxa"/>
              <w:left w:w="15" w:type="dxa"/>
              <w:bottom w:w="15" w:type="dxa"/>
              <w:right w:w="15" w:type="dxa"/>
            </w:tcMar>
            <w:vAlign w:val="center"/>
          </w:tcPr>
          <w:bookmarkStart w:name="z169" w:id="15"/>
          <w:p>
            <w:pPr>
              <w:spacing w:after="20"/>
              <w:ind w:left="20"/>
              <w:jc w:val="both"/>
            </w:pPr>
            <w:r>
              <w:rPr>
                <w:rFonts w:ascii="Times New Roman"/>
                <w:b w:val="false"/>
                <w:i w:val="false"/>
                <w:color w:val="000000"/>
                <w:sz w:val="20"/>
              </w:rPr>
              <w:t>
Примеры покрытия откосов полигона противофильтрационным экраном [27].</w:t>
            </w:r>
          </w:p>
          <w:bookmarkEnd w:id="15"/>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w:t>
            </w:r>
          </w:p>
        </w:tc>
        <w:tc>
          <w:tcPr>
            <w:tcW w:w="6150" w:type="dxa"/>
            <w:tcBorders/>
            <w:tcMar>
              <w:top w:w="15" w:type="dxa"/>
              <w:left w:w="15" w:type="dxa"/>
              <w:bottom w:w="15" w:type="dxa"/>
              <w:right w:w="15" w:type="dxa"/>
            </w:tcMar>
            <w:vAlign w:val="center"/>
          </w:tcPr>
          <w:bookmarkStart w:name="z170" w:id="16"/>
          <w:p>
            <w:pPr>
              <w:spacing w:after="20"/>
              <w:ind w:left="20"/>
              <w:jc w:val="both"/>
            </w:pPr>
            <w:r>
              <w:rPr>
                <w:rFonts w:ascii="Times New Roman"/>
                <w:b w:val="false"/>
                <w:i w:val="false"/>
                <w:color w:val="000000"/>
                <w:sz w:val="20"/>
              </w:rPr>
              <w:t>
Использование шин в качестве технологического материала.</w:t>
            </w:r>
          </w:p>
          <w:bookmarkEnd w:id="16"/>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5.11.</w:t>
            </w:r>
          </w:p>
        </w:tc>
        <w:tc>
          <w:tcPr>
            <w:tcW w:w="6150" w:type="dxa"/>
            <w:tcBorders/>
            <w:tcMar>
              <w:top w:w="15" w:type="dxa"/>
              <w:left w:w="15" w:type="dxa"/>
              <w:bottom w:w="15" w:type="dxa"/>
              <w:right w:w="15" w:type="dxa"/>
            </w:tcMar>
            <w:vAlign w:val="center"/>
          </w:tcPr>
          <w:bookmarkStart w:name="z171" w:id="17"/>
          <w:p>
            <w:pPr>
              <w:spacing w:after="20"/>
              <w:ind w:left="20"/>
              <w:jc w:val="both"/>
            </w:pPr>
            <w:r>
              <w:rPr>
                <w:rFonts w:ascii="Times New Roman"/>
                <w:b w:val="false"/>
                <w:i w:val="false"/>
                <w:color w:val="000000"/>
                <w:sz w:val="20"/>
              </w:rPr>
              <w:t>
 Дегазационная скважина на полигоне инертных отходов (Либчице).</w:t>
            </w:r>
          </w:p>
          <w:bookmarkEnd w:id="17"/>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5.12.</w:t>
            </w:r>
          </w:p>
        </w:tc>
        <w:tc>
          <w:tcPr>
            <w:tcW w:w="6150" w:type="dxa"/>
            <w:tcBorders/>
            <w:tcMar>
              <w:top w:w="15" w:type="dxa"/>
              <w:left w:w="15" w:type="dxa"/>
              <w:bottom w:w="15" w:type="dxa"/>
              <w:right w:w="15" w:type="dxa"/>
            </w:tcMar>
            <w:vAlign w:val="center"/>
          </w:tcPr>
          <w:bookmarkStart w:name="z172" w:id="18"/>
          <w:p>
            <w:pPr>
              <w:spacing w:after="20"/>
              <w:ind w:left="20"/>
              <w:jc w:val="both"/>
            </w:pPr>
            <w:r>
              <w:rPr>
                <w:rFonts w:ascii="Times New Roman"/>
                <w:b w:val="false"/>
                <w:i w:val="false"/>
                <w:color w:val="000000"/>
                <w:sz w:val="20"/>
              </w:rPr>
              <w:t>
Примеры механизированной сортировки ТБО.</w:t>
            </w:r>
          </w:p>
          <w:bookmarkEnd w:id="18"/>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5.13.</w:t>
            </w:r>
          </w:p>
        </w:tc>
        <w:tc>
          <w:tcPr>
            <w:tcW w:w="6150" w:type="dxa"/>
            <w:tcBorders/>
            <w:tcMar>
              <w:top w:w="15" w:type="dxa"/>
              <w:left w:w="15" w:type="dxa"/>
              <w:bottom w:w="15" w:type="dxa"/>
              <w:right w:w="15" w:type="dxa"/>
            </w:tcMar>
            <w:vAlign w:val="center"/>
          </w:tcPr>
          <w:bookmarkStart w:name="z173" w:id="19"/>
          <w:p>
            <w:pPr>
              <w:spacing w:after="20"/>
              <w:ind w:left="20"/>
              <w:jc w:val="both"/>
            </w:pPr>
            <w:r>
              <w:rPr>
                <w:rFonts w:ascii="Times New Roman"/>
                <w:b w:val="false"/>
                <w:i w:val="false"/>
                <w:color w:val="000000"/>
                <w:sz w:val="20"/>
              </w:rPr>
              <w:t xml:space="preserve">
Грохот грубой очистки Lokotrack ST2.8 на полигоне ТБО. Слева горка с промежуточной фракцией, впереди </w:t>
            </w:r>
            <w:r>
              <w:rPr>
                <w:rFonts w:ascii="Times New Roman"/>
                <w:b/>
                <w:i w:val="false"/>
                <w:color w:val="000000"/>
                <w:sz w:val="20"/>
              </w:rPr>
              <w:t>–</w:t>
            </w:r>
            <w:r>
              <w:rPr>
                <w:rFonts w:ascii="Times New Roman"/>
                <w:b w:val="false"/>
                <w:i w:val="false"/>
                <w:color w:val="000000"/>
                <w:sz w:val="20"/>
              </w:rPr>
              <w:t xml:space="preserve"> надфракция, справа </w:t>
            </w:r>
            <w:r>
              <w:rPr>
                <w:rFonts w:ascii="Times New Roman"/>
                <w:b/>
                <w:i w:val="false"/>
                <w:color w:val="000000"/>
                <w:sz w:val="20"/>
              </w:rPr>
              <w:t>–</w:t>
            </w:r>
            <w:r>
              <w:rPr>
                <w:rFonts w:ascii="Times New Roman"/>
                <w:b w:val="false"/>
                <w:i w:val="false"/>
                <w:color w:val="000000"/>
                <w:sz w:val="20"/>
              </w:rPr>
              <w:t xml:space="preserve"> наименьшая подфракция [33].</w:t>
            </w:r>
          </w:p>
          <w:bookmarkEnd w:id="1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5.14.</w:t>
            </w:r>
          </w:p>
        </w:tc>
        <w:tc>
          <w:tcPr>
            <w:tcW w:w="6150" w:type="dxa"/>
            <w:tcBorders/>
            <w:tcMar>
              <w:top w:w="15" w:type="dxa"/>
              <w:left w:w="15" w:type="dxa"/>
              <w:bottom w:w="15" w:type="dxa"/>
              <w:right w:w="15" w:type="dxa"/>
            </w:tcMar>
            <w:vAlign w:val="center"/>
          </w:tcPr>
          <w:bookmarkStart w:name="z174" w:id="20"/>
          <w:p>
            <w:pPr>
              <w:spacing w:after="20"/>
              <w:ind w:left="20"/>
              <w:jc w:val="both"/>
            </w:pPr>
            <w:r>
              <w:rPr>
                <w:rFonts w:ascii="Times New Roman"/>
                <w:b w:val="false"/>
                <w:i w:val="false"/>
                <w:color w:val="000000"/>
                <w:sz w:val="20"/>
              </w:rPr>
              <w:t>
Подающий конвейер для транспортировки измельченных отходов на сита [33].</w:t>
            </w:r>
          </w:p>
          <w:bookmarkEnd w:id="2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5.15.</w:t>
            </w:r>
          </w:p>
        </w:tc>
        <w:tc>
          <w:tcPr>
            <w:tcW w:w="6150" w:type="dxa"/>
            <w:tcBorders/>
            <w:tcMar>
              <w:top w:w="15" w:type="dxa"/>
              <w:left w:w="15" w:type="dxa"/>
              <w:bottom w:w="15" w:type="dxa"/>
              <w:right w:w="15" w:type="dxa"/>
            </w:tcMar>
            <w:vAlign w:val="center"/>
          </w:tcPr>
          <w:bookmarkStart w:name="z175" w:id="21"/>
          <w:p>
            <w:pPr>
              <w:spacing w:after="20"/>
              <w:ind w:left="20"/>
              <w:jc w:val="both"/>
            </w:pPr>
            <w:r>
              <w:rPr>
                <w:rFonts w:ascii="Times New Roman"/>
                <w:b w:val="false"/>
                <w:i w:val="false"/>
                <w:color w:val="000000"/>
                <w:sz w:val="20"/>
              </w:rPr>
              <w:t>
Наименьшая из отсортированных фракций дробления отходов ТБО [33].</w:t>
            </w:r>
          </w:p>
          <w:bookmarkEnd w:id="2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5.16.</w:t>
            </w:r>
          </w:p>
        </w:tc>
        <w:tc>
          <w:tcPr>
            <w:tcW w:w="6150" w:type="dxa"/>
            <w:tcBorders/>
            <w:tcMar>
              <w:top w:w="15" w:type="dxa"/>
              <w:left w:w="15" w:type="dxa"/>
              <w:bottom w:w="15" w:type="dxa"/>
              <w:right w:w="15" w:type="dxa"/>
            </w:tcMar>
            <w:vAlign w:val="center"/>
          </w:tcPr>
          <w:bookmarkStart w:name="z176" w:id="22"/>
          <w:p>
            <w:pPr>
              <w:spacing w:after="20"/>
              <w:ind w:left="20"/>
              <w:jc w:val="both"/>
            </w:pPr>
            <w:r>
              <w:rPr>
                <w:rFonts w:ascii="Times New Roman"/>
                <w:b w:val="false"/>
                <w:i w:val="false"/>
                <w:color w:val="000000"/>
                <w:sz w:val="20"/>
              </w:rPr>
              <w:t>
Образец оборудования для брикетирования отходов ТБО [34].</w:t>
            </w:r>
          </w:p>
          <w:bookmarkEnd w:id="22"/>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5.17.</w:t>
            </w:r>
          </w:p>
        </w:tc>
        <w:tc>
          <w:tcPr>
            <w:tcW w:w="6150" w:type="dxa"/>
            <w:tcBorders/>
            <w:tcMar>
              <w:top w:w="15" w:type="dxa"/>
              <w:left w:w="15" w:type="dxa"/>
              <w:bottom w:w="15" w:type="dxa"/>
              <w:right w:w="15" w:type="dxa"/>
            </w:tcMar>
            <w:vAlign w:val="center"/>
          </w:tcPr>
          <w:bookmarkStart w:name="z177" w:id="23"/>
          <w:p>
            <w:pPr>
              <w:spacing w:after="20"/>
              <w:ind w:left="20"/>
              <w:jc w:val="both"/>
            </w:pPr>
            <w:r>
              <w:rPr>
                <w:rFonts w:ascii="Times New Roman"/>
                <w:b w:val="false"/>
                <w:i w:val="false"/>
                <w:color w:val="000000"/>
                <w:sz w:val="20"/>
              </w:rPr>
              <w:t>
Зависимость плотности ТБО на полигоне от количества проходов уплотняющей техники [31].</w:t>
            </w:r>
          </w:p>
          <w:bookmarkEnd w:id="23"/>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5.18.</w:t>
            </w:r>
          </w:p>
        </w:tc>
        <w:tc>
          <w:tcPr>
            <w:tcW w:w="6150" w:type="dxa"/>
            <w:tcBorders/>
            <w:tcMar>
              <w:top w:w="15" w:type="dxa"/>
              <w:left w:w="15" w:type="dxa"/>
              <w:bottom w:w="15" w:type="dxa"/>
              <w:right w:w="15" w:type="dxa"/>
            </w:tcMar>
            <w:vAlign w:val="center"/>
          </w:tcPr>
          <w:bookmarkStart w:name="z178" w:id="24"/>
          <w:p>
            <w:pPr>
              <w:spacing w:after="20"/>
              <w:ind w:left="20"/>
              <w:jc w:val="both"/>
            </w:pPr>
            <w:r>
              <w:rPr>
                <w:rFonts w:ascii="Times New Roman"/>
                <w:b w:val="false"/>
                <w:i w:val="false"/>
                <w:color w:val="000000"/>
                <w:sz w:val="20"/>
              </w:rPr>
              <w:t>
Влияние массы уплотняющей техники на уплотнение ТБО.</w:t>
            </w:r>
          </w:p>
          <w:bookmarkEnd w:id="24"/>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5.19.</w:t>
            </w:r>
          </w:p>
        </w:tc>
        <w:tc>
          <w:tcPr>
            <w:tcW w:w="6150" w:type="dxa"/>
            <w:tcBorders/>
            <w:tcMar>
              <w:top w:w="15" w:type="dxa"/>
              <w:left w:w="15" w:type="dxa"/>
              <w:bottom w:w="15" w:type="dxa"/>
              <w:right w:w="15" w:type="dxa"/>
            </w:tcMar>
            <w:vAlign w:val="center"/>
          </w:tcPr>
          <w:bookmarkStart w:name="z179" w:id="25"/>
          <w:p>
            <w:pPr>
              <w:spacing w:after="20"/>
              <w:ind w:left="20"/>
              <w:jc w:val="both"/>
            </w:pPr>
            <w:r>
              <w:rPr>
                <w:rFonts w:ascii="Times New Roman"/>
                <w:b w:val="false"/>
                <w:i w:val="false"/>
                <w:color w:val="000000"/>
                <w:sz w:val="20"/>
              </w:rPr>
              <w:t>
Уплотнение отходов.</w:t>
            </w:r>
          </w:p>
          <w:bookmarkEnd w:id="25"/>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5.20.</w:t>
            </w:r>
          </w:p>
        </w:tc>
        <w:tc>
          <w:tcPr>
            <w:tcW w:w="6150" w:type="dxa"/>
            <w:tcBorders/>
            <w:tcMar>
              <w:top w:w="15" w:type="dxa"/>
              <w:left w:w="15" w:type="dxa"/>
              <w:bottom w:w="15" w:type="dxa"/>
              <w:right w:w="15" w:type="dxa"/>
            </w:tcMar>
            <w:vAlign w:val="center"/>
          </w:tcPr>
          <w:bookmarkStart w:name="z180" w:id="26"/>
          <w:p>
            <w:pPr>
              <w:spacing w:after="20"/>
              <w:ind w:left="20"/>
              <w:jc w:val="both"/>
            </w:pPr>
            <w:r>
              <w:rPr>
                <w:rFonts w:ascii="Times New Roman"/>
                <w:b w:val="false"/>
                <w:i w:val="false"/>
                <w:color w:val="000000"/>
                <w:sz w:val="20"/>
              </w:rPr>
              <w:t>
Компактор на полигоне ТБО, Чехия [28].</w:t>
            </w:r>
          </w:p>
          <w:bookmarkEnd w:id="26"/>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5.21.</w:t>
            </w:r>
          </w:p>
        </w:tc>
        <w:tc>
          <w:tcPr>
            <w:tcW w:w="6150" w:type="dxa"/>
            <w:tcBorders/>
            <w:tcMar>
              <w:top w:w="15" w:type="dxa"/>
              <w:left w:w="15" w:type="dxa"/>
              <w:bottom w:w="15" w:type="dxa"/>
              <w:right w:w="15" w:type="dxa"/>
            </w:tcMar>
            <w:vAlign w:val="center"/>
          </w:tcPr>
          <w:bookmarkStart w:name="z181" w:id="27"/>
          <w:p>
            <w:pPr>
              <w:spacing w:after="20"/>
              <w:ind w:left="20"/>
              <w:jc w:val="both"/>
            </w:pPr>
            <w:r>
              <w:rPr>
                <w:rFonts w:ascii="Times New Roman"/>
                <w:b w:val="false"/>
                <w:i w:val="false"/>
                <w:color w:val="000000"/>
                <w:sz w:val="20"/>
              </w:rPr>
              <w:t>
Рекультивация полигонов, укладка изоляционных слоев [36].</w:t>
            </w:r>
          </w:p>
          <w:bookmarkEnd w:id="27"/>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5.22.</w:t>
            </w:r>
          </w:p>
        </w:tc>
        <w:tc>
          <w:tcPr>
            <w:tcW w:w="6150" w:type="dxa"/>
            <w:tcBorders/>
            <w:tcMar>
              <w:top w:w="15" w:type="dxa"/>
              <w:left w:w="15" w:type="dxa"/>
              <w:bottom w:w="15" w:type="dxa"/>
              <w:right w:w="15" w:type="dxa"/>
            </w:tcMar>
            <w:vAlign w:val="center"/>
          </w:tcPr>
          <w:bookmarkStart w:name="z182" w:id="28"/>
          <w:p>
            <w:pPr>
              <w:spacing w:after="20"/>
              <w:ind w:left="20"/>
              <w:jc w:val="both"/>
            </w:pPr>
            <w:r>
              <w:rPr>
                <w:rFonts w:ascii="Times New Roman"/>
                <w:b w:val="false"/>
                <w:i w:val="false"/>
                <w:color w:val="000000"/>
                <w:sz w:val="20"/>
              </w:rPr>
              <w:t>
Укладка рекультивационных слоев.</w:t>
            </w:r>
          </w:p>
          <w:bookmarkEnd w:id="28"/>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5.23.</w:t>
            </w:r>
          </w:p>
        </w:tc>
        <w:tc>
          <w:tcPr>
            <w:tcW w:w="6150" w:type="dxa"/>
            <w:tcBorders/>
            <w:tcMar>
              <w:top w:w="15" w:type="dxa"/>
              <w:left w:w="15" w:type="dxa"/>
              <w:bottom w:w="15" w:type="dxa"/>
              <w:right w:w="15" w:type="dxa"/>
            </w:tcMar>
            <w:vAlign w:val="center"/>
          </w:tcPr>
          <w:bookmarkStart w:name="z183" w:id="29"/>
          <w:p>
            <w:pPr>
              <w:spacing w:after="20"/>
              <w:ind w:left="20"/>
              <w:jc w:val="both"/>
            </w:pPr>
            <w:r>
              <w:rPr>
                <w:rFonts w:ascii="Times New Roman"/>
                <w:b w:val="false"/>
                <w:i w:val="false"/>
                <w:color w:val="000000"/>
                <w:sz w:val="20"/>
              </w:rPr>
              <w:t>
Окончательная засыпка гумусом подготовленного откоса тела полигона.</w:t>
            </w:r>
          </w:p>
          <w:bookmarkEnd w:id="2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5.24.</w:t>
            </w:r>
          </w:p>
        </w:tc>
        <w:tc>
          <w:tcPr>
            <w:tcW w:w="6150" w:type="dxa"/>
            <w:tcBorders/>
            <w:tcMar>
              <w:top w:w="15" w:type="dxa"/>
              <w:left w:w="15" w:type="dxa"/>
              <w:bottom w:w="15" w:type="dxa"/>
              <w:right w:w="15" w:type="dxa"/>
            </w:tcMar>
            <w:vAlign w:val="center"/>
          </w:tcPr>
          <w:bookmarkStart w:name="z184" w:id="30"/>
          <w:p>
            <w:pPr>
              <w:spacing w:after="20"/>
              <w:ind w:left="20"/>
              <w:jc w:val="both"/>
            </w:pPr>
            <w:r>
              <w:rPr>
                <w:rFonts w:ascii="Times New Roman"/>
                <w:b w:val="false"/>
                <w:i w:val="false"/>
                <w:color w:val="000000"/>
                <w:sz w:val="20"/>
              </w:rPr>
              <w:t>
Откос полигона с противоэрозионным покрытием и видимым горизонтальным дегазационным дренажем.</w:t>
            </w:r>
          </w:p>
          <w:bookmarkEnd w:id="3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5.25.</w:t>
            </w:r>
          </w:p>
        </w:tc>
        <w:tc>
          <w:tcPr>
            <w:tcW w:w="6150" w:type="dxa"/>
            <w:tcBorders/>
            <w:tcMar>
              <w:top w:w="15" w:type="dxa"/>
              <w:left w:w="15" w:type="dxa"/>
              <w:bottom w:w="15" w:type="dxa"/>
              <w:right w:w="15" w:type="dxa"/>
            </w:tcMar>
            <w:vAlign w:val="center"/>
          </w:tcPr>
          <w:bookmarkStart w:name="z185" w:id="31"/>
          <w:p>
            <w:pPr>
              <w:spacing w:after="20"/>
              <w:ind w:left="20"/>
              <w:jc w:val="both"/>
            </w:pPr>
            <w:r>
              <w:rPr>
                <w:rFonts w:ascii="Times New Roman"/>
                <w:b w:val="false"/>
                <w:i w:val="false"/>
                <w:color w:val="000000"/>
                <w:sz w:val="20"/>
              </w:rPr>
              <w:t>
Биологическая рекультивация [25].</w:t>
            </w:r>
          </w:p>
          <w:bookmarkEnd w:id="3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отстаивания.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Список таблиц</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cMar>
              <w:top w:w="15" w:type="dxa"/>
              <w:left w:w="15" w:type="dxa"/>
              <w:bottom w:w="15" w:type="dxa"/>
              <w:right w:w="15" w:type="dxa"/>
            </w:tcMar>
            <w:vAlign w:val="center"/>
          </w:tcPr>
          <w:bookmarkStart w:name="z187" w:id="32"/>
          <w:p>
            <w:pPr>
              <w:spacing w:after="20"/>
              <w:ind w:left="20"/>
              <w:jc w:val="both"/>
            </w:pPr>
            <w:r>
              <w:rPr>
                <w:rFonts w:ascii="Times New Roman"/>
                <w:b w:val="false"/>
                <w:i w:val="false"/>
                <w:color w:val="000000"/>
                <w:sz w:val="20"/>
              </w:rPr>
              <w:t>
Информация по полигонам для захоронения ТБО в Казахстане за 2022 – 2023 годы</w:t>
            </w:r>
          </w:p>
          <w:bookmarkEnd w:id="32"/>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bookmarkStart w:name="z188" w:id="33"/>
          <w:p>
            <w:pPr>
              <w:spacing w:after="20"/>
              <w:ind w:left="20"/>
              <w:jc w:val="both"/>
            </w:pPr>
            <w:r>
              <w:rPr>
                <w:rFonts w:ascii="Times New Roman"/>
                <w:b w:val="false"/>
                <w:i w:val="false"/>
                <w:color w:val="000000"/>
                <w:sz w:val="20"/>
              </w:rPr>
              <w:t>
Общий объем утилизированных и захороненных отходов за 2024 год, тонн</w:t>
            </w:r>
          </w:p>
          <w:bookmarkEnd w:id="33"/>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cMar>
              <w:top w:w="15" w:type="dxa"/>
              <w:left w:w="15" w:type="dxa"/>
              <w:bottom w:w="15" w:type="dxa"/>
              <w:right w:w="15" w:type="dxa"/>
            </w:tcMar>
            <w:vAlign w:val="center"/>
          </w:tcPr>
          <w:bookmarkStart w:name="z189" w:id="34"/>
          <w:p>
            <w:pPr>
              <w:spacing w:after="20"/>
              <w:ind w:left="20"/>
              <w:jc w:val="both"/>
            </w:pPr>
            <w:r>
              <w:rPr>
                <w:rFonts w:ascii="Times New Roman"/>
                <w:b w:val="false"/>
                <w:i w:val="false"/>
                <w:color w:val="000000"/>
                <w:sz w:val="20"/>
              </w:rPr>
              <w:t>
Общий объем утилизированных и захороненных отходов, разделенных по видам за 2024 год, тонн</w:t>
            </w:r>
          </w:p>
          <w:bookmarkEnd w:id="34"/>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cMar>
              <w:top w:w="15" w:type="dxa"/>
              <w:left w:w="15" w:type="dxa"/>
              <w:bottom w:w="15" w:type="dxa"/>
              <w:right w:w="15" w:type="dxa"/>
            </w:tcMar>
            <w:vAlign w:val="center"/>
          </w:tcPr>
          <w:bookmarkStart w:name="z190" w:id="35"/>
          <w:p>
            <w:pPr>
              <w:spacing w:after="20"/>
              <w:ind w:left="20"/>
              <w:jc w:val="both"/>
            </w:pPr>
            <w:r>
              <w:rPr>
                <w:rFonts w:ascii="Times New Roman"/>
                <w:b w:val="false"/>
                <w:i w:val="false"/>
                <w:color w:val="000000"/>
                <w:sz w:val="20"/>
              </w:rPr>
              <w:t>
Движение опасных отходов в Республике Казахстан за 2022 – 2023 годы</w:t>
            </w:r>
          </w:p>
          <w:bookmarkEnd w:id="35"/>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cMar>
              <w:top w:w="15" w:type="dxa"/>
              <w:left w:w="15" w:type="dxa"/>
              <w:bottom w:w="15" w:type="dxa"/>
              <w:right w:w="15" w:type="dxa"/>
            </w:tcMar>
            <w:vAlign w:val="center"/>
          </w:tcPr>
          <w:bookmarkStart w:name="z191" w:id="36"/>
          <w:p>
            <w:pPr>
              <w:spacing w:after="20"/>
              <w:ind w:left="20"/>
              <w:jc w:val="both"/>
            </w:pPr>
            <w:r>
              <w:rPr>
                <w:rFonts w:ascii="Times New Roman"/>
                <w:b w:val="false"/>
                <w:i w:val="false"/>
                <w:color w:val="000000"/>
                <w:sz w:val="20"/>
              </w:rPr>
              <w:t>
Виды опасных отходов с наибольшими объемами образования в 2023 году</w:t>
            </w:r>
          </w:p>
          <w:bookmarkEnd w:id="36"/>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cMar>
              <w:top w:w="15" w:type="dxa"/>
              <w:left w:w="15" w:type="dxa"/>
              <w:bottom w:w="15" w:type="dxa"/>
              <w:right w:w="15" w:type="dxa"/>
            </w:tcMar>
            <w:vAlign w:val="center"/>
          </w:tcPr>
          <w:bookmarkStart w:name="z192" w:id="37"/>
          <w:p>
            <w:pPr>
              <w:spacing w:after="20"/>
              <w:ind w:left="20"/>
              <w:jc w:val="both"/>
            </w:pPr>
            <w:r>
              <w:rPr>
                <w:rFonts w:ascii="Times New Roman"/>
                <w:b w:val="false"/>
                <w:i w:val="false"/>
                <w:color w:val="000000"/>
                <w:sz w:val="20"/>
              </w:rPr>
              <w:t>
Движение неопасных отходов в Республике Казахстан за 2022 – 2023 годы</w:t>
            </w:r>
          </w:p>
          <w:bookmarkEnd w:id="37"/>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1.7.</w:t>
            </w:r>
          </w:p>
        </w:tc>
        <w:tc>
          <w:tcPr>
            <w:tcW w:w="6150" w:type="dxa"/>
            <w:tcBorders/>
            <w:tcMar>
              <w:top w:w="15" w:type="dxa"/>
              <w:left w:w="15" w:type="dxa"/>
              <w:bottom w:w="15" w:type="dxa"/>
              <w:right w:w="15" w:type="dxa"/>
            </w:tcMar>
            <w:vAlign w:val="center"/>
          </w:tcPr>
          <w:bookmarkStart w:name="z193" w:id="38"/>
          <w:p>
            <w:pPr>
              <w:spacing w:after="20"/>
              <w:ind w:left="20"/>
              <w:jc w:val="both"/>
            </w:pPr>
            <w:r>
              <w:rPr>
                <w:rFonts w:ascii="Times New Roman"/>
                <w:b w:val="false"/>
                <w:i w:val="false"/>
                <w:color w:val="000000"/>
                <w:sz w:val="20"/>
              </w:rPr>
              <w:t>
Виды неопасных отходов с наибольшими объемами образования за 2023 год</w:t>
            </w:r>
          </w:p>
          <w:bookmarkEnd w:id="38"/>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1.8.</w:t>
            </w:r>
          </w:p>
        </w:tc>
        <w:tc>
          <w:tcPr>
            <w:tcW w:w="6150" w:type="dxa"/>
            <w:tcBorders/>
            <w:tcMar>
              <w:top w:w="15" w:type="dxa"/>
              <w:left w:w="15" w:type="dxa"/>
              <w:bottom w:w="15" w:type="dxa"/>
              <w:right w:w="15" w:type="dxa"/>
            </w:tcMar>
            <w:vAlign w:val="center"/>
          </w:tcPr>
          <w:bookmarkStart w:name="z194" w:id="39"/>
          <w:p>
            <w:pPr>
              <w:spacing w:after="20"/>
              <w:ind w:left="20"/>
              <w:jc w:val="both"/>
            </w:pPr>
            <w:r>
              <w:rPr>
                <w:rFonts w:ascii="Times New Roman"/>
                <w:b w:val="false"/>
                <w:i w:val="false"/>
                <w:color w:val="000000"/>
                <w:sz w:val="20"/>
              </w:rPr>
              <w:t>
Виды отходов с наибольшими объемами образования в 2022 году</w:t>
            </w:r>
          </w:p>
          <w:bookmarkEnd w:id="3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1.9.</w:t>
            </w:r>
          </w:p>
        </w:tc>
        <w:tc>
          <w:tcPr>
            <w:tcW w:w="6150" w:type="dxa"/>
            <w:tcBorders/>
            <w:tcMar>
              <w:top w:w="15" w:type="dxa"/>
              <w:left w:w="15" w:type="dxa"/>
              <w:bottom w:w="15" w:type="dxa"/>
              <w:right w:w="15" w:type="dxa"/>
            </w:tcMar>
            <w:vAlign w:val="center"/>
          </w:tcPr>
          <w:bookmarkStart w:name="z195" w:id="40"/>
          <w:p>
            <w:pPr>
              <w:spacing w:after="20"/>
              <w:ind w:left="20"/>
              <w:jc w:val="both"/>
            </w:pPr>
            <w:r>
              <w:rPr>
                <w:rFonts w:ascii="Times New Roman"/>
                <w:b w:val="false"/>
                <w:i w:val="false"/>
                <w:color w:val="000000"/>
                <w:sz w:val="20"/>
              </w:rPr>
              <w:t>
Виды отходов с наибольшими объемами образования в 2023 году</w:t>
            </w:r>
          </w:p>
          <w:bookmarkEnd w:id="4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1.10.</w:t>
            </w:r>
          </w:p>
        </w:tc>
        <w:tc>
          <w:tcPr>
            <w:tcW w:w="6150" w:type="dxa"/>
            <w:tcBorders/>
            <w:tcMar>
              <w:top w:w="15" w:type="dxa"/>
              <w:left w:w="15" w:type="dxa"/>
              <w:bottom w:w="15" w:type="dxa"/>
              <w:right w:w="15" w:type="dxa"/>
            </w:tcMar>
            <w:vAlign w:val="center"/>
          </w:tcPr>
          <w:bookmarkStart w:name="z196" w:id="41"/>
          <w:p>
            <w:pPr>
              <w:spacing w:after="20"/>
              <w:ind w:left="20"/>
              <w:jc w:val="both"/>
            </w:pPr>
            <w:r>
              <w:rPr>
                <w:rFonts w:ascii="Times New Roman"/>
                <w:b w:val="false"/>
                <w:i w:val="false"/>
                <w:color w:val="000000"/>
                <w:sz w:val="20"/>
              </w:rPr>
              <w:t>
Доля переработанных и утилизированных ТБО в Казахстане за 2018 – 2023 годы, %</w:t>
            </w:r>
          </w:p>
          <w:bookmarkEnd w:id="4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1.11.</w:t>
            </w:r>
          </w:p>
        </w:tc>
        <w:tc>
          <w:tcPr>
            <w:tcW w:w="6150" w:type="dxa"/>
            <w:tcBorders/>
            <w:tcMar>
              <w:top w:w="15" w:type="dxa"/>
              <w:left w:w="15" w:type="dxa"/>
              <w:bottom w:w="15" w:type="dxa"/>
              <w:right w:w="15" w:type="dxa"/>
            </w:tcMar>
            <w:vAlign w:val="center"/>
          </w:tcPr>
          <w:bookmarkStart w:name="z197" w:id="42"/>
          <w:p>
            <w:pPr>
              <w:spacing w:after="20"/>
              <w:ind w:left="20"/>
              <w:jc w:val="both"/>
            </w:pPr>
            <w:r>
              <w:rPr>
                <w:rFonts w:ascii="Times New Roman"/>
                <w:b w:val="false"/>
                <w:i w:val="false"/>
                <w:color w:val="000000"/>
                <w:sz w:val="20"/>
              </w:rPr>
              <w:t>
Типовой химический состав фильтрата</w:t>
            </w:r>
          </w:p>
          <w:bookmarkEnd w:id="42"/>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r>
              <w:rPr>
                <w:rFonts w:ascii="Times New Roman"/>
                <w:b w:val="false"/>
                <w:i w:val="false"/>
                <w:color w:val="000000"/>
                <w:sz w:val="20"/>
              </w:rPr>
              <w:t>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bookmarkStart w:name="z198" w:id="43"/>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bookmarkEnd w:id="43"/>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bookmarkStart w:name="z199" w:id="44"/>
          <w:p>
            <w:pPr>
              <w:spacing w:after="20"/>
              <w:ind w:left="20"/>
              <w:jc w:val="both"/>
            </w:pPr>
            <w:r>
              <w:rPr>
                <w:rFonts w:ascii="Times New Roman"/>
                <w:b w:val="false"/>
                <w:i w:val="false"/>
                <w:color w:val="000000"/>
                <w:sz w:val="20"/>
              </w:rPr>
              <w:t>
Состав ТБО, % по массе</w:t>
            </w:r>
          </w:p>
          <w:bookmarkEnd w:id="44"/>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cMar>
              <w:top w:w="15" w:type="dxa"/>
              <w:left w:w="15" w:type="dxa"/>
              <w:bottom w:w="15" w:type="dxa"/>
              <w:right w:w="15" w:type="dxa"/>
            </w:tcMar>
            <w:vAlign w:val="center"/>
          </w:tcPr>
          <w:bookmarkStart w:name="z200" w:id="45"/>
          <w:p>
            <w:pPr>
              <w:spacing w:after="20"/>
              <w:ind w:left="20"/>
              <w:jc w:val="both"/>
            </w:pPr>
            <w:r>
              <w:rPr>
                <w:rFonts w:ascii="Times New Roman"/>
                <w:b w:val="false"/>
                <w:i w:val="false"/>
                <w:color w:val="000000"/>
                <w:sz w:val="20"/>
              </w:rPr>
              <w:t>
Состав строительного мусора</w:t>
            </w:r>
          </w:p>
          <w:bookmarkEnd w:id="45"/>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cMar>
              <w:top w:w="15" w:type="dxa"/>
              <w:left w:w="15" w:type="dxa"/>
              <w:bottom w:w="15" w:type="dxa"/>
              <w:right w:w="15" w:type="dxa"/>
            </w:tcMar>
            <w:vAlign w:val="center"/>
          </w:tcPr>
          <w:bookmarkStart w:name="z201" w:id="46"/>
          <w:p>
            <w:pPr>
              <w:spacing w:after="20"/>
              <w:ind w:left="20"/>
              <w:jc w:val="both"/>
            </w:pPr>
            <w:r>
              <w:rPr>
                <w:rFonts w:ascii="Times New Roman"/>
                <w:b w:val="false"/>
                <w:i w:val="false"/>
                <w:color w:val="000000"/>
                <w:sz w:val="20"/>
              </w:rPr>
              <w:t>
Состав золошлаковых отходов</w:t>
            </w:r>
          </w:p>
          <w:bookmarkEnd w:id="46"/>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cMar>
              <w:top w:w="15" w:type="dxa"/>
              <w:left w:w="15" w:type="dxa"/>
              <w:bottom w:w="15" w:type="dxa"/>
              <w:right w:w="15" w:type="dxa"/>
            </w:tcMar>
            <w:vAlign w:val="center"/>
          </w:tcPr>
          <w:bookmarkStart w:name="z202" w:id="47"/>
          <w:p>
            <w:pPr>
              <w:spacing w:after="20"/>
              <w:ind w:left="20"/>
              <w:jc w:val="both"/>
            </w:pPr>
            <w:r>
              <w:rPr>
                <w:rFonts w:ascii="Times New Roman"/>
                <w:b w:val="false"/>
                <w:i w:val="false"/>
                <w:color w:val="000000"/>
                <w:sz w:val="20"/>
              </w:rPr>
              <w:t>
Информация по этапам процесса полигона</w:t>
            </w:r>
          </w:p>
          <w:bookmarkEnd w:id="47"/>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cMar>
              <w:top w:w="15" w:type="dxa"/>
              <w:left w:w="15" w:type="dxa"/>
              <w:bottom w:w="15" w:type="dxa"/>
              <w:right w:w="15" w:type="dxa"/>
            </w:tcMar>
            <w:vAlign w:val="center"/>
          </w:tcPr>
          <w:bookmarkStart w:name="z203" w:id="48"/>
          <w:p>
            <w:pPr>
              <w:spacing w:after="20"/>
              <w:ind w:left="20"/>
              <w:jc w:val="both"/>
            </w:pPr>
            <w:r>
              <w:rPr>
                <w:rFonts w:ascii="Times New Roman"/>
                <w:b w:val="false"/>
                <w:i w:val="false"/>
                <w:color w:val="000000"/>
                <w:sz w:val="20"/>
              </w:rPr>
              <w:t>
Параметры проведения мониторинга подземных вод</w:t>
            </w:r>
          </w:p>
          <w:bookmarkEnd w:id="48"/>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cMar>
              <w:top w:w="15" w:type="dxa"/>
              <w:left w:w="15" w:type="dxa"/>
              <w:bottom w:w="15" w:type="dxa"/>
              <w:right w:w="15" w:type="dxa"/>
            </w:tcMar>
            <w:vAlign w:val="center"/>
          </w:tcPr>
          <w:bookmarkStart w:name="z204" w:id="49"/>
          <w:p>
            <w:pPr>
              <w:spacing w:after="20"/>
              <w:ind w:left="20"/>
              <w:jc w:val="both"/>
            </w:pPr>
            <w:r>
              <w:rPr>
                <w:rFonts w:ascii="Times New Roman"/>
                <w:b w:val="false"/>
                <w:i w:val="false"/>
                <w:color w:val="000000"/>
                <w:sz w:val="20"/>
              </w:rPr>
              <w:t>
Методы осаждения металлов и их соединений</w:t>
            </w:r>
          </w:p>
          <w:bookmarkEnd w:id="4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6.1.</w:t>
            </w:r>
          </w:p>
        </w:tc>
        <w:tc>
          <w:tcPr>
            <w:tcW w:w="6150" w:type="dxa"/>
            <w:tcBorders/>
            <w:tcMar>
              <w:top w:w="15" w:type="dxa"/>
              <w:left w:w="15" w:type="dxa"/>
              <w:bottom w:w="15" w:type="dxa"/>
              <w:right w:w="15" w:type="dxa"/>
            </w:tcMar>
            <w:vAlign w:val="center"/>
          </w:tcPr>
          <w:bookmarkStart w:name="z205" w:id="50"/>
          <w:p>
            <w:pPr>
              <w:spacing w:after="20"/>
              <w:ind w:left="20"/>
              <w:jc w:val="both"/>
            </w:pPr>
            <w:r>
              <w:rPr>
                <w:rFonts w:ascii="Times New Roman"/>
                <w:b w:val="false"/>
                <w:i w:val="false"/>
                <w:color w:val="000000"/>
                <w:sz w:val="20"/>
              </w:rPr>
              <w:t>
Периоды усреднения уровней выбросов и сбросов, связанные с НДТ</w:t>
            </w:r>
          </w:p>
          <w:bookmarkEnd w:id="5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6.2.</w:t>
            </w:r>
          </w:p>
        </w:tc>
        <w:tc>
          <w:tcPr>
            <w:tcW w:w="6150" w:type="dxa"/>
            <w:tcBorders/>
            <w:tcMar>
              <w:top w:w="15" w:type="dxa"/>
              <w:left w:w="15" w:type="dxa"/>
              <w:bottom w:w="15" w:type="dxa"/>
              <w:right w:w="15" w:type="dxa"/>
            </w:tcMar>
            <w:vAlign w:val="center"/>
          </w:tcPr>
          <w:bookmarkStart w:name="z206" w:id="51"/>
          <w:p>
            <w:pPr>
              <w:spacing w:after="20"/>
              <w:ind w:left="20"/>
              <w:jc w:val="both"/>
            </w:pPr>
            <w:r>
              <w:rPr>
                <w:rFonts w:ascii="Times New Roman"/>
                <w:b w:val="false"/>
                <w:i w:val="false"/>
                <w:color w:val="000000"/>
                <w:sz w:val="20"/>
              </w:rPr>
              <w:t>
Технологические показатели выбросов СО при использовании когенерационной установки на полигонах ТБО</w:t>
            </w:r>
          </w:p>
          <w:bookmarkEnd w:id="51"/>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6.3.</w:t>
            </w:r>
          </w:p>
        </w:tc>
        <w:tc>
          <w:tcPr>
            <w:tcW w:w="6150" w:type="dxa"/>
            <w:tcBorders/>
            <w:tcMar>
              <w:top w:w="15" w:type="dxa"/>
              <w:left w:w="15" w:type="dxa"/>
              <w:bottom w:w="15" w:type="dxa"/>
              <w:right w:w="15" w:type="dxa"/>
            </w:tcMar>
            <w:vAlign w:val="center"/>
          </w:tcPr>
          <w:bookmarkStart w:name="z207" w:id="52"/>
          <w:p>
            <w:pPr>
              <w:spacing w:after="20"/>
              <w:ind w:left="20"/>
              <w:jc w:val="both"/>
            </w:pPr>
            <w:r>
              <w:rPr>
                <w:rFonts w:ascii="Times New Roman"/>
                <w:b w:val="false"/>
                <w:i w:val="false"/>
                <w:color w:val="000000"/>
                <w:sz w:val="20"/>
              </w:rPr>
              <w:t>
Технологические показатели выбросов NOx при использовании когенерационной установки на полигонах ТБО</w:t>
            </w:r>
          </w:p>
          <w:bookmarkEnd w:id="52"/>
          <w:p>
            <w:pPr>
              <w:spacing w:after="20"/>
              <w:ind w:left="20"/>
              <w:jc w:val="both"/>
            </w:pPr>
            <w:r>
              <w:rPr>
                <w:rFonts w:ascii="Times New Roman"/>
                <w:b w:val="false"/>
                <w:i w:val="false"/>
                <w:color w:val="000000"/>
                <w:sz w:val="20"/>
              </w:rPr>
              <w:t>
 </w:t>
            </w:r>
          </w:p>
        </w:tc>
      </w:tr>
    </w:tbl>
    <w:bookmarkStart w:name="z208" w:id="53"/>
    <w:p>
      <w:pPr>
        <w:spacing w:after="0"/>
        <w:ind w:left="0"/>
        <w:jc w:val="both"/>
      </w:pPr>
      <w:r>
        <w:rPr>
          <w:rFonts w:ascii="Times New Roman"/>
          <w:b w:val="false"/>
          <w:i w:val="false"/>
          <w:color w:val="000000"/>
          <w:sz w:val="28"/>
        </w:rPr>
        <w:t>
      Глоссарий</w:t>
      </w:r>
    </w:p>
    <w:bookmarkEnd w:id="53"/>
    <w:bookmarkStart w:name="z209" w:id="54"/>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"Захоронение отходов"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54"/>
    <w:bookmarkStart w:name="z210" w:id="55"/>
    <w:p>
      <w:pPr>
        <w:spacing w:after="0"/>
        <w:ind w:left="0"/>
        <w:jc w:val="both"/>
      </w:pPr>
      <w:r>
        <w:rPr>
          <w:rFonts w:ascii="Times New Roman"/>
          <w:b w:val="false"/>
          <w:i w:val="false"/>
          <w:color w:val="000000"/>
          <w:sz w:val="28"/>
        </w:rPr>
        <w:t>
      Глоссарий представлен следующими разделами:</w:t>
      </w:r>
    </w:p>
    <w:bookmarkEnd w:id="55"/>
    <w:bookmarkStart w:name="z211" w:id="56"/>
    <w:p>
      <w:pPr>
        <w:spacing w:after="0"/>
        <w:ind w:left="0"/>
        <w:jc w:val="both"/>
      </w:pPr>
      <w:r>
        <w:rPr>
          <w:rFonts w:ascii="Times New Roman"/>
          <w:b w:val="false"/>
          <w:i w:val="false"/>
          <w:color w:val="000000"/>
          <w:sz w:val="28"/>
        </w:rPr>
        <w:t>
      термины и определения;</w:t>
      </w:r>
    </w:p>
    <w:bookmarkEnd w:id="56"/>
    <w:bookmarkStart w:name="z212" w:id="57"/>
    <w:p>
      <w:pPr>
        <w:spacing w:after="0"/>
        <w:ind w:left="0"/>
        <w:jc w:val="both"/>
      </w:pPr>
      <w:r>
        <w:rPr>
          <w:rFonts w:ascii="Times New Roman"/>
          <w:b w:val="false"/>
          <w:i w:val="false"/>
          <w:color w:val="000000"/>
          <w:sz w:val="28"/>
        </w:rPr>
        <w:t>
      сокращения и обозначения;</w:t>
      </w:r>
    </w:p>
    <w:bookmarkEnd w:id="57"/>
    <w:bookmarkStart w:name="z213" w:id="58"/>
    <w:p>
      <w:pPr>
        <w:spacing w:after="0"/>
        <w:ind w:left="0"/>
        <w:jc w:val="both"/>
      </w:pPr>
      <w:r>
        <w:rPr>
          <w:rFonts w:ascii="Times New Roman"/>
          <w:b w:val="false"/>
          <w:i w:val="false"/>
          <w:color w:val="000000"/>
          <w:sz w:val="28"/>
        </w:rPr>
        <w:t>
      химические формулы;</w:t>
      </w:r>
    </w:p>
    <w:bookmarkEnd w:id="58"/>
    <w:bookmarkStart w:name="z214" w:id="59"/>
    <w:p>
      <w:pPr>
        <w:spacing w:after="0"/>
        <w:ind w:left="0"/>
        <w:jc w:val="both"/>
      </w:pPr>
      <w:r>
        <w:rPr>
          <w:rFonts w:ascii="Times New Roman"/>
          <w:b w:val="false"/>
          <w:i w:val="false"/>
          <w:color w:val="000000"/>
          <w:sz w:val="28"/>
        </w:rPr>
        <w:t>
      единицы измерения.</w:t>
      </w:r>
    </w:p>
    <w:bookmarkEnd w:id="59"/>
    <w:bookmarkStart w:name="z215" w:id="60"/>
    <w:p>
      <w:pPr>
        <w:spacing w:after="0"/>
        <w:ind w:left="0"/>
        <w:jc w:val="both"/>
      </w:pPr>
      <w:r>
        <w:rPr>
          <w:rFonts w:ascii="Times New Roman"/>
          <w:b w:val="false"/>
          <w:i w:val="false"/>
          <w:color w:val="000000"/>
          <w:sz w:val="28"/>
        </w:rPr>
        <w:t>
      Термины и определения</w:t>
      </w:r>
    </w:p>
    <w:bookmarkEnd w:id="60"/>
    <w:bookmarkStart w:name="z216" w:id="61"/>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6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7" w:id="62"/>
          <w:p>
            <w:pPr>
              <w:spacing w:after="20"/>
              <w:ind w:left="20"/>
              <w:jc w:val="both"/>
            </w:pPr>
            <w:r>
              <w:rPr>
                <w:rFonts w:ascii="Times New Roman"/>
                <w:b w:val="false"/>
                <w:i w:val="false"/>
                <w:color w:val="000000"/>
                <w:sz w:val="20"/>
              </w:rPr>
              <w:t>
причины реализации технологии, например, законодательство, необходимость улучшения качества продукции;</w:t>
            </w:r>
          </w:p>
          <w:bookmarkEnd w:id="6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наилучшие доступные техники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8" w:id="63"/>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6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по наилучшим доступным техникам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19" w:id="64"/>
          <w:p>
            <w:pPr>
              <w:spacing w:after="20"/>
              <w:ind w:left="20"/>
              <w:jc w:val="both"/>
            </w:pPr>
            <w:r>
              <w:rPr>
                <w:rFonts w:ascii="Times New Roman"/>
                <w:b w:val="false"/>
                <w:i w:val="false"/>
                <w:color w:val="000000"/>
                <w:sz w:val="20"/>
              </w:rPr>
              <w:t>
документ, являющийся результатом соответствующего обмена информацией между заинтересованными сторонами, разработанный для определенных видов деятельности и включающий уровни эмиссий, объемы образования, накопления и захоронения основных производственных отходов, уровни потребления ресурсов и технологические показатели, связанные с применением наилучших доступных техник, а также заключение, содержащее выводы по наилучшим доступным техникам и любым перспективным техникам;</w:t>
            </w:r>
          </w:p>
          <w:bookmarkEnd w:id="6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наилучших доступных техник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0" w:id="65"/>
          <w:p>
            <w:pPr>
              <w:spacing w:after="20"/>
              <w:ind w:left="20"/>
              <w:jc w:val="both"/>
            </w:pPr>
            <w:r>
              <w:rPr>
                <w:rFonts w:ascii="Times New Roman"/>
                <w:b w:val="false"/>
                <w:i w:val="false"/>
                <w:color w:val="000000"/>
                <w:sz w:val="20"/>
              </w:rPr>
              <w:t>
диапазон уровней эмиссий (концентраций загрязняющих веществ),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bookmarkEnd w:id="6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комплексный технологический аудит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1" w:id="66"/>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bookmarkEnd w:id="6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2" w:id="67"/>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bookmarkEnd w:id="6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3" w:id="68"/>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bookmarkEnd w:id="6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4" w:id="69"/>
          <w:p>
            <w:pPr>
              <w:spacing w:after="20"/>
              <w:ind w:left="20"/>
              <w:jc w:val="both"/>
            </w:pPr>
            <w:r>
              <w:rPr>
                <w:rFonts w:ascii="Times New Roman"/>
                <w:b w:val="false"/>
                <w:i w:val="false"/>
                <w:color w:val="000000"/>
                <w:sz w:val="20"/>
              </w:rPr>
              <w:t>
основное воздействие(я) на окружающую среду, которое должно рассматриваться с помощью технологии (процесса или борьбы), включая достигнутые значения сбросов и эффективность работы; экологические выгоды метода по сравнению с другими;</w:t>
            </w:r>
          </w:p>
          <w:bookmarkEnd w:id="6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5" w:id="70"/>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bookmarkEnd w:id="7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6" w:id="71"/>
          <w:p>
            <w:pPr>
              <w:spacing w:after="20"/>
              <w:ind w:left="20"/>
              <w:jc w:val="both"/>
            </w:pPr>
            <w:r>
              <w:rPr>
                <w:rFonts w:ascii="Times New Roman"/>
                <w:b w:val="false"/>
                <w:i w:val="false"/>
                <w:color w:val="000000"/>
                <w:sz w:val="20"/>
              </w:rPr>
              <w:t>
совокупность окружающих человека условий, веществ и объектов материального мира, включающая в себя природную и антропогенную среду;</w:t>
            </w:r>
          </w:p>
          <w:bookmarkEnd w:id="7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7" w:id="72"/>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объектов;</w:t>
            </w:r>
          </w:p>
          <w:bookmarkEnd w:id="7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 эмиссий в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8" w:id="73"/>
          <w:p>
            <w:pPr>
              <w:spacing w:after="20"/>
              <w:ind w:left="20"/>
              <w:jc w:val="both"/>
            </w:pPr>
            <w:r>
              <w:rPr>
                <w:rFonts w:ascii="Times New Roman"/>
                <w:b w:val="false"/>
                <w:i w:val="false"/>
                <w:color w:val="000000"/>
                <w:sz w:val="20"/>
              </w:rPr>
              <w:t>
автоматизированная система производственного экологического мониторинга, отслеживающая показатели эмиссий в окружающую среду на основных стационарных источниках эмиссий, которая обеспечивает передачу данных в информационную систему мониторинга эмиссий в окружающую среду в режиме реального времени, в соответствии с Правилами ведения автоматизированной системы мониторинга эмиссий в окружающую среду при проведении производственного экологического контроля, утвержденными уполномоченным органом в области охраны окружающей среды;</w:t>
            </w:r>
          </w:p>
          <w:bookmarkEnd w:id="7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9" w:id="74"/>
          <w:p>
            <w:pPr>
              <w:spacing w:after="20"/>
              <w:ind w:left="20"/>
              <w:jc w:val="both"/>
            </w:pPr>
            <w:r>
              <w:rPr>
                <w:rFonts w:ascii="Times New Roman"/>
                <w:b w:val="false"/>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w:t>
            </w:r>
          </w:p>
          <w:bookmarkEnd w:id="7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0" w:id="75"/>
          <w:p>
            <w:pPr>
              <w:spacing w:after="20"/>
              <w:ind w:left="20"/>
              <w:jc w:val="both"/>
            </w:pPr>
            <w:r>
              <w:rPr>
                <w:rFonts w:ascii="Times New Roman"/>
                <w:b w:val="false"/>
                <w:i w:val="false"/>
                <w:color w:val="000000"/>
                <w:sz w:val="20"/>
              </w:rPr>
              <w:t>
прямое или опосредованное внесение в результате деятельности человека веществ, вибрации, высоких температур или шума в атмосферу, водную среду или на земную поверхность, следствием чего является нанесение вреда здоровью человека или ухудшение окружающей среды; порча имущества; снижение качества или невозможность законного использования природных (и иных) благ окружающей среды;</w:t>
            </w:r>
          </w:p>
          <w:bookmarkEnd w:id="7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1" w:id="76"/>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7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2" w:id="77"/>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т.д.;</w:t>
            </w:r>
          </w:p>
          <w:bookmarkEnd w:id="7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биохимическое потребление кислорода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3" w:id="78"/>
          <w:p>
            <w:pPr>
              <w:spacing w:after="20"/>
              <w:ind w:left="20"/>
              <w:jc w:val="both"/>
            </w:pPr>
            <w:r>
              <w:rPr>
                <w:rFonts w:ascii="Times New Roman"/>
                <w:b w:val="false"/>
                <w:i w:val="false"/>
                <w:color w:val="000000"/>
                <w:sz w:val="20"/>
              </w:rPr>
              <w:t>
количество растворенного кислорода, потребляемого за установленное время и в определенных условиях при биохимическом окислении содержащихся в воде органических веществ;</w:t>
            </w:r>
          </w:p>
          <w:bookmarkEnd w:id="7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4" w:id="79"/>
          <w:p>
            <w:pPr>
              <w:spacing w:after="20"/>
              <w:ind w:left="20"/>
              <w:jc w:val="both"/>
            </w:pPr>
            <w:r>
              <w:rPr>
                <w:rFonts w:ascii="Times New Roman"/>
                <w:b w:val="false"/>
                <w:i w:val="false"/>
                <w:color w:val="000000"/>
                <w:sz w:val="20"/>
              </w:rPr>
              <w:t>
количество кислорода, потребляемое при химическом окислении содержащихся в воде органических и неорганических веществ под действием различных окислителей;</w:t>
            </w:r>
          </w:p>
          <w:bookmarkEnd w:id="7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жизненного цикла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5" w:id="80"/>
          <w:p>
            <w:pPr>
              <w:spacing w:after="20"/>
              <w:ind w:left="20"/>
              <w:jc w:val="both"/>
            </w:pPr>
            <w:r>
              <w:rPr>
                <w:rFonts w:ascii="Times New Roman"/>
                <w:b w:val="false"/>
                <w:i w:val="false"/>
                <w:color w:val="000000"/>
                <w:sz w:val="20"/>
              </w:rPr>
              <w:t>
термин "анализ жизненного цикла" употребляется для обозначения анализа воздействия продукта или изделия на окружающую среду на протяжении его жизненного цикла. Анализ жизненного цикла предназначен для оценки суммарного воздействия продукта на окружающую среду в течение всего жизненного цикла этого продукта, то есть включая сырье, производство, использование, возможную рециркуляцию или повторное использование, а также последующую утилизацию продукта;</w:t>
            </w:r>
          </w:p>
          <w:bookmarkEnd w:id="8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6" w:id="81"/>
          <w:p>
            <w:pPr>
              <w:spacing w:after="20"/>
              <w:ind w:left="20"/>
              <w:jc w:val="both"/>
            </w:pPr>
            <w:r>
              <w:rPr>
                <w:rFonts w:ascii="Times New Roman"/>
                <w:b w:val="false"/>
                <w:i w:val="false"/>
                <w:color w:val="000000"/>
                <w:sz w:val="20"/>
              </w:rPr>
              <w:t>
техники с потенциалом улучшения экологической эффективности, но которые еще не были коммерчески применены или которые все еще находятся на стадии исследований и разработок;</w:t>
            </w:r>
          </w:p>
          <w:bookmarkEnd w:id="8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7" w:id="82"/>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w:t>
            </w:r>
          </w:p>
          <w:bookmarkEnd w:id="8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8" w:id="83"/>
          <w:p>
            <w:pPr>
              <w:spacing w:after="20"/>
              <w:ind w:left="20"/>
              <w:jc w:val="both"/>
            </w:pPr>
            <w:r>
              <w:rPr>
                <w:rFonts w:ascii="Times New Roman"/>
                <w:b w:val="false"/>
                <w:i w:val="false"/>
                <w:color w:val="000000"/>
                <w:sz w:val="20"/>
              </w:rPr>
              <w:t>
достижение каких-либо определҰнных результатов с минимально возможными издержками или получение максимально возможного объҰма продукции из данного количества ресурсов;</w:t>
            </w:r>
          </w:p>
          <w:bookmarkEnd w:id="8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9" w:id="84"/>
          <w:p>
            <w:pPr>
              <w:spacing w:after="20"/>
              <w:ind w:left="20"/>
              <w:jc w:val="both"/>
            </w:pPr>
            <w:r>
              <w:rPr>
                <w:rFonts w:ascii="Times New Roman"/>
                <w:b w:val="false"/>
                <w:i w:val="false"/>
                <w:color w:val="000000"/>
                <w:sz w:val="20"/>
              </w:rPr>
              <w:t>
круглосуточные измерения, допускающие перерывы для проведения ремонтныхт, пусконаладочных, поверочных, калибровочных работ, устранения дефектов;</w:t>
            </w:r>
          </w:p>
          <w:bookmarkEnd w:id="8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0" w:id="85"/>
          <w:p>
            <w:pPr>
              <w:spacing w:after="20"/>
              <w:ind w:left="20"/>
              <w:jc w:val="both"/>
            </w:pPr>
            <w:r>
              <w:rPr>
                <w:rFonts w:ascii="Times New Roman"/>
                <w:b w:val="false"/>
                <w:i w:val="false"/>
                <w:color w:val="000000"/>
                <w:sz w:val="20"/>
              </w:rPr>
              <w:t>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bookmarkEnd w:id="8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или опосредованный выпуск в воздушную, водную среду или на земную поверхность веществ, вибрации, высоких температур или шума, возникающих из точечных или рассеянных источников, имеющихся в установке.</w:t>
            </w:r>
          </w:p>
        </w:tc>
      </w:tr>
    </w:tbl>
    <w:bookmarkStart w:name="z241" w:id="86"/>
    <w:p>
      <w:pPr>
        <w:spacing w:after="0"/>
        <w:ind w:left="0"/>
        <w:jc w:val="both"/>
      </w:pPr>
      <w:r>
        <w:rPr>
          <w:rFonts w:ascii="Times New Roman"/>
          <w:b w:val="false"/>
          <w:i w:val="false"/>
          <w:color w:val="000000"/>
          <w:sz w:val="28"/>
        </w:rPr>
        <w:t>
      Аббревиатуры и их расшифровка</w:t>
      </w:r>
    </w:p>
    <w:bookmarkEnd w:id="8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Расшифровка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потребление кислорода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потребление кислорода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высокомолекулярное соединение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галогенорганические соединения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 внутреннего сгорания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ЕБРР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банк реконструкции и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информационно-технические справочники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контрольно-пропускной пункт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не относящиеся к метану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метилизобутилкарбинол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допустимых выбросов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правовой акт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органический углерод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 Это сокращение то угарный газ обозначало)))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ПДМАЭА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полидиметиламиноэтилакрилаты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предельно-допустимая концентрация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сброс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предельно-допустимый выброс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Организации Объединенных Наций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плодородный слой почвы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управления отходами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противофильтрационный экран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полихлорированные дибензофураны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экологический контроль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судовая энергетическая установка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рабочая группа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электростанция (не теплоэлектростанция?)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Чешская Республика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норматив качества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стойкие органические загрязнители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кислотный дренаж шахтных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CBR</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калифорнийский коэффициент несущей способности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и хранение углерода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EPDM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этилен-пропилен-диеновый материал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социальные и управленческие аспекты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геосинтетический глиняный экран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система позиционирования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система мобильной связи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HDPE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высокой плотности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LLDPE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линейный полиэтилен низкой плотности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MRU</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востановления металла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LoRaWAN</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большой дальности действия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PDCA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планируй – делай – проверяй – действуй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SCADA</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управление и сбор данных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SNG</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синтетический природный газ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WAD</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слабокислотнодиссоциируемое вещество</w:t>
            </w:r>
          </w:p>
        </w:tc>
      </w:tr>
    </w:tbl>
    <w:bookmarkStart w:name="z242" w:id="87"/>
    <w:p>
      <w:pPr>
        <w:spacing w:after="0"/>
        <w:ind w:left="0"/>
        <w:jc w:val="left"/>
      </w:pPr>
      <w:r>
        <w:rPr>
          <w:rFonts w:ascii="Times New Roman"/>
          <w:b/>
          <w:i w:val="false"/>
          <w:color w:val="000000"/>
        </w:rPr>
        <w:t xml:space="preserve"> Единицы измерения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88"/>
          <w:p>
            <w:pPr>
              <w:spacing w:after="20"/>
              <w:ind w:left="20"/>
              <w:jc w:val="both"/>
            </w:pPr>
            <w:r>
              <w:rPr>
                <w:rFonts w:ascii="Times New Roman"/>
                <w:b w:val="false"/>
                <w:i w:val="false"/>
                <w:color w:val="000000"/>
                <w:sz w:val="20"/>
              </w:rPr>
              <w:t>
Температура (T)</w:t>
            </w:r>
          </w:p>
          <w:bookmarkEnd w:id="88"/>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дециметр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9"/>
          <w:p>
            <w:pPr>
              <w:spacing w:after="20"/>
              <w:ind w:left="20"/>
              <w:jc w:val="both"/>
            </w:pPr>
            <w:r>
              <w:rPr>
                <w:rFonts w:ascii="Times New Roman"/>
                <w:b w:val="false"/>
                <w:i w:val="false"/>
                <w:color w:val="000000"/>
                <w:sz w:val="20"/>
              </w:rPr>
              <w:t xml:space="preserve">
Температура (T) </w:t>
            </w:r>
          </w:p>
          <w:bookmarkEnd w:id="89"/>
          <w:p>
            <w:pPr>
              <w:spacing w:after="20"/>
              <w:ind w:left="20"/>
              <w:jc w:val="both"/>
            </w:pPr>
            <w:r>
              <w:rPr>
                <w:rFonts w:ascii="Times New Roman"/>
                <w:b w:val="false"/>
                <w:i w:val="false"/>
                <w:color w:val="000000"/>
                <w:sz w:val="20"/>
              </w:rPr>
              <w:t>
Разница температур (AT)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w:t>
            </w:r>
            <w:r>
              <w:rPr>
                <w:rFonts w:ascii="Times New Roman"/>
                <w:b w:val="false"/>
                <w:i w:val="false"/>
                <w:color w:val="000000"/>
                <w:vertAlign w:val="superscript"/>
              </w:rPr>
              <w:t>6</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0"/>
          <w:p>
            <w:pPr>
              <w:spacing w:after="20"/>
              <w:ind w:left="20"/>
              <w:jc w:val="both"/>
            </w:pPr>
            <w:r>
              <w:rPr>
                <w:rFonts w:ascii="Times New Roman"/>
                <w:b w:val="false"/>
                <w:i w:val="false"/>
                <w:color w:val="000000"/>
                <w:sz w:val="20"/>
              </w:rPr>
              <w:t>
Массовый расход</w:t>
            </w:r>
          </w:p>
          <w:bookmarkEnd w:id="90"/>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1"/>
          <w:p>
            <w:pPr>
              <w:spacing w:after="20"/>
              <w:ind w:left="20"/>
              <w:jc w:val="both"/>
            </w:pPr>
            <w:r>
              <w:rPr>
                <w:rFonts w:ascii="Times New Roman"/>
                <w:b w:val="false"/>
                <w:i w:val="false"/>
                <w:color w:val="000000"/>
                <w:sz w:val="20"/>
              </w:rPr>
              <w:t>
Массовый расход</w:t>
            </w:r>
          </w:p>
          <w:bookmarkEnd w:id="91"/>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92"/>
    <w:p>
      <w:pPr>
        <w:spacing w:after="0"/>
        <w:ind w:left="0"/>
        <w:jc w:val="both"/>
      </w:pPr>
      <w:r>
        <w:rPr>
          <w:rFonts w:ascii="Times New Roman"/>
          <w:b w:val="false"/>
          <w:i w:val="false"/>
          <w:color w:val="000000"/>
          <w:sz w:val="28"/>
        </w:rPr>
        <w:t>
      Предисловие</w:t>
      </w:r>
    </w:p>
    <w:bookmarkEnd w:id="92"/>
    <w:bookmarkStart w:name="z248" w:id="93"/>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93"/>
    <w:bookmarkStart w:name="z249" w:id="94"/>
    <w:p>
      <w:pPr>
        <w:spacing w:after="0"/>
        <w:ind w:left="0"/>
        <w:jc w:val="both"/>
      </w:pPr>
      <w:r>
        <w:rPr>
          <w:rFonts w:ascii="Times New Roman"/>
          <w:b w:val="false"/>
          <w:i w:val="false"/>
          <w:color w:val="000000"/>
          <w:sz w:val="28"/>
        </w:rPr>
        <w:t xml:space="preserve">
      Справочник по НДТ разработан в целях реализации Экологического кодекса Республики Казахстан (далее – Экологический кодекс) [1]. </w:t>
      </w:r>
    </w:p>
    <w:bookmarkEnd w:id="94"/>
    <w:bookmarkStart w:name="z250" w:id="95"/>
    <w:p>
      <w:pPr>
        <w:spacing w:after="0"/>
        <w:ind w:left="0"/>
        <w:jc w:val="both"/>
      </w:pPr>
      <w:r>
        <w:rPr>
          <w:rFonts w:ascii="Times New Roman"/>
          <w:b w:val="false"/>
          <w:i w:val="false"/>
          <w:color w:val="000000"/>
          <w:sz w:val="28"/>
        </w:rPr>
        <w:t>
      Разработка справочника по НДТ проводилась в соответствии с Правилами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 775 (далее – Правила) [2].</w:t>
      </w:r>
    </w:p>
    <w:bookmarkEnd w:id="95"/>
    <w:bookmarkStart w:name="z251" w:id="96"/>
    <w:p>
      <w:pPr>
        <w:spacing w:after="0"/>
        <w:ind w:left="0"/>
        <w:jc w:val="both"/>
      </w:pPr>
      <w:r>
        <w:rPr>
          <w:rFonts w:ascii="Times New Roman"/>
          <w:b w:val="false"/>
          <w:i w:val="false"/>
          <w:color w:val="000000"/>
          <w:sz w:val="28"/>
        </w:rPr>
        <w:t>
      Перечень областей применения НДТ утвержден приложением 3 к Экологическому кодексу.</w:t>
      </w:r>
    </w:p>
    <w:bookmarkEnd w:id="96"/>
    <w:bookmarkStart w:name="z252" w:id="97"/>
    <w:p>
      <w:pPr>
        <w:spacing w:after="0"/>
        <w:ind w:left="0"/>
        <w:jc w:val="both"/>
      </w:pPr>
      <w:r>
        <w:rPr>
          <w:rFonts w:ascii="Times New Roman"/>
          <w:b w:val="false"/>
          <w:i w:val="false"/>
          <w:color w:val="000000"/>
          <w:sz w:val="28"/>
        </w:rPr>
        <w:t>
      При разработке справочника по НДТ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ОЭСР, ЕС, в Российской Федерации, других странах и организациях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обуславливающим техническую и экономическую доступность НДТ в конкретных областях их применения:</w:t>
      </w:r>
    </w:p>
    <w:bookmarkEnd w:id="97"/>
    <w:bookmarkStart w:name="z253" w:id="98"/>
    <w:p>
      <w:pPr>
        <w:spacing w:after="0"/>
        <w:ind w:left="0"/>
        <w:jc w:val="both"/>
      </w:pPr>
      <w:r>
        <w:rPr>
          <w:rFonts w:ascii="Times New Roman"/>
          <w:b w:val="false"/>
          <w:i w:val="false"/>
          <w:color w:val="000000"/>
          <w:sz w:val="28"/>
        </w:rPr>
        <w:t>
      1) Landfill Directive – Directive (EU) 2018/850 – Директива Совета 1999/31/ЕС от 26 апреля 1999 года по захоронению отходов [12];</w:t>
      </w:r>
    </w:p>
    <w:bookmarkEnd w:id="98"/>
    <w:bookmarkStart w:name="z254" w:id="99"/>
    <w:p>
      <w:pPr>
        <w:spacing w:after="0"/>
        <w:ind w:left="0"/>
        <w:jc w:val="both"/>
      </w:pPr>
      <w:r>
        <w:rPr>
          <w:rFonts w:ascii="Times New Roman"/>
          <w:b w:val="false"/>
          <w:i w:val="false"/>
          <w:color w:val="000000"/>
          <w:sz w:val="28"/>
        </w:rPr>
        <w:t>
      2) Directive 2006/21/EC of the European Parliament and of the Council of 15 March 2006 on the management of waste from extractive industries – Директива Парламента и Совета Европейского Союза 2006/21/ЕС от 15 марта 2006 г. об управлении отходами добывающей промышленности [13];</w:t>
      </w:r>
    </w:p>
    <w:bookmarkEnd w:id="99"/>
    <w:bookmarkStart w:name="z255" w:id="100"/>
    <w:p>
      <w:pPr>
        <w:spacing w:after="0"/>
        <w:ind w:left="0"/>
        <w:jc w:val="both"/>
      </w:pPr>
      <w:r>
        <w:rPr>
          <w:rFonts w:ascii="Times New Roman"/>
          <w:b w:val="false"/>
          <w:i w:val="false"/>
          <w:color w:val="000000"/>
          <w:sz w:val="28"/>
        </w:rPr>
        <w:t>
      3) Best Available Techniques (BAT) Reference Document for the Management of Waste from Extractive Industries in accordance with Directive 2006/21/EC. 2018 – Справочник по НДТ по обращению с отходами добывающей промышленности в соответствии с Директивой 2006/21/EC. 2018;</w:t>
      </w:r>
    </w:p>
    <w:bookmarkEnd w:id="100"/>
    <w:bookmarkStart w:name="z256" w:id="101"/>
    <w:p>
      <w:pPr>
        <w:spacing w:after="0"/>
        <w:ind w:left="0"/>
        <w:jc w:val="both"/>
      </w:pPr>
      <w:r>
        <w:rPr>
          <w:rFonts w:ascii="Times New Roman"/>
          <w:b w:val="false"/>
          <w:i w:val="false"/>
          <w:color w:val="000000"/>
          <w:sz w:val="28"/>
        </w:rPr>
        <w:t>
      4) ИТС НДТ 17-2021 Размещение отходов производства и потребления [14];</w:t>
      </w:r>
    </w:p>
    <w:bookmarkEnd w:id="101"/>
    <w:bookmarkStart w:name="z257" w:id="102"/>
    <w:p>
      <w:pPr>
        <w:spacing w:after="0"/>
        <w:ind w:left="0"/>
        <w:jc w:val="both"/>
      </w:pPr>
      <w:r>
        <w:rPr>
          <w:rFonts w:ascii="Times New Roman"/>
          <w:b w:val="false"/>
          <w:i w:val="false"/>
          <w:color w:val="000000"/>
          <w:sz w:val="28"/>
        </w:rPr>
        <w:t>
      5) Reference Document On Best Available Techniques For Energy Efficiency, ЕС 09/2021 – Справочник по НДТ по энергоэффективности, 09/2021 [5];</w:t>
      </w:r>
    </w:p>
    <w:bookmarkEnd w:id="102"/>
    <w:bookmarkStart w:name="z258" w:id="103"/>
    <w:p>
      <w:pPr>
        <w:spacing w:after="0"/>
        <w:ind w:left="0"/>
        <w:jc w:val="both"/>
      </w:pPr>
      <w:r>
        <w:rPr>
          <w:rFonts w:ascii="Times New Roman"/>
          <w:b w:val="false"/>
          <w:i w:val="false"/>
          <w:color w:val="000000"/>
          <w:sz w:val="28"/>
        </w:rPr>
        <w:t>
      6) ИТС 48-2017 "Повышение энергетической эффективности при осуществлении хозяйственной и (или) иной деятельности" [6];</w:t>
      </w:r>
    </w:p>
    <w:bookmarkEnd w:id="103"/>
    <w:bookmarkStart w:name="z259" w:id="104"/>
    <w:p>
      <w:pPr>
        <w:spacing w:after="0"/>
        <w:ind w:left="0"/>
        <w:jc w:val="both"/>
      </w:pPr>
      <w:r>
        <w:rPr>
          <w:rFonts w:ascii="Times New Roman"/>
          <w:b w:val="false"/>
          <w:i w:val="false"/>
          <w:color w:val="000000"/>
          <w:sz w:val="28"/>
        </w:rPr>
        <w:t>
      7) The revised Industrial and Livestock Rearing Emissions Directive (Directive 2010/75/EU or "IED 2.0") as amended by Directive 2024/1785 - Пересмотренная Директива о выбросах в промышленности и животноводстве (Директива 2010/75/EU или "IED 2.0") с поправками, внесенными Директивой 2024/1785 [7].</w:t>
      </w:r>
    </w:p>
    <w:bookmarkEnd w:id="104"/>
    <w:bookmarkStart w:name="z260" w:id="105"/>
    <w:p>
      <w:pPr>
        <w:spacing w:after="0"/>
        <w:ind w:left="0"/>
        <w:jc w:val="both"/>
      </w:pPr>
      <w:r>
        <w:rPr>
          <w:rFonts w:ascii="Times New Roman"/>
          <w:b w:val="false"/>
          <w:i w:val="false"/>
          <w:color w:val="000000"/>
          <w:sz w:val="28"/>
        </w:rPr>
        <w:t>
      Внедрение НДТ предусматривает индивидуальный подход к выбору НДТ с учетом экономики конкретного предприятия и его готовности к переходу на принципы НДТ, выбора страны-производителя НДТ, мощностных показателей, габаритов и степени локализации НДТ.</w:t>
      </w:r>
    </w:p>
    <w:bookmarkEnd w:id="105"/>
    <w:bookmarkStart w:name="z261" w:id="106"/>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ОЭСР.</w:t>
      </w:r>
    </w:p>
    <w:bookmarkEnd w:id="106"/>
    <w:bookmarkStart w:name="z262" w:id="107"/>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107"/>
    <w:bookmarkStart w:name="z263" w:id="108"/>
    <w:p>
      <w:pPr>
        <w:spacing w:after="0"/>
        <w:ind w:left="0"/>
        <w:jc w:val="both"/>
      </w:pPr>
      <w:r>
        <w:rPr>
          <w:rFonts w:ascii="Times New Roman"/>
          <w:b w:val="false"/>
          <w:i w:val="false"/>
          <w:color w:val="000000"/>
          <w:sz w:val="28"/>
        </w:rPr>
        <w:t>
      В целях разработки справочника по НДТ информация об уровнях выбросов, сбросов, образовании отходов, технологических процессах, оборудовании, технических способах, методах, применяемых на объектах захоронения в Республике Казахстан, была собрана в процессе проведения КТА, правила проведения которого регламентированы действующим законодательством Республики Казахстан. Перечень объектов для прохождения КТА утвержден ТРГ по разработке справочника по НДТ "Захоронение отходов".</w:t>
      </w:r>
    </w:p>
    <w:bookmarkEnd w:id="108"/>
    <w:bookmarkStart w:name="z264" w:id="109"/>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109"/>
    <w:bookmarkStart w:name="z265" w:id="110"/>
    <w:p>
      <w:pPr>
        <w:spacing w:after="0"/>
        <w:ind w:left="0"/>
        <w:jc w:val="both"/>
      </w:pPr>
      <w:r>
        <w:rPr>
          <w:rFonts w:ascii="Times New Roman"/>
          <w:b w:val="false"/>
          <w:i w:val="false"/>
          <w:color w:val="000000"/>
          <w:sz w:val="28"/>
        </w:rPr>
        <w:t>
      Справочник по НДТ имеет взаимосвязь с отраслевыми и межотраслевыми справочниками по НДТ, охватывающими захоронение отходов.</w:t>
      </w:r>
    </w:p>
    <w:bookmarkEnd w:id="110"/>
    <w:bookmarkStart w:name="z266" w:id="111"/>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национальных справочников по НДТ.</w:t>
      </w:r>
    </w:p>
    <w:bookmarkEnd w:id="111"/>
    <w:bookmarkStart w:name="z267" w:id="112"/>
    <w:p>
      <w:pPr>
        <w:spacing w:after="0"/>
        <w:ind w:left="0"/>
        <w:jc w:val="both"/>
      </w:pPr>
      <w:r>
        <w:rPr>
          <w:rFonts w:ascii="Times New Roman"/>
          <w:b w:val="false"/>
          <w:i w:val="false"/>
          <w:color w:val="000000"/>
          <w:sz w:val="28"/>
        </w:rPr>
        <w:t>
      Справочник по НДТ имеет взаимосвязь со справочниками: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иной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r>
    </w:tbl>
    <w:p>
      <w:pPr>
        <w:spacing w:after="0"/>
        <w:ind w:left="0"/>
        <w:jc w:val="left"/>
      </w:pPr>
      <w:r>
        <w:br/>
      </w:r>
      <w:r>
        <w:rPr>
          <w:rFonts w:ascii="Times New Roman"/>
          <w:b w:val="false"/>
          <w:i w:val="false"/>
          <w:color w:val="000000"/>
          <w:sz w:val="28"/>
        </w:rPr>
        <w:t>
</w:t>
      </w:r>
    </w:p>
    <w:bookmarkStart w:name="z268" w:id="113"/>
    <w:p>
      <w:pPr>
        <w:spacing w:after="0"/>
        <w:ind w:left="0"/>
        <w:jc w:val="both"/>
      </w:pPr>
      <w:r>
        <w:rPr>
          <w:rFonts w:ascii="Times New Roman"/>
          <w:b w:val="false"/>
          <w:i w:val="false"/>
          <w:color w:val="000000"/>
          <w:sz w:val="28"/>
        </w:rPr>
        <w:t>
      Область применения</w:t>
      </w:r>
    </w:p>
    <w:bookmarkEnd w:id="113"/>
    <w:bookmarkStart w:name="z269" w:id="114"/>
    <w:p>
      <w:pPr>
        <w:spacing w:after="0"/>
        <w:ind w:left="0"/>
        <w:jc w:val="both"/>
      </w:pPr>
      <w:r>
        <w:rPr>
          <w:rFonts w:ascii="Times New Roman"/>
          <w:b w:val="false"/>
          <w:i w:val="false"/>
          <w:color w:val="000000"/>
          <w:sz w:val="28"/>
        </w:rPr>
        <w:t>
      В соответствии с приложением 3 Экологического кодекса настоящий межотраслевой справочник по НДТ распространяется на следующий вид деятельности: захоронение отходов, в частности на:</w:t>
      </w:r>
    </w:p>
    <w:bookmarkEnd w:id="114"/>
    <w:bookmarkStart w:name="z270" w:id="115"/>
    <w:p>
      <w:pPr>
        <w:spacing w:after="0"/>
        <w:ind w:left="0"/>
        <w:jc w:val="both"/>
      </w:pPr>
      <w:r>
        <w:rPr>
          <w:rFonts w:ascii="Times New Roman"/>
          <w:b w:val="false"/>
          <w:i w:val="false"/>
          <w:color w:val="000000"/>
          <w:sz w:val="28"/>
        </w:rPr>
        <w:t>
      полигонах опасных отходов – 1 класс;</w:t>
      </w:r>
    </w:p>
    <w:bookmarkEnd w:id="115"/>
    <w:bookmarkStart w:name="z271" w:id="116"/>
    <w:p>
      <w:pPr>
        <w:spacing w:after="0"/>
        <w:ind w:left="0"/>
        <w:jc w:val="both"/>
      </w:pPr>
      <w:r>
        <w:rPr>
          <w:rFonts w:ascii="Times New Roman"/>
          <w:b w:val="false"/>
          <w:i w:val="false"/>
          <w:color w:val="000000"/>
          <w:sz w:val="28"/>
        </w:rPr>
        <w:t>
      полигонах неопасных отходов – 2 класс;</w:t>
      </w:r>
    </w:p>
    <w:bookmarkEnd w:id="116"/>
    <w:bookmarkStart w:name="z272" w:id="117"/>
    <w:p>
      <w:pPr>
        <w:spacing w:after="0"/>
        <w:ind w:left="0"/>
        <w:jc w:val="both"/>
      </w:pPr>
      <w:r>
        <w:rPr>
          <w:rFonts w:ascii="Times New Roman"/>
          <w:b w:val="false"/>
          <w:i w:val="false"/>
          <w:color w:val="000000"/>
          <w:sz w:val="28"/>
        </w:rPr>
        <w:t>
      полигонах ТБО – 3 класс;</w:t>
      </w:r>
    </w:p>
    <w:bookmarkEnd w:id="117"/>
    <w:bookmarkStart w:name="z273" w:id="118"/>
    <w:p>
      <w:pPr>
        <w:spacing w:after="0"/>
        <w:ind w:left="0"/>
        <w:jc w:val="both"/>
      </w:pPr>
      <w:r>
        <w:rPr>
          <w:rFonts w:ascii="Times New Roman"/>
          <w:b w:val="false"/>
          <w:i w:val="false"/>
          <w:color w:val="000000"/>
          <w:sz w:val="28"/>
        </w:rPr>
        <w:t>
      объекты долгосрочного хранения отходов горнодобывающей промышленности;</w:t>
      </w:r>
    </w:p>
    <w:bookmarkEnd w:id="118"/>
    <w:bookmarkStart w:name="z274" w:id="119"/>
    <w:p>
      <w:pPr>
        <w:spacing w:after="0"/>
        <w:ind w:left="0"/>
        <w:jc w:val="both"/>
      </w:pPr>
      <w:r>
        <w:rPr>
          <w:rFonts w:ascii="Times New Roman"/>
          <w:b w:val="false"/>
          <w:i w:val="false"/>
          <w:color w:val="000000"/>
          <w:sz w:val="28"/>
        </w:rPr>
        <w:t>
      объекты долгосрочного хранения отходов энергетических, металлургических и химико-металлургических производств.</w:t>
      </w:r>
    </w:p>
    <w:bookmarkEnd w:id="119"/>
    <w:bookmarkStart w:name="z275" w:id="120"/>
    <w:p>
      <w:pPr>
        <w:spacing w:after="0"/>
        <w:ind w:left="0"/>
        <w:jc w:val="both"/>
      </w:pPr>
      <w:r>
        <w:rPr>
          <w:rFonts w:ascii="Times New Roman"/>
          <w:b w:val="false"/>
          <w:i w:val="false"/>
          <w:color w:val="000000"/>
          <w:sz w:val="28"/>
        </w:rPr>
        <w:t xml:space="preserve">
      Область применения справочника по НДТ определена ТРГ "Захоронение отходов". </w:t>
      </w:r>
    </w:p>
    <w:bookmarkEnd w:id="120"/>
    <w:bookmarkStart w:name="z276" w:id="121"/>
    <w:p>
      <w:pPr>
        <w:spacing w:after="0"/>
        <w:ind w:left="0"/>
        <w:jc w:val="both"/>
      </w:pPr>
      <w:r>
        <w:rPr>
          <w:rFonts w:ascii="Times New Roman"/>
          <w:b w:val="false"/>
          <w:i w:val="false"/>
          <w:color w:val="000000"/>
          <w:sz w:val="28"/>
        </w:rPr>
        <w:t>
      Настоящий справочник по НДТ включает описание общих подходов, методов и других соответствующих аспектов, касающихся захоронения отходов, и распространяется на все виды деятельности, связанные с процессом захоронения отходов.</w:t>
      </w:r>
    </w:p>
    <w:bookmarkEnd w:id="121"/>
    <w:bookmarkStart w:name="z277" w:id="122"/>
    <w:p>
      <w:pPr>
        <w:spacing w:after="0"/>
        <w:ind w:left="0"/>
        <w:jc w:val="both"/>
      </w:pPr>
      <w:r>
        <w:rPr>
          <w:rFonts w:ascii="Times New Roman"/>
          <w:b w:val="false"/>
          <w:i w:val="false"/>
          <w:color w:val="000000"/>
          <w:sz w:val="28"/>
        </w:rPr>
        <w:t>
      Справочник по НДТ не распространяется на:</w:t>
      </w:r>
    </w:p>
    <w:bookmarkEnd w:id="122"/>
    <w:bookmarkStart w:name="z278" w:id="123"/>
    <w:p>
      <w:pPr>
        <w:spacing w:after="0"/>
        <w:ind w:left="0"/>
        <w:jc w:val="both"/>
      </w:pPr>
      <w:r>
        <w:rPr>
          <w:rFonts w:ascii="Times New Roman"/>
          <w:b w:val="false"/>
          <w:i w:val="false"/>
          <w:color w:val="000000"/>
          <w:sz w:val="28"/>
        </w:rPr>
        <w:t>
      радиоактивные отходы;</w:t>
      </w:r>
    </w:p>
    <w:bookmarkEnd w:id="123"/>
    <w:bookmarkStart w:name="z279" w:id="124"/>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 а также на внештатные режимы эксплуатации, связанные с планово-предупредительными и ремонтными работами;</w:t>
      </w:r>
    </w:p>
    <w:bookmarkEnd w:id="124"/>
    <w:bookmarkStart w:name="z280" w:id="125"/>
    <w:p>
      <w:pPr>
        <w:spacing w:after="0"/>
        <w:ind w:left="0"/>
        <w:jc w:val="both"/>
      </w:pPr>
      <w:r>
        <w:rPr>
          <w:rFonts w:ascii="Times New Roman"/>
          <w:b w:val="false"/>
          <w:i w:val="false"/>
          <w:color w:val="000000"/>
          <w:sz w:val="28"/>
        </w:rPr>
        <w:t>
      вопросы, касающиеся обеспечения промышленной безопасности и/или охраны труда.</w:t>
      </w:r>
    </w:p>
    <w:bookmarkEnd w:id="125"/>
    <w:bookmarkStart w:name="z281" w:id="126"/>
    <w:p>
      <w:pPr>
        <w:spacing w:after="0"/>
        <w:ind w:left="0"/>
        <w:jc w:val="both"/>
      </w:pPr>
      <w:r>
        <w:rPr>
          <w:rFonts w:ascii="Times New Roman"/>
          <w:b w:val="false"/>
          <w:i w:val="false"/>
          <w:color w:val="000000"/>
          <w:sz w:val="28"/>
        </w:rPr>
        <w:t>
      Принципы применения</w:t>
      </w:r>
    </w:p>
    <w:bookmarkEnd w:id="126"/>
    <w:bookmarkStart w:name="z282" w:id="1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127"/>
    <w:bookmarkStart w:name="z283" w:id="128"/>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об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128"/>
    <w:bookmarkStart w:name="z284" w:id="129"/>
    <w:p>
      <w:pPr>
        <w:spacing w:after="0"/>
        <w:ind w:left="0"/>
        <w:jc w:val="both"/>
      </w:pPr>
      <w:r>
        <w:rPr>
          <w:rFonts w:ascii="Times New Roman"/>
          <w:b w:val="false"/>
          <w:i w:val="false"/>
          <w:color w:val="000000"/>
          <w:sz w:val="28"/>
        </w:rPr>
        <w:t xml:space="preserve">
      Справочник по НДТ содержит систематизированную информацию о состоянии отрасли по захоронению отходов в Республике Казахстан, а также о наиболее распространенных и новых, перспективных техниках, о потреблении ресурсов и об эмиссиях, о системах экологического и энергетического менеджмента. </w:t>
      </w:r>
    </w:p>
    <w:bookmarkEnd w:id="129"/>
    <w:bookmarkStart w:name="z285" w:id="130"/>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международных принятых критериев:</w:t>
      </w:r>
    </w:p>
    <w:bookmarkEnd w:id="130"/>
    <w:bookmarkStart w:name="z286" w:id="131"/>
    <w:p>
      <w:pPr>
        <w:spacing w:after="0"/>
        <w:ind w:left="0"/>
        <w:jc w:val="both"/>
      </w:pPr>
      <w:r>
        <w:rPr>
          <w:rFonts w:ascii="Times New Roman"/>
          <w:b w:val="false"/>
          <w:i w:val="false"/>
          <w:color w:val="000000"/>
          <w:sz w:val="28"/>
        </w:rPr>
        <w:t>
      применение малоотходных технологических процессов;</w:t>
      </w:r>
    </w:p>
    <w:bookmarkEnd w:id="131"/>
    <w:bookmarkStart w:name="z287" w:id="132"/>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132"/>
    <w:bookmarkStart w:name="z288" w:id="133"/>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133"/>
    <w:bookmarkStart w:name="z289" w:id="134"/>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134"/>
    <w:bookmarkStart w:name="z290" w:id="135"/>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135"/>
    <w:bookmarkStart w:name="z291" w:id="136"/>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136"/>
    <w:bookmarkStart w:name="z292" w:id="137"/>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137"/>
    <w:bookmarkStart w:name="z293" w:id="138"/>
    <w:p>
      <w:pPr>
        <w:spacing w:after="0"/>
        <w:ind w:left="0"/>
        <w:jc w:val="both"/>
      </w:pPr>
      <w:r>
        <w:rPr>
          <w:rFonts w:ascii="Times New Roman"/>
          <w:b w:val="false"/>
          <w:i w:val="false"/>
          <w:color w:val="000000"/>
          <w:sz w:val="28"/>
        </w:rPr>
        <w:t>
      Положения раздела "6. Заключение, содержащие выводы по наилучшим доступным техникам" справочника по НДТ являются обязательными к применению при разработке заключений по НДТ.</w:t>
      </w:r>
    </w:p>
    <w:bookmarkEnd w:id="138"/>
    <w:bookmarkStart w:name="z294" w:id="139"/>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являются обязательными к внедрению.</w:t>
      </w:r>
    </w:p>
    <w:bookmarkEnd w:id="139"/>
    <w:bookmarkStart w:name="z295" w:id="140"/>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End w:id="140"/>
    <w:bookmarkStart w:name="z296" w:id="14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141"/>
    <w:bookmarkStart w:name="z297" w:id="142"/>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справочников по НДТ: </w:t>
      </w:r>
    </w:p>
    <w:bookmarkEnd w:id="142"/>
    <w:bookmarkStart w:name="z298" w:id="143"/>
    <w:p>
      <w:pPr>
        <w:spacing w:after="0"/>
        <w:ind w:left="0"/>
        <w:jc w:val="both"/>
      </w:pPr>
      <w:r>
        <w:rPr>
          <w:rFonts w:ascii="Times New Roman"/>
          <w:b w:val="false"/>
          <w:i w:val="false"/>
          <w:color w:val="000000"/>
          <w:sz w:val="28"/>
        </w:rPr>
        <w:t>
      раздел 1: представлена общая информация отрасли по захоронению отходов, структуре отрасли, используемым промышленным процессам и техникам;</w:t>
      </w:r>
    </w:p>
    <w:bookmarkEnd w:id="143"/>
    <w:bookmarkStart w:name="z299" w:id="144"/>
    <w:p>
      <w:pPr>
        <w:spacing w:after="0"/>
        <w:ind w:left="0"/>
        <w:jc w:val="both"/>
      </w:pPr>
      <w:r>
        <w:rPr>
          <w:rFonts w:ascii="Times New Roman"/>
          <w:b w:val="false"/>
          <w:i w:val="false"/>
          <w:color w:val="000000"/>
          <w:sz w:val="28"/>
        </w:rPr>
        <w:t xml:space="preserve">
      раздел 2: описана методология отнесения к НДТ, подходы идентификации НДТ; </w:t>
      </w:r>
    </w:p>
    <w:bookmarkEnd w:id="144"/>
    <w:bookmarkStart w:name="z300" w:id="145"/>
    <w:p>
      <w:pPr>
        <w:spacing w:after="0"/>
        <w:ind w:left="0"/>
        <w:jc w:val="both"/>
      </w:pPr>
      <w:r>
        <w:rPr>
          <w:rFonts w:ascii="Times New Roman"/>
          <w:b w:val="false"/>
          <w:i w:val="false"/>
          <w:color w:val="000000"/>
          <w:sz w:val="28"/>
        </w:rPr>
        <w:t>
      раздел 3: описаны основные этапы производственного процесса или работающего согласно регламенту объекта захоронения, представлены данные и информация об экологических характеристиках установок с точки зрения текущих эмиссий, потребления и характера сырья, потребления воды, использования энергии и образования отходов;</w:t>
      </w:r>
    </w:p>
    <w:bookmarkEnd w:id="145"/>
    <w:bookmarkStart w:name="z301" w:id="146"/>
    <w:p>
      <w:pPr>
        <w:spacing w:after="0"/>
        <w:ind w:left="0"/>
        <w:jc w:val="both"/>
      </w:pPr>
      <w:r>
        <w:rPr>
          <w:rFonts w:ascii="Times New Roman"/>
          <w:b w:val="false"/>
          <w:i w:val="false"/>
          <w:color w:val="000000"/>
          <w:sz w:val="28"/>
        </w:rPr>
        <w:t>
      раздел 4: описаны методы,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146"/>
    <w:bookmarkStart w:name="z302" w:id="147"/>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147"/>
    <w:bookmarkStart w:name="z303" w:id="148"/>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148"/>
    <w:bookmarkStart w:name="z304" w:id="149"/>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149"/>
    <w:bookmarkStart w:name="z305" w:id="150"/>
    <w:p>
      <w:pPr>
        <w:spacing w:after="0"/>
        <w:ind w:left="0"/>
        <w:jc w:val="left"/>
      </w:pPr>
      <w:r>
        <w:rPr>
          <w:rFonts w:ascii="Times New Roman"/>
          <w:b/>
          <w:i w:val="false"/>
          <w:color w:val="000000"/>
        </w:rPr>
        <w:t xml:space="preserve"> 1. Общая информация</w:t>
      </w:r>
    </w:p>
    <w:bookmarkEnd w:id="150"/>
    <w:bookmarkStart w:name="z306" w:id="151"/>
    <w:p>
      <w:pPr>
        <w:spacing w:after="0"/>
        <w:ind w:left="0"/>
        <w:jc w:val="both"/>
      </w:pPr>
      <w:r>
        <w:rPr>
          <w:rFonts w:ascii="Times New Roman"/>
          <w:b w:val="false"/>
          <w:i w:val="false"/>
          <w:color w:val="000000"/>
          <w:sz w:val="28"/>
        </w:rPr>
        <w:t>
      Настоящий раздел справочника по НДТ содержит общую информацию о конкретной области применения, включая описание отрасли по захоронению отходов, а также описание основных экологических проблем, характерных для области применения настоящего справочника по НДТ.</w:t>
      </w:r>
    </w:p>
    <w:bookmarkEnd w:id="151"/>
    <w:p>
      <w:pPr>
        <w:spacing w:after="0"/>
        <w:ind w:left="0"/>
        <w:jc w:val="both"/>
      </w:pPr>
      <w:r>
        <w:rPr>
          <w:rFonts w:ascii="Times New Roman"/>
          <w:b/>
          <w:i w:val="false"/>
          <w:color w:val="000000"/>
          <w:sz w:val="28"/>
        </w:rPr>
        <w:t>1.1. Общие определения о захоронении отходов, объекты захоронения отходов</w:t>
      </w:r>
    </w:p>
    <w:bookmarkStart w:name="z308" w:id="152"/>
    <w:p>
      <w:pPr>
        <w:spacing w:after="0"/>
        <w:ind w:left="0"/>
        <w:jc w:val="both"/>
      </w:pPr>
      <w:r>
        <w:rPr>
          <w:rFonts w:ascii="Times New Roman"/>
          <w:b w:val="false"/>
          <w:i w:val="false"/>
          <w:color w:val="000000"/>
          <w:sz w:val="28"/>
        </w:rPr>
        <w:t>
      Под отходами понимаются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
    <w:bookmarkEnd w:id="152"/>
    <w:bookmarkStart w:name="z309" w:id="153"/>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153"/>
    <w:bookmarkStart w:name="z310" w:id="154"/>
    <w:p>
      <w:pPr>
        <w:spacing w:after="0"/>
        <w:ind w:left="0"/>
        <w:jc w:val="both"/>
      </w:pPr>
      <w:r>
        <w:rPr>
          <w:rFonts w:ascii="Times New Roman"/>
          <w:b w:val="false"/>
          <w:i w:val="false"/>
          <w:color w:val="000000"/>
          <w:sz w:val="28"/>
        </w:rPr>
        <w:t>
      Отходы, не подлежащие захоронению на полигонах, регламентированы Экологическим кодексом.</w:t>
      </w:r>
    </w:p>
    <w:bookmarkEnd w:id="154"/>
    <w:bookmarkStart w:name="z311" w:id="155"/>
    <w:p>
      <w:pPr>
        <w:spacing w:after="0"/>
        <w:ind w:left="0"/>
        <w:jc w:val="both"/>
      </w:pPr>
      <w:r>
        <w:rPr>
          <w:rFonts w:ascii="Times New Roman"/>
          <w:b w:val="false"/>
          <w:i w:val="false"/>
          <w:color w:val="000000"/>
          <w:sz w:val="28"/>
        </w:rPr>
        <w:t>
      Процесс захоронения отходов применяется только для тех отходов, которые не могут быть переработаны, применены повторно или переданы на дальнейшую переработку сторонним организациям. В справочнике по НДТ для захоронения рассматриваются основные виды отходов, образующиеся от производственной деятельности предприятий и жизнедеятельности человека такие как, ТБО, отходы энергетической, металлургической и химико-металлургической отраслей, отходы горнодобывающей деятельности и т.д.</w:t>
      </w:r>
    </w:p>
    <w:bookmarkEnd w:id="155"/>
    <w:bookmarkStart w:name="z312" w:id="156"/>
    <w:p>
      <w:pPr>
        <w:spacing w:after="0"/>
        <w:ind w:left="0"/>
        <w:jc w:val="both"/>
      </w:pPr>
      <w:r>
        <w:rPr>
          <w:rFonts w:ascii="Times New Roman"/>
          <w:b w:val="false"/>
          <w:i w:val="false"/>
          <w:color w:val="000000"/>
          <w:sz w:val="28"/>
        </w:rPr>
        <w:t>
      Захоронение опасных отходов разрешается в специально оборудованных местах при наличии экологического разрешения, а в случае захоронения опасных отходов в недрах, в том числе в необводненных подземных горных выработках шахт, рудников и транспортных уклонов – также согласования с уполномоченным органом в области недропользования.</w:t>
      </w:r>
    </w:p>
    <w:bookmarkEnd w:id="156"/>
    <w:bookmarkStart w:name="z313" w:id="157"/>
    <w:p>
      <w:pPr>
        <w:spacing w:after="0"/>
        <w:ind w:left="0"/>
        <w:jc w:val="both"/>
      </w:pPr>
      <w:r>
        <w:rPr>
          <w:rFonts w:ascii="Times New Roman"/>
          <w:b w:val="false"/>
          <w:i w:val="false"/>
          <w:color w:val="000000"/>
          <w:sz w:val="28"/>
        </w:rPr>
        <w:t>
      Осуществление других видов деятельности, не связанных с управлением опасными отходами, на территории, отведенной для их накопления или захоронения, запрещается.</w:t>
      </w:r>
    </w:p>
    <w:bookmarkEnd w:id="157"/>
    <w:bookmarkStart w:name="z314" w:id="158"/>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определенных сроков, указанных ниже, осуществляемое в процессе образования отходов или дальнейшего управления ими до момента их окончательного восстановления или удаления.</w:t>
      </w:r>
    </w:p>
    <w:bookmarkEnd w:id="158"/>
    <w:bookmarkStart w:name="z315" w:id="159"/>
    <w:p>
      <w:pPr>
        <w:spacing w:after="0"/>
        <w:ind w:left="0"/>
        <w:jc w:val="both"/>
      </w:pPr>
      <w:r>
        <w:rPr>
          <w:rFonts w:ascii="Times New Roman"/>
          <w:b w:val="false"/>
          <w:i w:val="false"/>
          <w:color w:val="000000"/>
          <w:sz w:val="28"/>
        </w:rPr>
        <w:t>
      Места накопления отходов предназначены для:</w:t>
      </w:r>
    </w:p>
    <w:bookmarkEnd w:id="159"/>
    <w:bookmarkStart w:name="z316" w:id="160"/>
    <w:p>
      <w:pPr>
        <w:spacing w:after="0"/>
        <w:ind w:left="0"/>
        <w:jc w:val="both"/>
      </w:pPr>
      <w:r>
        <w:rPr>
          <w:rFonts w:ascii="Times New Roman"/>
          <w:b w:val="false"/>
          <w:i w:val="false"/>
          <w:color w:val="000000"/>
          <w:sz w:val="28"/>
        </w:rPr>
        <w:t>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bookmarkEnd w:id="160"/>
    <w:bookmarkStart w:name="z317" w:id="161"/>
    <w:p>
      <w:pPr>
        <w:spacing w:after="0"/>
        <w:ind w:left="0"/>
        <w:jc w:val="both"/>
      </w:pPr>
      <w:r>
        <w:rPr>
          <w:rFonts w:ascii="Times New Roman"/>
          <w:b w:val="false"/>
          <w:i w:val="false"/>
          <w:color w:val="000000"/>
          <w:sz w:val="28"/>
        </w:rPr>
        <w:t>
      временного складирования неопасных отходов в процессе их сбора (в контейнерах, на перевалочных и сортировочных станциях), за исключением вышедших из эксплуатации транспортных средств и (или) самоходной сельскохозяйственной техники, на срок не более трех месяцев до даты их вывоза на объект, где данные отходы будут подвергнуты операциям по восстановлению или удалению;</w:t>
      </w:r>
    </w:p>
    <w:bookmarkEnd w:id="161"/>
    <w:bookmarkStart w:name="z318" w:id="162"/>
    <w:p>
      <w:pPr>
        <w:spacing w:after="0"/>
        <w:ind w:left="0"/>
        <w:jc w:val="both"/>
      </w:pPr>
      <w:r>
        <w:rPr>
          <w:rFonts w:ascii="Times New Roman"/>
          <w:b w:val="false"/>
          <w:i w:val="false"/>
          <w:color w:val="000000"/>
          <w:sz w:val="28"/>
        </w:rPr>
        <w:t>
      временного складирования отходов на объекте, где данные отходы будут подвергнуты операциям по удалению или восстановлению, на срок не более шести месяцев до направления их на восстановление или удаление;</w:t>
      </w:r>
    </w:p>
    <w:bookmarkEnd w:id="162"/>
    <w:bookmarkStart w:name="z319" w:id="163"/>
    <w:p>
      <w:pPr>
        <w:spacing w:after="0"/>
        <w:ind w:left="0"/>
        <w:jc w:val="both"/>
      </w:pPr>
      <w:r>
        <w:rPr>
          <w:rFonts w:ascii="Times New Roman"/>
          <w:b w:val="false"/>
          <w:i w:val="false"/>
          <w:color w:val="000000"/>
          <w:sz w:val="28"/>
        </w:rPr>
        <w:t>
      временного складирования отходов горнодобывающих и горноперерабатывающих производств, в том числе отходов металлургического и химико-металлургического производств, на месте их образования на срок не более двенадцати месяцев до даты их направления на восстановление или удаление.</w:t>
      </w:r>
    </w:p>
    <w:bookmarkEnd w:id="163"/>
    <w:bookmarkStart w:name="z320" w:id="164"/>
    <w:p>
      <w:pPr>
        <w:spacing w:after="0"/>
        <w:ind w:left="0"/>
        <w:jc w:val="both"/>
      </w:pPr>
      <w:r>
        <w:rPr>
          <w:rFonts w:ascii="Times New Roman"/>
          <w:b w:val="false"/>
          <w:i w:val="false"/>
          <w:color w:val="000000"/>
          <w:sz w:val="28"/>
        </w:rPr>
        <w:t>
      Под полигоном захоронения отходов понимается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 [15].</w:t>
      </w:r>
    </w:p>
    <w:bookmarkEnd w:id="164"/>
    <w:bookmarkStart w:name="z321" w:id="165"/>
    <w:p>
      <w:pPr>
        <w:spacing w:after="0"/>
        <w:ind w:left="0"/>
        <w:jc w:val="both"/>
      </w:pPr>
      <w:r>
        <w:rPr>
          <w:rFonts w:ascii="Times New Roman"/>
          <w:b w:val="false"/>
          <w:i w:val="false"/>
          <w:color w:val="000000"/>
          <w:sz w:val="28"/>
        </w:rPr>
        <w:t>
      Каждый полигон должен быть отнесен к одному из следующих классов:</w:t>
      </w:r>
    </w:p>
    <w:bookmarkEnd w:id="165"/>
    <w:bookmarkStart w:name="z322" w:id="166"/>
    <w:p>
      <w:pPr>
        <w:spacing w:after="0"/>
        <w:ind w:left="0"/>
        <w:jc w:val="both"/>
      </w:pPr>
      <w:r>
        <w:rPr>
          <w:rFonts w:ascii="Times New Roman"/>
          <w:b w:val="false"/>
          <w:i w:val="false"/>
          <w:color w:val="000000"/>
          <w:sz w:val="28"/>
        </w:rPr>
        <w:t>
      1 класс – полигон опасных отходов;</w:t>
      </w:r>
    </w:p>
    <w:bookmarkEnd w:id="166"/>
    <w:bookmarkStart w:name="z323" w:id="167"/>
    <w:p>
      <w:pPr>
        <w:spacing w:after="0"/>
        <w:ind w:left="0"/>
        <w:jc w:val="both"/>
      </w:pPr>
      <w:r>
        <w:rPr>
          <w:rFonts w:ascii="Times New Roman"/>
          <w:b w:val="false"/>
          <w:i w:val="false"/>
          <w:color w:val="000000"/>
          <w:sz w:val="28"/>
        </w:rPr>
        <w:t>
      2 класс – полигон неопасных отходов;</w:t>
      </w:r>
    </w:p>
    <w:bookmarkEnd w:id="167"/>
    <w:bookmarkStart w:name="z324" w:id="168"/>
    <w:p>
      <w:pPr>
        <w:spacing w:after="0"/>
        <w:ind w:left="0"/>
        <w:jc w:val="both"/>
      </w:pPr>
      <w:r>
        <w:rPr>
          <w:rFonts w:ascii="Times New Roman"/>
          <w:b w:val="false"/>
          <w:i w:val="false"/>
          <w:color w:val="000000"/>
          <w:sz w:val="28"/>
        </w:rPr>
        <w:t>
      3 класс – полигон ТБО [19].</w:t>
      </w:r>
    </w:p>
    <w:bookmarkEnd w:id="168"/>
    <w:bookmarkStart w:name="z325" w:id="169"/>
    <w:p>
      <w:pPr>
        <w:spacing w:after="0"/>
        <w:ind w:left="0"/>
        <w:jc w:val="both"/>
      </w:pPr>
      <w:r>
        <w:rPr>
          <w:rFonts w:ascii="Times New Roman"/>
          <w:b w:val="false"/>
          <w:i w:val="false"/>
          <w:color w:val="000000"/>
          <w:sz w:val="28"/>
        </w:rPr>
        <w:t>
      Перечни видов отходов для захоронения на полигонах различных классов определяются уполномоченным органом в области охраны окружающей среды. Запрещается захоронение опасных отходов на полигонах неопасных отходов.</w:t>
      </w:r>
    </w:p>
    <w:bookmarkEnd w:id="169"/>
    <w:bookmarkStart w:name="z326" w:id="170"/>
    <w:p>
      <w:pPr>
        <w:spacing w:after="0"/>
        <w:ind w:left="0"/>
        <w:jc w:val="both"/>
      </w:pPr>
      <w:r>
        <w:rPr>
          <w:rFonts w:ascii="Times New Roman"/>
          <w:b w:val="false"/>
          <w:i w:val="false"/>
          <w:color w:val="000000"/>
          <w:sz w:val="28"/>
        </w:rPr>
        <w:t>
      Помимо полигонов опасных, неопасных и ТБО в справочник НДТ включены объекты долгосрочного хранения отходов горнодобывающей промышленности (вскрышная, вмещающая порода, пыль, бедная (некондиционная) руда, осадок механической очистки карьерных и шахтных вод, хвосты и шламы обогащения), объекты долгосрочного хранения отходов энергетических, металлургических и химико-металлургических производств.</w:t>
      </w:r>
    </w:p>
    <w:bookmarkEnd w:id="170"/>
    <w:p>
      <w:pPr>
        <w:spacing w:after="0"/>
        <w:ind w:left="0"/>
        <w:jc w:val="both"/>
      </w:pPr>
      <w:r>
        <w:rPr>
          <w:rFonts w:ascii="Times New Roman"/>
          <w:b/>
          <w:i w:val="false"/>
          <w:color w:val="000000"/>
          <w:sz w:val="28"/>
        </w:rPr>
        <w:t xml:space="preserve">1.2. Виды отходов и их образование. Обзор отрасли по захоронению отходов </w:t>
      </w:r>
    </w:p>
    <w:bookmarkStart w:name="z328"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Полигоны </w:t>
      </w:r>
    </w:p>
    <w:bookmarkEnd w:id="171"/>
    <w:bookmarkStart w:name="z329" w:id="172"/>
    <w:p>
      <w:pPr>
        <w:spacing w:after="0"/>
        <w:ind w:left="0"/>
        <w:jc w:val="both"/>
      </w:pPr>
      <w:r>
        <w:rPr>
          <w:rFonts w:ascii="Times New Roman"/>
          <w:b w:val="false"/>
          <w:i w:val="false"/>
          <w:color w:val="000000"/>
          <w:sz w:val="28"/>
        </w:rPr>
        <w:t>
      В 2023 году общее количество полигонов для размещения ТБО составило 3 016 единиц, из них соответствующих экологическим и санитарным нормам – 624 единицы (21 %). Наименьшая доля полигонов, соответствующих экологическим и санитарно-эпидемиологическим требованиям, находится в Павлодарской – 5, Северо-Казахстанской – 11 и области Абай – 5 [4].</w:t>
      </w:r>
    </w:p>
    <w:bookmarkEnd w:id="172"/>
    <w:bookmarkStart w:name="z330" w:id="173"/>
    <w:p>
      <w:pPr>
        <w:spacing w:after="0"/>
        <w:ind w:left="0"/>
        <w:jc w:val="both"/>
      </w:pPr>
      <w:r>
        <w:rPr>
          <w:rFonts w:ascii="Times New Roman"/>
          <w:b w:val="false"/>
          <w:i w:val="false"/>
          <w:color w:val="000000"/>
          <w:sz w:val="28"/>
        </w:rPr>
        <w:t>
      Таблица 1.1. Информация по полигонам для захоронения ТБО в Казахстане за 2022 – 2023 годы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полигонов ТБО, ед*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соответствующих нормам полигонов, ед*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полигонов, соответствующих нормам,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Регион/область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Республике Казахстан: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Вывозится в Алматинскую область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31"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данные за 3 кв.2023 года.</w:t>
      </w:r>
    </w:p>
    <w:bookmarkEnd w:id="174"/>
    <w:bookmarkStart w:name="z332" w:id="175"/>
    <w:p>
      <w:pPr>
        <w:spacing w:after="0"/>
        <w:ind w:left="0"/>
        <w:jc w:val="both"/>
      </w:pPr>
      <w:r>
        <w:rPr>
          <w:rFonts w:ascii="Times New Roman"/>
          <w:b w:val="false"/>
          <w:i w:val="false"/>
          <w:color w:val="000000"/>
          <w:sz w:val="28"/>
        </w:rPr>
        <w:t xml:space="preserve">
      По данным Национального доклада "О состоянии окружающей среды и об использовании природных ресурсов Республики Казахстан за 2023 год". </w:t>
      </w:r>
    </w:p>
    <w:bookmarkEnd w:id="175"/>
    <w:bookmarkStart w:name="z333" w:id="176"/>
    <w:p>
      <w:pPr>
        <w:spacing w:after="0"/>
        <w:ind w:left="0"/>
        <w:jc w:val="both"/>
      </w:pPr>
      <w:r>
        <w:rPr>
          <w:rFonts w:ascii="Times New Roman"/>
          <w:b w:val="false"/>
          <w:i w:val="false"/>
          <w:color w:val="000000"/>
          <w:sz w:val="28"/>
        </w:rPr>
        <w:t>
      По данным отчета "Об обращении с коммунальными отходами в Республике Казахстан" Бюро национальной статистики Агентства по стратегическому планированию и реформам Республики Казахстан в 2024 году по Республике Казахстан объем утилизированных отходов составил 199 371 тонну, объем захороненных отходов на начало отчетного года составил 45 635 805 тонн, объем отходов, поступивших на захоронение в течение отчетного года 2 899 904 тонны, объем захороненных отходов на конец отчетного года 48 535 709 тонн.</w:t>
      </w:r>
    </w:p>
    <w:bookmarkEnd w:id="176"/>
    <w:bookmarkStart w:name="z334" w:id="177"/>
    <w:p>
      <w:pPr>
        <w:spacing w:after="0"/>
        <w:ind w:left="0"/>
        <w:jc w:val="both"/>
      </w:pPr>
      <w:r>
        <w:rPr>
          <w:rFonts w:ascii="Times New Roman"/>
          <w:b w:val="false"/>
          <w:i w:val="false"/>
          <w:color w:val="000000"/>
          <w:sz w:val="28"/>
        </w:rPr>
        <w:t>
      Ниже приведены сведения в разрезе областей.</w:t>
      </w:r>
    </w:p>
    <w:bookmarkEnd w:id="177"/>
    <w:bookmarkStart w:name="z335" w:id="178"/>
    <w:p>
      <w:pPr>
        <w:spacing w:after="0"/>
        <w:ind w:left="0"/>
        <w:jc w:val="both"/>
      </w:pPr>
      <w:r>
        <w:rPr>
          <w:rFonts w:ascii="Times New Roman"/>
          <w:b w:val="false"/>
          <w:i w:val="false"/>
          <w:color w:val="000000"/>
          <w:sz w:val="28"/>
        </w:rPr>
        <w:t>
      Таблица 1.2. Общий объем утилизированных и захороненных отходов за 2024 год, тонн</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утилизированных отходов,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отходов, находящихся в местах временного складирования неопасных отходов (площадках, в контейнерах, на перевалочных и сортировочных станциях),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bl>
    <w:bookmarkStart w:name="z336" w:id="179"/>
    <w:p>
      <w:pPr>
        <w:spacing w:after="0"/>
        <w:ind w:left="0"/>
        <w:jc w:val="both"/>
      </w:pPr>
      <w:r>
        <w:rPr>
          <w:rFonts w:ascii="Times New Roman"/>
          <w:b w:val="false"/>
          <w:i w:val="false"/>
          <w:color w:val="000000"/>
          <w:sz w:val="28"/>
        </w:rPr>
        <w:t>
      Таблица 1.3. Общий объем утилизированных и захороненных отходов, разделенных по видам за 2024 год, тонн</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захороненных отходов на начало отчетного года, тонн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поступивших на захоронение в течение отчетного года, тонн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захороненных отходов на конец отчетного года, тонн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(место захоронения отходов), в тоннах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(место захоронения отходов), в квадратных километрах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отходов после переработки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захороненные отходы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45 635 805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48 535 709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132 964 056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3 894 725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4 336 372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3 812 654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4 079 812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7 907 369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1 642 432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3 088 481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1 414 038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9 944 971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1 591 764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bl>
    <w:bookmarkStart w:name="z337" w:id="180"/>
    <w:p>
      <w:pPr>
        <w:spacing w:after="0"/>
        <w:ind w:left="0"/>
        <w:jc w:val="both"/>
      </w:pPr>
      <w:r>
        <w:rPr>
          <w:rFonts w:ascii="Times New Roman"/>
          <w:b w:val="false"/>
          <w:i w:val="false"/>
          <w:color w:val="000000"/>
          <w:sz w:val="28"/>
        </w:rPr>
        <w:t>
      Согласно классификатору, отходы подразделяются на опасные или неопасные. Отдельные виды отходов могут быть определены одновременно как опасные и неопасные с присвоением различных кодов ("зеркальные" виды отходов) в зависимости от уровней концентрации содержащихся в них опасных веществ или степени влияния опасных характеристик вида отходов на жизнь и (или) здоровье людей и окружающую среду [3].</w:t>
      </w:r>
    </w:p>
    <w:bookmarkEnd w:id="180"/>
    <w:bookmarkStart w:name="z338" w:id="1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Опасные отходы </w:t>
      </w:r>
    </w:p>
    <w:bookmarkEnd w:id="181"/>
    <w:bookmarkStart w:name="z339" w:id="182"/>
    <w:p>
      <w:pPr>
        <w:spacing w:after="0"/>
        <w:ind w:left="0"/>
        <w:jc w:val="both"/>
      </w:pPr>
      <w:r>
        <w:rPr>
          <w:rFonts w:ascii="Times New Roman"/>
          <w:b w:val="false"/>
          <w:i w:val="false"/>
          <w:color w:val="000000"/>
          <w:sz w:val="28"/>
        </w:rPr>
        <w:t>
      Опасными признаются отходы, обладающие одним или несколькими из следующих свойств:</w:t>
      </w:r>
    </w:p>
    <w:bookmarkEnd w:id="182"/>
    <w:bookmarkStart w:name="z340" w:id="183"/>
    <w:p>
      <w:pPr>
        <w:spacing w:after="0"/>
        <w:ind w:left="0"/>
        <w:jc w:val="both"/>
      </w:pPr>
      <w:r>
        <w:rPr>
          <w:rFonts w:ascii="Times New Roman"/>
          <w:b w:val="false"/>
          <w:i w:val="false"/>
          <w:color w:val="000000"/>
          <w:sz w:val="28"/>
        </w:rPr>
        <w:t>
      HP1 взрывоопасность;</w:t>
      </w:r>
    </w:p>
    <w:bookmarkEnd w:id="183"/>
    <w:bookmarkStart w:name="z341" w:id="184"/>
    <w:p>
      <w:pPr>
        <w:spacing w:after="0"/>
        <w:ind w:left="0"/>
        <w:jc w:val="both"/>
      </w:pPr>
      <w:r>
        <w:rPr>
          <w:rFonts w:ascii="Times New Roman"/>
          <w:b w:val="false"/>
          <w:i w:val="false"/>
          <w:color w:val="000000"/>
          <w:sz w:val="28"/>
        </w:rPr>
        <w:t>
      HP2 окислительные свойства;</w:t>
      </w:r>
    </w:p>
    <w:bookmarkEnd w:id="184"/>
    <w:bookmarkStart w:name="z342" w:id="185"/>
    <w:p>
      <w:pPr>
        <w:spacing w:after="0"/>
        <w:ind w:left="0"/>
        <w:jc w:val="both"/>
      </w:pPr>
      <w:r>
        <w:rPr>
          <w:rFonts w:ascii="Times New Roman"/>
          <w:b w:val="false"/>
          <w:i w:val="false"/>
          <w:color w:val="000000"/>
          <w:sz w:val="28"/>
        </w:rPr>
        <w:t>
      HP3 огнеопасность;</w:t>
      </w:r>
    </w:p>
    <w:bookmarkEnd w:id="185"/>
    <w:bookmarkStart w:name="z343" w:id="186"/>
    <w:p>
      <w:pPr>
        <w:spacing w:after="0"/>
        <w:ind w:left="0"/>
        <w:jc w:val="both"/>
      </w:pPr>
      <w:r>
        <w:rPr>
          <w:rFonts w:ascii="Times New Roman"/>
          <w:b w:val="false"/>
          <w:i w:val="false"/>
          <w:color w:val="000000"/>
          <w:sz w:val="28"/>
        </w:rPr>
        <w:t>
      HP4 раздражающее действие;</w:t>
      </w:r>
    </w:p>
    <w:bookmarkEnd w:id="186"/>
    <w:bookmarkStart w:name="z344" w:id="187"/>
    <w:p>
      <w:pPr>
        <w:spacing w:after="0"/>
        <w:ind w:left="0"/>
        <w:jc w:val="both"/>
      </w:pPr>
      <w:r>
        <w:rPr>
          <w:rFonts w:ascii="Times New Roman"/>
          <w:b w:val="false"/>
          <w:i w:val="false"/>
          <w:color w:val="000000"/>
          <w:sz w:val="28"/>
        </w:rPr>
        <w:t>
      НР5 специфическая системная токсичность (аспирационная токсичность на орган-мишень);</w:t>
      </w:r>
    </w:p>
    <w:bookmarkEnd w:id="187"/>
    <w:bookmarkStart w:name="z345" w:id="188"/>
    <w:p>
      <w:pPr>
        <w:spacing w:after="0"/>
        <w:ind w:left="0"/>
        <w:jc w:val="both"/>
      </w:pPr>
      <w:r>
        <w:rPr>
          <w:rFonts w:ascii="Times New Roman"/>
          <w:b w:val="false"/>
          <w:i w:val="false"/>
          <w:color w:val="000000"/>
          <w:sz w:val="28"/>
        </w:rPr>
        <w:t>
      HP6 острая токсичность;</w:t>
      </w:r>
    </w:p>
    <w:bookmarkEnd w:id="188"/>
    <w:bookmarkStart w:name="z346" w:id="189"/>
    <w:p>
      <w:pPr>
        <w:spacing w:after="0"/>
        <w:ind w:left="0"/>
        <w:jc w:val="both"/>
      </w:pPr>
      <w:r>
        <w:rPr>
          <w:rFonts w:ascii="Times New Roman"/>
          <w:b w:val="false"/>
          <w:i w:val="false"/>
          <w:color w:val="000000"/>
          <w:sz w:val="28"/>
        </w:rPr>
        <w:t>
      HP7 канцерогенность;</w:t>
      </w:r>
    </w:p>
    <w:bookmarkEnd w:id="189"/>
    <w:bookmarkStart w:name="z347" w:id="190"/>
    <w:p>
      <w:pPr>
        <w:spacing w:after="0"/>
        <w:ind w:left="0"/>
        <w:jc w:val="both"/>
      </w:pPr>
      <w:r>
        <w:rPr>
          <w:rFonts w:ascii="Times New Roman"/>
          <w:b w:val="false"/>
          <w:i w:val="false"/>
          <w:color w:val="000000"/>
          <w:sz w:val="28"/>
        </w:rPr>
        <w:t>
      HP8 разъедающее действие;</w:t>
      </w:r>
    </w:p>
    <w:bookmarkEnd w:id="190"/>
    <w:bookmarkStart w:name="z348" w:id="191"/>
    <w:p>
      <w:pPr>
        <w:spacing w:after="0"/>
        <w:ind w:left="0"/>
        <w:jc w:val="both"/>
      </w:pPr>
      <w:r>
        <w:rPr>
          <w:rFonts w:ascii="Times New Roman"/>
          <w:b w:val="false"/>
          <w:i w:val="false"/>
          <w:color w:val="000000"/>
          <w:sz w:val="28"/>
        </w:rPr>
        <w:t>
      НР9 инфекционные свойства;</w:t>
      </w:r>
    </w:p>
    <w:bookmarkEnd w:id="191"/>
    <w:bookmarkStart w:name="z349" w:id="192"/>
    <w:p>
      <w:pPr>
        <w:spacing w:after="0"/>
        <w:ind w:left="0"/>
        <w:jc w:val="both"/>
      </w:pPr>
      <w:r>
        <w:rPr>
          <w:rFonts w:ascii="Times New Roman"/>
          <w:b w:val="false"/>
          <w:i w:val="false"/>
          <w:color w:val="000000"/>
          <w:sz w:val="28"/>
        </w:rPr>
        <w:t>
      НР10 токсичность для деторождения;</w:t>
      </w:r>
    </w:p>
    <w:bookmarkEnd w:id="192"/>
    <w:bookmarkStart w:name="z350" w:id="193"/>
    <w:p>
      <w:pPr>
        <w:spacing w:after="0"/>
        <w:ind w:left="0"/>
        <w:jc w:val="both"/>
      </w:pPr>
      <w:r>
        <w:rPr>
          <w:rFonts w:ascii="Times New Roman"/>
          <w:b w:val="false"/>
          <w:i w:val="false"/>
          <w:color w:val="000000"/>
          <w:sz w:val="28"/>
        </w:rPr>
        <w:t>
      НР11 мутагенность;</w:t>
      </w:r>
    </w:p>
    <w:bookmarkEnd w:id="193"/>
    <w:bookmarkStart w:name="z351" w:id="194"/>
    <w:p>
      <w:pPr>
        <w:spacing w:after="0"/>
        <w:ind w:left="0"/>
        <w:jc w:val="both"/>
      </w:pPr>
      <w:r>
        <w:rPr>
          <w:rFonts w:ascii="Times New Roman"/>
          <w:b w:val="false"/>
          <w:i w:val="false"/>
          <w:color w:val="000000"/>
          <w:sz w:val="28"/>
        </w:rPr>
        <w:t>
      НР12 образование токсичных газов при контакте с водой, воздухом или кислотой;</w:t>
      </w:r>
    </w:p>
    <w:bookmarkEnd w:id="194"/>
    <w:bookmarkStart w:name="z352" w:id="195"/>
    <w:p>
      <w:pPr>
        <w:spacing w:after="0"/>
        <w:ind w:left="0"/>
        <w:jc w:val="both"/>
      </w:pPr>
      <w:r>
        <w:rPr>
          <w:rFonts w:ascii="Times New Roman"/>
          <w:b w:val="false"/>
          <w:i w:val="false"/>
          <w:color w:val="000000"/>
          <w:sz w:val="28"/>
        </w:rPr>
        <w:t>
      НР13 сенсибилизация;</w:t>
      </w:r>
    </w:p>
    <w:bookmarkEnd w:id="195"/>
    <w:bookmarkStart w:name="z353" w:id="196"/>
    <w:p>
      <w:pPr>
        <w:spacing w:after="0"/>
        <w:ind w:left="0"/>
        <w:jc w:val="both"/>
      </w:pPr>
      <w:r>
        <w:rPr>
          <w:rFonts w:ascii="Times New Roman"/>
          <w:b w:val="false"/>
          <w:i w:val="false"/>
          <w:color w:val="000000"/>
          <w:sz w:val="28"/>
        </w:rPr>
        <w:t>
      НР14 экотоксичность;</w:t>
      </w:r>
    </w:p>
    <w:bookmarkEnd w:id="196"/>
    <w:bookmarkStart w:name="z354" w:id="197"/>
    <w:p>
      <w:pPr>
        <w:spacing w:after="0"/>
        <w:ind w:left="0"/>
        <w:jc w:val="both"/>
      </w:pPr>
      <w:r>
        <w:rPr>
          <w:rFonts w:ascii="Times New Roman"/>
          <w:b w:val="false"/>
          <w:i w:val="false"/>
          <w:color w:val="000000"/>
          <w:sz w:val="28"/>
        </w:rPr>
        <w:t>
      НР15 способность проявлять опасные свойства, перечисленные выше, которые выделяются от первоначальных отходов косвенным образом;</w:t>
      </w:r>
    </w:p>
    <w:bookmarkEnd w:id="197"/>
    <w:bookmarkStart w:name="z355" w:id="198"/>
    <w:p>
      <w:pPr>
        <w:spacing w:after="0"/>
        <w:ind w:left="0"/>
        <w:jc w:val="both"/>
      </w:pPr>
      <w:r>
        <w:rPr>
          <w:rFonts w:ascii="Times New Roman"/>
          <w:b w:val="false"/>
          <w:i w:val="false"/>
          <w:color w:val="000000"/>
          <w:sz w:val="28"/>
        </w:rPr>
        <w:t>
      C16 стойкие органические загрязнители (СОЗ).</w:t>
      </w:r>
    </w:p>
    <w:bookmarkEnd w:id="198"/>
    <w:bookmarkStart w:name="z356" w:id="199"/>
    <w:p>
      <w:pPr>
        <w:spacing w:after="0"/>
        <w:ind w:left="0"/>
        <w:jc w:val="both"/>
      </w:pPr>
      <w:r>
        <w:rPr>
          <w:rFonts w:ascii="Times New Roman"/>
          <w:b w:val="false"/>
          <w:i w:val="false"/>
          <w:color w:val="000000"/>
          <w:sz w:val="28"/>
        </w:rPr>
        <w:t>
      Отходы, не обладающие ни одним из перечисленных в части первой настоящего пункта свойств и не представляющие непосредственной или потенциальной опасности для окружающей среды, жизни и (или) здоровья людей самостоятельно или в контакте с другими веществами, признаются неопасными отходами.</w:t>
      </w:r>
    </w:p>
    <w:bookmarkEnd w:id="199"/>
    <w:bookmarkStart w:name="z357" w:id="200"/>
    <w:p>
      <w:pPr>
        <w:spacing w:after="0"/>
        <w:ind w:left="0"/>
        <w:jc w:val="both"/>
      </w:pPr>
      <w:r>
        <w:rPr>
          <w:rFonts w:ascii="Times New Roman"/>
          <w:b w:val="false"/>
          <w:i w:val="false"/>
          <w:color w:val="000000"/>
          <w:sz w:val="28"/>
        </w:rPr>
        <w:t>
      Таблица 1.4. Движение опасных отходов в РК за 2022 – 2023 годы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1"/>
          <w:p>
            <w:pPr>
              <w:spacing w:after="20"/>
              <w:ind w:left="20"/>
              <w:jc w:val="both"/>
            </w:pPr>
            <w:r>
              <w:rPr>
                <w:rFonts w:ascii="Times New Roman"/>
                <w:b w:val="false"/>
                <w:i w:val="false"/>
                <w:color w:val="000000"/>
                <w:sz w:val="20"/>
              </w:rPr>
              <w:t>
2022 год</w:t>
            </w:r>
          </w:p>
          <w:bookmarkEnd w:id="201"/>
          <w:p>
            <w:pPr>
              <w:spacing w:after="20"/>
              <w:ind w:left="20"/>
              <w:jc w:val="both"/>
            </w:pPr>
            <w:r>
              <w:rPr>
                <w:rFonts w:ascii="Times New Roman"/>
                <w:b w:val="false"/>
                <w:i w:val="false"/>
                <w:color w:val="000000"/>
                <w:sz w:val="20"/>
              </w:rPr>
              <w:t>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02"/>
          <w:p>
            <w:pPr>
              <w:spacing w:after="20"/>
              <w:ind w:left="20"/>
              <w:jc w:val="both"/>
            </w:pPr>
            <w:r>
              <w:rPr>
                <w:rFonts w:ascii="Times New Roman"/>
                <w:b w:val="false"/>
                <w:i w:val="false"/>
                <w:color w:val="000000"/>
                <w:sz w:val="20"/>
              </w:rPr>
              <w:t>
2023</w:t>
            </w:r>
          </w:p>
          <w:bookmarkEnd w:id="202"/>
          <w:p>
            <w:pPr>
              <w:spacing w:after="20"/>
              <w:ind w:left="20"/>
              <w:jc w:val="both"/>
            </w:pPr>
            <w:r>
              <w:rPr>
                <w:rFonts w:ascii="Times New Roman"/>
                <w:b w:val="false"/>
                <w:i w:val="false"/>
                <w:color w:val="000000"/>
                <w:sz w:val="20"/>
              </w:rPr>
              <w:t>
 (тыс.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804 433,9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535 988,8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616 510,26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повторно использовано, утилизировано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881 415,4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908 869,2</w:t>
            </w:r>
          </w:p>
        </w:tc>
      </w:tr>
    </w:tbl>
    <w:bookmarkStart w:name="z360" w:id="203"/>
    <w:p>
      <w:pPr>
        <w:spacing w:after="0"/>
        <w:ind w:left="0"/>
        <w:jc w:val="both"/>
      </w:pPr>
      <w:r>
        <w:rPr>
          <w:rFonts w:ascii="Times New Roman"/>
          <w:b w:val="false"/>
          <w:i w:val="false"/>
          <w:color w:val="000000"/>
          <w:sz w:val="28"/>
        </w:rPr>
        <w:t xml:space="preserve">
      По </w:t>
      </w:r>
      <w:r>
        <w:rPr>
          <w:rFonts w:ascii="Times New Roman"/>
          <w:b w:val="false"/>
          <w:i/>
          <w:color w:val="000000"/>
          <w:sz w:val="28"/>
        </w:rPr>
        <w:t>данным Национального доклада "О состоянии окружающей среды и об использовании природных ресурсов Республики</w:t>
      </w:r>
      <w:r>
        <w:rPr>
          <w:rFonts w:ascii="Times New Roman"/>
          <w:b w:val="false"/>
          <w:i w:val="false"/>
          <w:color w:val="000000"/>
          <w:sz w:val="28"/>
        </w:rPr>
        <w:t xml:space="preserve"> Казахстан за 2023 год". </w:t>
      </w:r>
    </w:p>
    <w:bookmarkEnd w:id="203"/>
    <w:bookmarkStart w:name="z361" w:id="204"/>
    <w:p>
      <w:pPr>
        <w:spacing w:after="0"/>
        <w:ind w:left="0"/>
        <w:jc w:val="both"/>
      </w:pPr>
      <w:r>
        <w:rPr>
          <w:rFonts w:ascii="Times New Roman"/>
          <w:b w:val="false"/>
          <w:i w:val="false"/>
          <w:color w:val="000000"/>
          <w:sz w:val="28"/>
        </w:rPr>
        <w:t>
      Более 90 % образующихся опасных отходов производства составляют отходы добычи и обогащения полезных ископаемых: вскрышные породы открытой добычи, вмещающие породы шахтной добычи, шламы, хвосты обогащения (флотации). Основными источниками отходов добычи и обогащения являются угольная промышленность, черная металлургия, цветная металлургия, химическая промышленность (включая производство минеральных удобрений).</w:t>
      </w:r>
    </w:p>
    <w:bookmarkEnd w:id="204"/>
    <w:bookmarkStart w:name="z362" w:id="205"/>
    <w:p>
      <w:pPr>
        <w:spacing w:after="0"/>
        <w:ind w:left="0"/>
        <w:jc w:val="both"/>
      </w:pPr>
      <w:r>
        <w:rPr>
          <w:rFonts w:ascii="Times New Roman"/>
          <w:b w:val="false"/>
          <w:i w:val="false"/>
          <w:color w:val="000000"/>
          <w:sz w:val="28"/>
        </w:rPr>
        <w:t>
      Таблица 1.5. Виды опасных отходов с наибольшими объемами образования в 2023 году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(тыс. тонн)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разработки не металлоносных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Кислотообразующие шламы переработки сульфидных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гидрометаллургии меди, содержащие опасные вещества. Другие отходы, содержащие опасные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отходы, содержащие опасные вещества от физической и химической переработки не металлоносных минералов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Зольный остаток, котельные шлаки и зольная пыль (исключая зольную пыль в 10 01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Зольный остаток, котельные шлаки и зольная пыль от процессов совместного сжигания, за исключением упомянутых в 10 01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шламы, не указанные в 01 03 04 и 01 03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от первичного и вторичного производства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шламы, содержащие опасные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Буровой раствор и прочие буровые отходы (шлам), содержащие опасные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Нефтесодержащие буровые отходы (шлам) и буровой раствор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301,48</w:t>
            </w:r>
          </w:p>
        </w:tc>
      </w:tr>
    </w:tbl>
    <w:p>
      <w:pPr>
        <w:spacing w:after="0"/>
        <w:ind w:left="0"/>
        <w:jc w:val="left"/>
      </w:pPr>
      <w:r>
        <w:br/>
      </w:r>
      <w:r>
        <w:rPr>
          <w:rFonts w:ascii="Times New Roman"/>
          <w:b w:val="false"/>
          <w:i w:val="false"/>
          <w:color w:val="000000"/>
          <w:sz w:val="28"/>
        </w:rPr>
        <w:t>
</w:t>
      </w:r>
    </w:p>
    <w:bookmarkStart w:name="z363" w:id="206"/>
    <w:p>
      <w:pPr>
        <w:spacing w:after="0"/>
        <w:ind w:left="0"/>
        <w:jc w:val="both"/>
      </w:pPr>
      <w:r>
        <w:rPr>
          <w:rFonts w:ascii="Times New Roman"/>
          <w:b w:val="false"/>
          <w:i w:val="false"/>
          <w:color w:val="000000"/>
          <w:sz w:val="28"/>
        </w:rPr>
        <w:t xml:space="preserve">
      </w:t>
      </w:r>
      <w:r>
        <w:rPr>
          <w:rFonts w:ascii="Times New Roman"/>
          <w:b/>
          <w:i w:val="false"/>
          <w:color w:val="000000"/>
          <w:sz w:val="28"/>
        </w:rPr>
        <w:t>Неопасные отходы</w:t>
      </w:r>
    </w:p>
    <w:bookmarkEnd w:id="206"/>
    <w:bookmarkStart w:name="z364" w:id="207"/>
    <w:p>
      <w:pPr>
        <w:spacing w:after="0"/>
        <w:ind w:left="0"/>
        <w:jc w:val="both"/>
      </w:pPr>
      <w:r>
        <w:rPr>
          <w:rFonts w:ascii="Times New Roman"/>
          <w:b w:val="false"/>
          <w:i w:val="false"/>
          <w:color w:val="000000"/>
          <w:sz w:val="28"/>
        </w:rPr>
        <w:t>
      Неопасными отходами признаются отходы, которые не обладают опасными свойствами и не представляют непосредственной или потенциальной опасности для окружающей среды, жизни и (или) здоровья людей самостоятельно или в контакте с другими веществами.</w:t>
      </w:r>
    </w:p>
    <w:bookmarkEnd w:id="207"/>
    <w:bookmarkStart w:name="z365" w:id="208"/>
    <w:p>
      <w:pPr>
        <w:spacing w:after="0"/>
        <w:ind w:left="0"/>
        <w:jc w:val="both"/>
      </w:pPr>
      <w:r>
        <w:rPr>
          <w:rFonts w:ascii="Times New Roman"/>
          <w:b w:val="false"/>
          <w:i w:val="false"/>
          <w:color w:val="000000"/>
          <w:sz w:val="28"/>
        </w:rPr>
        <w:t>
      В таблице 1.6 представлены данные по движению неопасных отходов за 2022-2023 годы.</w:t>
      </w:r>
    </w:p>
    <w:bookmarkEnd w:id="208"/>
    <w:bookmarkStart w:name="z366" w:id="209"/>
    <w:p>
      <w:pPr>
        <w:spacing w:after="0"/>
        <w:ind w:left="0"/>
        <w:jc w:val="both"/>
      </w:pPr>
      <w:r>
        <w:rPr>
          <w:rFonts w:ascii="Times New Roman"/>
          <w:b w:val="false"/>
          <w:i w:val="false"/>
          <w:color w:val="000000"/>
          <w:sz w:val="28"/>
        </w:rPr>
        <w:t>
      Таблица 1.6. Движение неопасных отходов в Республике Казахстан за 2022 – 2023 годы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0"/>
          <w:p>
            <w:pPr>
              <w:spacing w:after="20"/>
              <w:ind w:left="20"/>
              <w:jc w:val="both"/>
            </w:pPr>
            <w:r>
              <w:rPr>
                <w:rFonts w:ascii="Times New Roman"/>
                <w:b w:val="false"/>
                <w:i w:val="false"/>
                <w:color w:val="000000"/>
                <w:sz w:val="20"/>
              </w:rPr>
              <w:t>
2022 год</w:t>
            </w:r>
          </w:p>
          <w:bookmarkEnd w:id="210"/>
          <w:p>
            <w:pPr>
              <w:spacing w:after="20"/>
              <w:ind w:left="20"/>
              <w:jc w:val="both"/>
            </w:pPr>
            <w:r>
              <w:rPr>
                <w:rFonts w:ascii="Times New Roman"/>
                <w:b w:val="false"/>
                <w:i w:val="false"/>
                <w:color w:val="000000"/>
                <w:sz w:val="20"/>
              </w:rPr>
              <w:t>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1"/>
          <w:p>
            <w:pPr>
              <w:spacing w:after="20"/>
              <w:ind w:left="20"/>
              <w:jc w:val="both"/>
            </w:pPr>
            <w:r>
              <w:rPr>
                <w:rFonts w:ascii="Times New Roman"/>
                <w:b w:val="false"/>
                <w:i w:val="false"/>
                <w:color w:val="000000"/>
                <w:sz w:val="20"/>
              </w:rPr>
              <w:t>
2023</w:t>
            </w:r>
          </w:p>
          <w:bookmarkEnd w:id="211"/>
          <w:p>
            <w:pPr>
              <w:spacing w:after="20"/>
              <w:ind w:left="20"/>
              <w:jc w:val="both"/>
            </w:pPr>
            <w:r>
              <w:rPr>
                <w:rFonts w:ascii="Times New Roman"/>
                <w:b w:val="false"/>
                <w:i w:val="false"/>
                <w:color w:val="000000"/>
                <w:sz w:val="20"/>
              </w:rPr>
              <w:t>
 (тыс.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10 269 037,6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10 247 178,1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Образовалось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912 379,6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Переработано, повторно использовано, утилизировано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предприятиям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10 693 745,1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10 641 255,5</w:t>
            </w:r>
          </w:p>
        </w:tc>
      </w:tr>
    </w:tbl>
    <w:bookmarkStart w:name="z369" w:id="212"/>
    <w:p>
      <w:pPr>
        <w:spacing w:after="0"/>
        <w:ind w:left="0"/>
        <w:jc w:val="both"/>
      </w:pPr>
      <w:r>
        <w:rPr>
          <w:rFonts w:ascii="Times New Roman"/>
          <w:b w:val="false"/>
          <w:i w:val="false"/>
          <w:color w:val="000000"/>
          <w:sz w:val="28"/>
        </w:rPr>
        <w:t xml:space="preserve">
      По </w:t>
      </w:r>
      <w:r>
        <w:rPr>
          <w:rFonts w:ascii="Times New Roman"/>
          <w:b w:val="false"/>
          <w:i/>
          <w:color w:val="000000"/>
          <w:sz w:val="28"/>
        </w:rPr>
        <w:t>данным Национального доклада "О состоянии окружающей среды и об использовании природных ресурсов Республики</w:t>
      </w:r>
      <w:r>
        <w:rPr>
          <w:rFonts w:ascii="Times New Roman"/>
          <w:b w:val="false"/>
          <w:i w:val="false"/>
          <w:color w:val="000000"/>
          <w:sz w:val="28"/>
        </w:rPr>
        <w:t xml:space="preserve"> Казахстан за 2023 год". </w:t>
      </w:r>
    </w:p>
    <w:bookmarkEnd w:id="212"/>
    <w:bookmarkStart w:name="z370" w:id="213"/>
    <w:p>
      <w:pPr>
        <w:spacing w:after="0"/>
        <w:ind w:left="0"/>
        <w:jc w:val="both"/>
      </w:pPr>
      <w:r>
        <w:rPr>
          <w:rFonts w:ascii="Times New Roman"/>
          <w:b w:val="false"/>
          <w:i w:val="false"/>
          <w:color w:val="000000"/>
          <w:sz w:val="28"/>
        </w:rPr>
        <w:t xml:space="preserve">
      </w:t>
      </w:r>
      <w:r>
        <w:rPr>
          <w:rFonts w:ascii="Times New Roman"/>
          <w:b/>
          <w:i w:val="false"/>
          <w:color w:val="000000"/>
          <w:sz w:val="28"/>
        </w:rPr>
        <w:t>Промышленные отх</w:t>
      </w:r>
      <w:r>
        <w:rPr>
          <w:rFonts w:ascii="Times New Roman"/>
          <w:b w:val="false"/>
          <w:i w:val="false"/>
          <w:color w:val="000000"/>
          <w:sz w:val="28"/>
        </w:rPr>
        <w:t>оды</w:t>
      </w:r>
    </w:p>
    <w:bookmarkEnd w:id="213"/>
    <w:bookmarkStart w:name="z371" w:id="214"/>
    <w:p>
      <w:pPr>
        <w:spacing w:after="0"/>
        <w:ind w:left="0"/>
        <w:jc w:val="both"/>
      </w:pPr>
      <w:r>
        <w:rPr>
          <w:rFonts w:ascii="Times New Roman"/>
          <w:b w:val="false"/>
          <w:i w:val="false"/>
          <w:color w:val="000000"/>
          <w:sz w:val="28"/>
        </w:rPr>
        <w:t xml:space="preserve">
      Большую часть образующихся отходов занимают отходы промышленного производства, добычи и обогащения полезных ископаемых, к которым относятся вскрышные породы, шламы и хвосты обогащения. </w:t>
      </w:r>
    </w:p>
    <w:bookmarkEnd w:id="214"/>
    <w:bookmarkStart w:name="z372" w:id="215"/>
    <w:p>
      <w:pPr>
        <w:spacing w:after="0"/>
        <w:ind w:left="0"/>
        <w:jc w:val="both"/>
      </w:pPr>
      <w:r>
        <w:rPr>
          <w:rFonts w:ascii="Times New Roman"/>
          <w:b w:val="false"/>
          <w:i w:val="false"/>
          <w:color w:val="000000"/>
          <w:sz w:val="28"/>
        </w:rPr>
        <w:t>
      Большая часть предприятий тепло- и электроэнергетики (ТЭЦ, ГРЭС) работает на угольном топливе, вследствие чего образуются зола и золошлаки. Объемы отходов данного сектора занимают вторую ступень после добычи полезных ископаемых.</w:t>
      </w:r>
    </w:p>
    <w:bookmarkEnd w:id="215"/>
    <w:bookmarkStart w:name="z373" w:id="216"/>
    <w:p>
      <w:pPr>
        <w:spacing w:after="0"/>
        <w:ind w:left="0"/>
        <w:jc w:val="both"/>
      </w:pPr>
      <w:r>
        <w:rPr>
          <w:rFonts w:ascii="Times New Roman"/>
          <w:b w:val="false"/>
          <w:i w:val="false"/>
          <w:color w:val="000000"/>
          <w:sz w:val="28"/>
        </w:rPr>
        <w:t>
      Таблица 1.7. Виды неопасных отходов с наибольшими объемами образования за 2023 год</w:t>
      </w:r>
    </w:p>
    <w:bookmarkEnd w:id="2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разработки металлоносных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от разработки не металлоносных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(шламы) и другие отходы от мытья и чистки минералов, за исключением упомянутых в 01 04 07 и 01 04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Зольный остаток, котельные шлаки и зольная пыль (исключая зольную пыль в 10 01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шламы, не указанные в 01 03 04 и 01 03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не указанные иначе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Зольный остаток, котельные шлаки и зольная пыль от процессов совместного сжигания, за исключением упомянутых в 10 01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Непереработанный шлак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Фекалии животных, моча и навоз (включая использованную солому), жидкие стоки, собранные раздельно и обработанные за пределами места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r>
    </w:tbl>
    <w:bookmarkStart w:name="z374" w:id="217"/>
    <w:p>
      <w:pPr>
        <w:spacing w:after="0"/>
        <w:ind w:left="0"/>
        <w:jc w:val="both"/>
      </w:pPr>
      <w:r>
        <w:rPr>
          <w:rFonts w:ascii="Times New Roman"/>
          <w:b w:val="false"/>
          <w:i w:val="false"/>
          <w:color w:val="000000"/>
          <w:sz w:val="28"/>
        </w:rPr>
        <w:t xml:space="preserve">
      </w:t>
      </w:r>
      <w:r>
        <w:rPr>
          <w:rFonts w:ascii="Times New Roman"/>
          <w:b w:val="false"/>
          <w:i/>
          <w:color w:val="000000"/>
          <w:sz w:val="28"/>
        </w:rPr>
        <w:t>По данным</w:t>
      </w:r>
      <w:r>
        <w:rPr>
          <w:rFonts w:ascii="Times New Roman"/>
          <w:b w:val="false"/>
          <w:i w:val="false"/>
          <w:color w:val="000000"/>
          <w:sz w:val="28"/>
        </w:rPr>
        <w:t xml:space="preserve"> </w:t>
      </w:r>
      <w:r>
        <w:rPr>
          <w:rFonts w:ascii="Times New Roman"/>
          <w:b w:val="false"/>
          <w:i/>
          <w:color w:val="000000"/>
          <w:sz w:val="28"/>
        </w:rPr>
        <w:t>Национального доклада "О состоянии окружающей среды и об использовании природных ресурсов Ре</w:t>
      </w:r>
      <w:r>
        <w:rPr>
          <w:rFonts w:ascii="Times New Roman"/>
          <w:b w:val="false"/>
          <w:i w:val="false"/>
          <w:color w:val="000000"/>
          <w:sz w:val="28"/>
        </w:rPr>
        <w:t xml:space="preserve">спублики Казахстан за 2023 год". </w:t>
      </w:r>
    </w:p>
    <w:bookmarkEnd w:id="217"/>
    <w:bookmarkStart w:name="z375" w:id="218"/>
    <w:p>
      <w:pPr>
        <w:spacing w:after="0"/>
        <w:ind w:left="0"/>
        <w:jc w:val="both"/>
      </w:pPr>
      <w:r>
        <w:rPr>
          <w:rFonts w:ascii="Times New Roman"/>
          <w:b w:val="false"/>
          <w:i w:val="false"/>
          <w:color w:val="000000"/>
          <w:sz w:val="28"/>
        </w:rPr>
        <w:t>
      Золоотвал - инженерное сооружение, предназначенное для накопления и хранения золы, шлаков и других твердых отходов, образующихся при сжигании топлива на теплоэнергетических и промышленных предприятиях. Золоотвалы классифицируются как объекты захоронения отходов и подлежат регулированию в соответствии с экологическим законодательством РК.</w:t>
      </w:r>
    </w:p>
    <w:bookmarkEnd w:id="218"/>
    <w:bookmarkStart w:name="z376" w:id="219"/>
    <w:p>
      <w:pPr>
        <w:spacing w:after="0"/>
        <w:ind w:left="0"/>
        <w:jc w:val="both"/>
      </w:pPr>
      <w:r>
        <w:rPr>
          <w:rFonts w:ascii="Times New Roman"/>
          <w:b w:val="false"/>
          <w:i w:val="false"/>
          <w:color w:val="000000"/>
          <w:sz w:val="28"/>
        </w:rPr>
        <w:t>
      В таблицах представлены объемы образования и захоронения зольных остатков, котельных шлаков и зольной пыли, включая отходы от процессов совместного сжигания, образовавшиеся в РК в 2022 и 2023 годах. Приведенная информация отражает изменения по годам и позволяет проследить динамику образования указанных видов отходов. Источник данных - Национальный доклад о состоянии окружающей среды и использовании природных ресурсов Республики Казахстан за 2023 год.</w:t>
      </w:r>
    </w:p>
    <w:bookmarkEnd w:id="219"/>
    <w:bookmarkStart w:name="z377" w:id="220"/>
    <w:p>
      <w:pPr>
        <w:spacing w:after="0"/>
        <w:ind w:left="0"/>
        <w:jc w:val="both"/>
      </w:pPr>
      <w:r>
        <w:rPr>
          <w:rFonts w:ascii="Times New Roman"/>
          <w:b w:val="false"/>
          <w:i w:val="false"/>
          <w:color w:val="000000"/>
          <w:sz w:val="28"/>
        </w:rPr>
        <w:t>
      Таблица 1.8. Виды отходов с наибольшими объемами образования в 2022 году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1"/>
          <w:p>
            <w:pPr>
              <w:spacing w:after="20"/>
              <w:ind w:left="20"/>
              <w:jc w:val="both"/>
            </w:pPr>
            <w:r>
              <w:rPr>
                <w:rFonts w:ascii="Times New Roman"/>
                <w:b w:val="false"/>
                <w:i w:val="false"/>
                <w:color w:val="000000"/>
                <w:sz w:val="20"/>
              </w:rPr>
              <w:t>
Захоронено</w:t>
            </w:r>
          </w:p>
          <w:bookmarkEnd w:id="221"/>
          <w:p>
            <w:pPr>
              <w:spacing w:after="20"/>
              <w:ind w:left="20"/>
              <w:jc w:val="both"/>
            </w:pPr>
            <w:r>
              <w:rPr>
                <w:rFonts w:ascii="Times New Roman"/>
                <w:b w:val="false"/>
                <w:i w:val="false"/>
                <w:color w:val="000000"/>
                <w:sz w:val="20"/>
              </w:rPr>
              <w:t>
(тыс.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Зольный остаток, котельные шлаки и зольная пыль (исключая зольную пыль в 10 01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Зольный остаток, котельные шлаки и зольная пыль от процессов совместного сжигания, за исключением упомянутых в 10 01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9" w:id="222"/>
    <w:p>
      <w:pPr>
        <w:spacing w:after="0"/>
        <w:ind w:left="0"/>
        <w:jc w:val="both"/>
      </w:pPr>
      <w:r>
        <w:rPr>
          <w:rFonts w:ascii="Times New Roman"/>
          <w:b w:val="false"/>
          <w:i w:val="false"/>
          <w:color w:val="000000"/>
          <w:sz w:val="28"/>
        </w:rPr>
        <w:t>
      Таблица 1.9. Виды отходов с наибольшими объемами образования в 2023 году</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(тыс.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3"/>
          <w:p>
            <w:pPr>
              <w:spacing w:after="20"/>
              <w:ind w:left="20"/>
              <w:jc w:val="both"/>
            </w:pPr>
            <w:r>
              <w:rPr>
                <w:rFonts w:ascii="Times New Roman"/>
                <w:b w:val="false"/>
                <w:i w:val="false"/>
                <w:color w:val="000000"/>
                <w:sz w:val="20"/>
              </w:rPr>
              <w:t>
Захоронено</w:t>
            </w:r>
          </w:p>
          <w:bookmarkEnd w:id="223"/>
          <w:p>
            <w:pPr>
              <w:spacing w:after="20"/>
              <w:ind w:left="20"/>
              <w:jc w:val="both"/>
            </w:pPr>
            <w:r>
              <w:rPr>
                <w:rFonts w:ascii="Times New Roman"/>
                <w:b w:val="false"/>
                <w:i w:val="false"/>
                <w:color w:val="000000"/>
                <w:sz w:val="20"/>
              </w:rPr>
              <w:t>
(тыс. тонн)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Зольный остаток, котельные шлаки и зольная пыль (исключая зольную пыль в 10 01 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Зольный остаток, котельные шлаки и зольная пыль от процессов совместного сжигания, за исключением упомянутых в 10 01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bl>
    <w:bookmarkStart w:name="z381" w:id="224"/>
    <w:p>
      <w:pPr>
        <w:spacing w:after="0"/>
        <w:ind w:left="0"/>
        <w:jc w:val="both"/>
      </w:pPr>
      <w:r>
        <w:rPr>
          <w:rFonts w:ascii="Times New Roman"/>
          <w:b w:val="false"/>
          <w:i w:val="false"/>
          <w:color w:val="000000"/>
          <w:sz w:val="28"/>
        </w:rPr>
        <w:t xml:space="preserve">
      По данным Национального доклада "О состоянии окружающей среды и об использовании природных ресурсов Республики Казахстан за 2023 год". </w:t>
      </w:r>
    </w:p>
    <w:bookmarkEnd w:id="224"/>
    <w:bookmarkStart w:name="z382" w:id="225"/>
    <w:p>
      <w:pPr>
        <w:spacing w:after="0"/>
        <w:ind w:left="0"/>
        <w:jc w:val="both"/>
      </w:pPr>
      <w:r>
        <w:rPr>
          <w:rFonts w:ascii="Times New Roman"/>
          <w:b w:val="false"/>
          <w:i w:val="false"/>
          <w:color w:val="000000"/>
          <w:sz w:val="28"/>
        </w:rPr>
        <w:t>
      По информации территориальных департаментов экологии, практически во всех областях РК имеются хвостохранилища (за исключением Атырауской, Кызылординской и Западно-Казахстанской областей, городов Астана, Алматы и Шымкент).</w:t>
      </w:r>
    </w:p>
    <w:bookmarkEnd w:id="225"/>
    <w:bookmarkStart w:name="z383" w:id="226"/>
    <w:p>
      <w:pPr>
        <w:spacing w:after="0"/>
        <w:ind w:left="0"/>
        <w:jc w:val="both"/>
      </w:pPr>
      <w:r>
        <w:rPr>
          <w:rFonts w:ascii="Times New Roman"/>
          <w:b w:val="false"/>
          <w:i w:val="false"/>
          <w:color w:val="000000"/>
          <w:sz w:val="28"/>
        </w:rPr>
        <w:t xml:space="preserve">
      </w:t>
      </w:r>
      <w:r>
        <w:rPr>
          <w:rFonts w:ascii="Times New Roman"/>
          <w:b/>
          <w:i w:val="false"/>
          <w:color w:val="000000"/>
          <w:sz w:val="28"/>
        </w:rPr>
        <w:t>В Северо-Казахстанской области</w:t>
      </w:r>
      <w:r>
        <w:rPr>
          <w:rFonts w:ascii="Times New Roman"/>
          <w:b w:val="false"/>
          <w:i w:val="false"/>
          <w:color w:val="000000"/>
          <w:sz w:val="28"/>
        </w:rPr>
        <w:t xml:space="preserve"> имеется 1 хвостохранилище, принадлежащее АО "TinOneMaining". Площадь территории составляет 140 га. </w:t>
      </w:r>
    </w:p>
    <w:bookmarkEnd w:id="226"/>
    <w:bookmarkStart w:name="z384" w:id="22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 стадии строительства. Проектная мощность – 20 млн. м3.</w:t>
      </w:r>
    </w:p>
    <w:bookmarkEnd w:id="227"/>
    <w:bookmarkStart w:name="z385"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области </w:t>
      </w:r>
      <w:r>
        <w:rPr>
          <w:rFonts w:ascii="Times New Roman"/>
          <w:b/>
          <w:i w:val="false"/>
          <w:color w:val="000000"/>
          <w:sz w:val="28"/>
        </w:rPr>
        <w:t>Жетісу</w:t>
      </w:r>
      <w:r>
        <w:rPr>
          <w:rFonts w:ascii="Times New Roman"/>
          <w:b w:val="false"/>
          <w:i w:val="false"/>
          <w:color w:val="000000"/>
          <w:sz w:val="28"/>
        </w:rPr>
        <w:t xml:space="preserve"> имеется 1 хвостохранилище бывшего ТОО "Текелийский свинцово-цинковый комбинат". Состоит из 4-х площадок общей площадью 135 га, из которых одна площадка площадью 69,3 га находится на балансе ГУ "Отдел жилищно-коммунального хозяйства, пассажирского транспорта, автомобильных дорог и жилищной инспекции города Текели", а три площадки – на балансе ТОО "Текелийский горно-перерабатывающий комплекс". </w:t>
      </w:r>
    </w:p>
    <w:bookmarkEnd w:id="228"/>
    <w:bookmarkStart w:name="z386" w:id="229"/>
    <w:p>
      <w:pPr>
        <w:spacing w:after="0"/>
        <w:ind w:left="0"/>
        <w:jc w:val="both"/>
      </w:pPr>
      <w:r>
        <w:rPr>
          <w:rFonts w:ascii="Times New Roman"/>
          <w:b w:val="false"/>
          <w:i w:val="false"/>
          <w:color w:val="000000"/>
          <w:sz w:val="28"/>
        </w:rPr>
        <w:t>
      Статус – не эксплуатируется, эксплуатировалось с 1965 по 2012 годы. Текущее состояние – требует рекультивации. Общий объем накоплений составляет 34,5 млн. тонн, из которых 30,5 млн. тонн принадлежат государству, 4,0 млн. тонн – ТОО "Текелийский горно-перерабатывающий комплекс".</w:t>
      </w:r>
    </w:p>
    <w:bookmarkEnd w:id="229"/>
    <w:bookmarkStart w:name="z387" w:id="230"/>
    <w:p>
      <w:pPr>
        <w:spacing w:after="0"/>
        <w:ind w:left="0"/>
        <w:jc w:val="both"/>
      </w:pPr>
      <w:r>
        <w:rPr>
          <w:rFonts w:ascii="Times New Roman"/>
          <w:b w:val="false"/>
          <w:i w:val="false"/>
          <w:color w:val="000000"/>
          <w:sz w:val="28"/>
        </w:rPr>
        <w:t xml:space="preserve">
      </w:t>
      </w:r>
      <w:r>
        <w:rPr>
          <w:rFonts w:ascii="Times New Roman"/>
          <w:b/>
          <w:i w:val="false"/>
          <w:color w:val="000000"/>
          <w:sz w:val="28"/>
        </w:rPr>
        <w:t>В Костанайской области</w:t>
      </w:r>
      <w:r>
        <w:rPr>
          <w:rFonts w:ascii="Times New Roman"/>
          <w:b w:val="false"/>
          <w:i w:val="false"/>
          <w:color w:val="000000"/>
          <w:sz w:val="28"/>
        </w:rPr>
        <w:t xml:space="preserve"> имеется 4 хвостохранилища. </w:t>
      </w:r>
    </w:p>
    <w:bookmarkEnd w:id="230"/>
    <w:bookmarkStart w:name="z388" w:id="231"/>
    <w:p>
      <w:pPr>
        <w:spacing w:after="0"/>
        <w:ind w:left="0"/>
        <w:jc w:val="both"/>
      </w:pPr>
      <w:r>
        <w:rPr>
          <w:rFonts w:ascii="Times New Roman"/>
          <w:b w:val="false"/>
          <w:i w:val="false"/>
          <w:color w:val="000000"/>
          <w:sz w:val="28"/>
        </w:rPr>
        <w:t>
      Хвостохранилище АО "ССГПО" (Костанайская область, г.Рудный), площадь территории составляет 16,7 га.</w:t>
      </w:r>
    </w:p>
    <w:bookmarkEnd w:id="231"/>
    <w:bookmarkStart w:name="z389" w:id="23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Общий объем накоплений составляет 399,64 млн. м3.</w:t>
      </w:r>
    </w:p>
    <w:bookmarkEnd w:id="232"/>
    <w:bookmarkStart w:name="z390" w:id="233"/>
    <w:p>
      <w:pPr>
        <w:spacing w:after="0"/>
        <w:ind w:left="0"/>
        <w:jc w:val="both"/>
      </w:pPr>
      <w:r>
        <w:rPr>
          <w:rFonts w:ascii="Times New Roman"/>
          <w:b w:val="false"/>
          <w:i w:val="false"/>
          <w:color w:val="000000"/>
          <w:sz w:val="28"/>
        </w:rPr>
        <w:t>
      Хвостохранилище ТОО "Оркен", (Костанайская область, г.Лисаковск), площадь территории составляет 1,045 га.</w:t>
      </w:r>
    </w:p>
    <w:bookmarkEnd w:id="233"/>
    <w:bookmarkStart w:name="z391" w:id="234"/>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Общий объем накоплений составляет 340 млн. тонн.</w:t>
      </w:r>
    </w:p>
    <w:bookmarkEnd w:id="234"/>
    <w:bookmarkStart w:name="z392" w:id="235"/>
    <w:p>
      <w:pPr>
        <w:spacing w:after="0"/>
        <w:ind w:left="0"/>
        <w:jc w:val="both"/>
      </w:pPr>
      <w:r>
        <w:rPr>
          <w:rFonts w:ascii="Times New Roman"/>
          <w:b w:val="false"/>
          <w:i w:val="false"/>
          <w:color w:val="000000"/>
          <w:sz w:val="28"/>
        </w:rPr>
        <w:t>
      АО "Варваринское имеет 2 хвостохранилища.</w:t>
      </w:r>
    </w:p>
    <w:bookmarkEnd w:id="235"/>
    <w:bookmarkStart w:name="z393" w:id="236"/>
    <w:p>
      <w:pPr>
        <w:spacing w:after="0"/>
        <w:ind w:left="0"/>
        <w:jc w:val="both"/>
      </w:pPr>
      <w:r>
        <w:rPr>
          <w:rFonts w:ascii="Times New Roman"/>
          <w:b w:val="false"/>
          <w:i w:val="false"/>
          <w:color w:val="000000"/>
          <w:sz w:val="28"/>
        </w:rPr>
        <w:t>
      Промплощадка №3, площадь территории составляет 189,7 га.</w:t>
      </w:r>
    </w:p>
    <w:bookmarkEnd w:id="236"/>
    <w:bookmarkStart w:name="z394" w:id="237"/>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 45 135,3 тыс. м</w:t>
      </w:r>
      <w:r>
        <w:rPr>
          <w:rFonts w:ascii="Times New Roman"/>
          <w:b w:val="false"/>
          <w:i w:val="false"/>
          <w:color w:val="000000"/>
          <w:vertAlign w:val="superscript"/>
        </w:rPr>
        <w:t>3</w:t>
      </w:r>
      <w:r>
        <w:rPr>
          <w:rFonts w:ascii="Times New Roman"/>
          <w:b w:val="false"/>
          <w:i w:val="false"/>
          <w:color w:val="000000"/>
          <w:sz w:val="28"/>
        </w:rPr>
        <w:t>.</w:t>
      </w:r>
    </w:p>
    <w:bookmarkEnd w:id="237"/>
    <w:bookmarkStart w:name="z395" w:id="238"/>
    <w:p>
      <w:pPr>
        <w:spacing w:after="0"/>
        <w:ind w:left="0"/>
        <w:jc w:val="both"/>
      </w:pPr>
      <w:r>
        <w:rPr>
          <w:rFonts w:ascii="Times New Roman"/>
          <w:b w:val="false"/>
          <w:i w:val="false"/>
          <w:color w:val="000000"/>
          <w:sz w:val="28"/>
        </w:rPr>
        <w:t>
      Хвостохранилище №2, площадь территории составляет 200 га.</w:t>
      </w:r>
    </w:p>
    <w:bookmarkEnd w:id="238"/>
    <w:bookmarkStart w:name="z396" w:id="239"/>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 стадии разработки проекта. Проектная мощность –45 млн. м</w:t>
      </w:r>
      <w:r>
        <w:rPr>
          <w:rFonts w:ascii="Times New Roman"/>
          <w:b w:val="false"/>
          <w:i w:val="false"/>
          <w:color w:val="000000"/>
          <w:vertAlign w:val="superscript"/>
        </w:rPr>
        <w:t>3</w:t>
      </w:r>
      <w:r>
        <w:rPr>
          <w:rFonts w:ascii="Times New Roman"/>
          <w:b w:val="false"/>
          <w:i w:val="false"/>
          <w:color w:val="000000"/>
          <w:sz w:val="28"/>
        </w:rPr>
        <w:t>.</w:t>
      </w:r>
    </w:p>
    <w:bookmarkEnd w:id="239"/>
    <w:bookmarkStart w:name="z397" w:id="240"/>
    <w:p>
      <w:pPr>
        <w:spacing w:after="0"/>
        <w:ind w:left="0"/>
        <w:jc w:val="both"/>
      </w:pPr>
      <w:r>
        <w:rPr>
          <w:rFonts w:ascii="Times New Roman"/>
          <w:b w:val="false"/>
          <w:i w:val="false"/>
          <w:color w:val="000000"/>
          <w:sz w:val="28"/>
        </w:rPr>
        <w:t xml:space="preserve">
      </w:t>
      </w:r>
      <w:r>
        <w:rPr>
          <w:rFonts w:ascii="Times New Roman"/>
          <w:b/>
          <w:i w:val="false"/>
          <w:color w:val="000000"/>
          <w:sz w:val="28"/>
        </w:rPr>
        <w:t>В Актюбинской области</w:t>
      </w:r>
      <w:r>
        <w:rPr>
          <w:rFonts w:ascii="Times New Roman"/>
          <w:b w:val="false"/>
          <w:i w:val="false"/>
          <w:color w:val="000000"/>
          <w:sz w:val="28"/>
        </w:rPr>
        <w:t xml:space="preserve"> имеется 2 хвостохранилища.</w:t>
      </w:r>
    </w:p>
    <w:bookmarkEnd w:id="240"/>
    <w:bookmarkStart w:name="z398" w:id="241"/>
    <w:p>
      <w:pPr>
        <w:spacing w:after="0"/>
        <w:ind w:left="0"/>
        <w:jc w:val="both"/>
      </w:pPr>
      <w:r>
        <w:rPr>
          <w:rFonts w:ascii="Times New Roman"/>
          <w:b w:val="false"/>
          <w:i w:val="false"/>
          <w:color w:val="000000"/>
          <w:sz w:val="28"/>
        </w:rPr>
        <w:t>
      Хвостохранилище ТОО "Актюбинская медная компания", площадь территории составляет 241,9 га.</w:t>
      </w:r>
    </w:p>
    <w:bookmarkEnd w:id="241"/>
    <w:bookmarkStart w:name="z399" w:id="24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выхода хвостов 5 000 тыс. тонн в год.</w:t>
      </w:r>
    </w:p>
    <w:bookmarkEnd w:id="242"/>
    <w:bookmarkStart w:name="z400" w:id="243"/>
    <w:p>
      <w:pPr>
        <w:spacing w:after="0"/>
        <w:ind w:left="0"/>
        <w:jc w:val="both"/>
      </w:pPr>
      <w:r>
        <w:rPr>
          <w:rFonts w:ascii="Times New Roman"/>
          <w:b w:val="false"/>
          <w:i w:val="false"/>
          <w:color w:val="000000"/>
          <w:sz w:val="28"/>
        </w:rPr>
        <w:t>
      Хвостохранилище ТОО "Восход Хром", площадь территории составляет 55,5 га.</w:t>
      </w:r>
    </w:p>
    <w:bookmarkEnd w:id="243"/>
    <w:bookmarkStart w:name="z401" w:id="244"/>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Общий объем накоплений составляет 2,7 млн. тонн.</w:t>
      </w:r>
    </w:p>
    <w:bookmarkEnd w:id="244"/>
    <w:bookmarkStart w:name="z402" w:id="245"/>
    <w:p>
      <w:pPr>
        <w:spacing w:after="0"/>
        <w:ind w:left="0"/>
        <w:jc w:val="both"/>
      </w:pPr>
      <w:r>
        <w:rPr>
          <w:rFonts w:ascii="Times New Roman"/>
          <w:b w:val="false"/>
          <w:i w:val="false"/>
          <w:color w:val="000000"/>
          <w:sz w:val="28"/>
        </w:rPr>
        <w:t xml:space="preserve">
      </w:t>
      </w:r>
      <w:r>
        <w:rPr>
          <w:rFonts w:ascii="Times New Roman"/>
          <w:b/>
          <w:i w:val="false"/>
          <w:color w:val="000000"/>
          <w:sz w:val="28"/>
        </w:rPr>
        <w:t>В Туркестанской области</w:t>
      </w:r>
      <w:r>
        <w:rPr>
          <w:rFonts w:ascii="Times New Roman"/>
          <w:b w:val="false"/>
          <w:i w:val="false"/>
          <w:color w:val="000000"/>
          <w:sz w:val="28"/>
        </w:rPr>
        <w:t xml:space="preserve"> имеется 4 хвостохранилища.</w:t>
      </w:r>
    </w:p>
    <w:bookmarkEnd w:id="245"/>
    <w:bookmarkStart w:name="z403" w:id="246"/>
    <w:p>
      <w:pPr>
        <w:spacing w:after="0"/>
        <w:ind w:left="0"/>
        <w:jc w:val="both"/>
      </w:pPr>
      <w:r>
        <w:rPr>
          <w:rFonts w:ascii="Times New Roman"/>
          <w:b w:val="false"/>
          <w:i w:val="false"/>
          <w:color w:val="000000"/>
          <w:sz w:val="28"/>
        </w:rPr>
        <w:t>
      Хвостохранилище Ачисай, площадь территории составляет 62 га.</w:t>
      </w:r>
    </w:p>
    <w:bookmarkEnd w:id="246"/>
    <w:bookmarkStart w:name="z404" w:id="247"/>
    <w:p>
      <w:pPr>
        <w:spacing w:after="0"/>
        <w:ind w:left="0"/>
        <w:jc w:val="both"/>
      </w:pPr>
      <w:r>
        <w:rPr>
          <w:rFonts w:ascii="Times New Roman"/>
          <w:b w:val="false"/>
          <w:i w:val="false"/>
          <w:color w:val="000000"/>
          <w:sz w:val="28"/>
        </w:rPr>
        <w:t>
      Статус – не эксплуатируется, эксплуатировалось с 1935 по 1980 годы. Находится под управлением аппарата акима г.Кентау Туркестанской области. Текущее состояние – требует рекультивации. Общий объем накоплений составляет 6 960,5 тыс. м</w:t>
      </w:r>
      <w:r>
        <w:rPr>
          <w:rFonts w:ascii="Times New Roman"/>
          <w:b w:val="false"/>
          <w:i w:val="false"/>
          <w:color w:val="000000"/>
          <w:vertAlign w:val="superscript"/>
        </w:rPr>
        <w:t>3</w:t>
      </w:r>
      <w:r>
        <w:rPr>
          <w:rFonts w:ascii="Times New Roman"/>
          <w:b w:val="false"/>
          <w:i w:val="false"/>
          <w:color w:val="000000"/>
          <w:sz w:val="28"/>
        </w:rPr>
        <w:t>.</w:t>
      </w:r>
    </w:p>
    <w:bookmarkEnd w:id="247"/>
    <w:bookmarkStart w:name="z405" w:id="248"/>
    <w:p>
      <w:pPr>
        <w:spacing w:after="0"/>
        <w:ind w:left="0"/>
        <w:jc w:val="both"/>
      </w:pPr>
      <w:r>
        <w:rPr>
          <w:rFonts w:ascii="Times New Roman"/>
          <w:b w:val="false"/>
          <w:i w:val="false"/>
          <w:color w:val="000000"/>
          <w:sz w:val="28"/>
        </w:rPr>
        <w:t>
      Хвостохранилище Хантаги, площадь территории составляет 35 га.</w:t>
      </w:r>
    </w:p>
    <w:bookmarkEnd w:id="248"/>
    <w:bookmarkStart w:name="z406" w:id="249"/>
    <w:p>
      <w:pPr>
        <w:spacing w:after="0"/>
        <w:ind w:left="0"/>
        <w:jc w:val="both"/>
      </w:pPr>
      <w:r>
        <w:rPr>
          <w:rFonts w:ascii="Times New Roman"/>
          <w:b w:val="false"/>
          <w:i w:val="false"/>
          <w:color w:val="000000"/>
          <w:sz w:val="28"/>
        </w:rPr>
        <w:t>
      Статус – не эксплуатируется, эксплуатировалось с 1933 по 1961 годы. Находится под управлением аппарата акима г.Кентау Туркестанской области. Текущее состояние – требует рекультивации. Общий объем накоплений составляет 119,3 тыс. м</w:t>
      </w:r>
      <w:r>
        <w:rPr>
          <w:rFonts w:ascii="Times New Roman"/>
          <w:b w:val="false"/>
          <w:i w:val="false"/>
          <w:color w:val="000000"/>
          <w:vertAlign w:val="superscript"/>
        </w:rPr>
        <w:t>3</w:t>
      </w:r>
      <w:r>
        <w:rPr>
          <w:rFonts w:ascii="Times New Roman"/>
          <w:b w:val="false"/>
          <w:i w:val="false"/>
          <w:color w:val="000000"/>
          <w:sz w:val="28"/>
        </w:rPr>
        <w:t>.</w:t>
      </w:r>
    </w:p>
    <w:bookmarkEnd w:id="249"/>
    <w:bookmarkStart w:name="z407" w:id="250"/>
    <w:p>
      <w:pPr>
        <w:spacing w:after="0"/>
        <w:ind w:left="0"/>
        <w:jc w:val="both"/>
      </w:pPr>
      <w:r>
        <w:rPr>
          <w:rFonts w:ascii="Times New Roman"/>
          <w:b w:val="false"/>
          <w:i w:val="false"/>
          <w:color w:val="000000"/>
          <w:sz w:val="28"/>
        </w:rPr>
        <w:t>
      Хвостохранилище Байжансай, площадь территории составляет 29 га.</w:t>
      </w:r>
    </w:p>
    <w:bookmarkEnd w:id="250"/>
    <w:bookmarkStart w:name="z408" w:id="251"/>
    <w:p>
      <w:pPr>
        <w:spacing w:after="0"/>
        <w:ind w:left="0"/>
        <w:jc w:val="both"/>
      </w:pPr>
      <w:r>
        <w:rPr>
          <w:rFonts w:ascii="Times New Roman"/>
          <w:b w:val="false"/>
          <w:i w:val="false"/>
          <w:color w:val="000000"/>
          <w:sz w:val="28"/>
        </w:rPr>
        <w:t>
      Статус – не эксплуатируется, эксплуатировалось с 1940 по 1994 годы. Находится под управлением аппарата акима Байдыбекского района Туркестанской области. Текущее состояние – требует рекультивации. Общий объем накоплений составляет 4451,9 тыс. м</w:t>
      </w:r>
      <w:r>
        <w:rPr>
          <w:rFonts w:ascii="Times New Roman"/>
          <w:b w:val="false"/>
          <w:i w:val="false"/>
          <w:color w:val="000000"/>
          <w:vertAlign w:val="superscript"/>
        </w:rPr>
        <w:t>3</w:t>
      </w:r>
      <w:r>
        <w:rPr>
          <w:rFonts w:ascii="Times New Roman"/>
          <w:b w:val="false"/>
          <w:i w:val="false"/>
          <w:color w:val="000000"/>
          <w:sz w:val="28"/>
        </w:rPr>
        <w:t>.</w:t>
      </w:r>
    </w:p>
    <w:bookmarkEnd w:id="251"/>
    <w:bookmarkStart w:name="z409" w:id="252"/>
    <w:p>
      <w:pPr>
        <w:spacing w:after="0"/>
        <w:ind w:left="0"/>
        <w:jc w:val="both"/>
      </w:pPr>
      <w:r>
        <w:rPr>
          <w:rFonts w:ascii="Times New Roman"/>
          <w:b w:val="false"/>
          <w:i w:val="false"/>
          <w:color w:val="000000"/>
          <w:sz w:val="28"/>
        </w:rPr>
        <w:t>
      Хвостохранилище Баялдыр, площадь территории составляет 332,3 га.</w:t>
      </w:r>
    </w:p>
    <w:bookmarkEnd w:id="252"/>
    <w:bookmarkStart w:name="z410" w:id="253"/>
    <w:p>
      <w:pPr>
        <w:spacing w:after="0"/>
        <w:ind w:left="0"/>
        <w:jc w:val="both"/>
      </w:pPr>
      <w:r>
        <w:rPr>
          <w:rFonts w:ascii="Times New Roman"/>
          <w:b w:val="false"/>
          <w:i w:val="false"/>
          <w:color w:val="000000"/>
          <w:sz w:val="28"/>
        </w:rPr>
        <w:t>
      Статус – не эксплуатируется, эксплуатировалось с 1961 по 1998 годы. Находится под управлением аппарата акима г.Кентау Туркестанской области. Текущее состояние – требует рекультивации. Общий объем накоплений составляет 94 744,2 тыс. м</w:t>
      </w:r>
      <w:r>
        <w:rPr>
          <w:rFonts w:ascii="Times New Roman"/>
          <w:b w:val="false"/>
          <w:i w:val="false"/>
          <w:color w:val="000000"/>
          <w:vertAlign w:val="superscript"/>
        </w:rPr>
        <w:t>3</w:t>
      </w:r>
      <w:r>
        <w:rPr>
          <w:rFonts w:ascii="Times New Roman"/>
          <w:b w:val="false"/>
          <w:i w:val="false"/>
          <w:color w:val="000000"/>
          <w:sz w:val="28"/>
        </w:rPr>
        <w:t>.</w:t>
      </w:r>
    </w:p>
    <w:bookmarkEnd w:id="253"/>
    <w:bookmarkStart w:name="z411"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Павлодарской области </w:t>
      </w:r>
      <w:r>
        <w:rPr>
          <w:rFonts w:ascii="Times New Roman"/>
          <w:b w:val="false"/>
          <w:i w:val="false"/>
          <w:color w:val="000000"/>
          <w:sz w:val="28"/>
        </w:rPr>
        <w:t>имеется 4 хвостохранилища.</w:t>
      </w:r>
    </w:p>
    <w:bookmarkEnd w:id="254"/>
    <w:bookmarkStart w:name="z412" w:id="255"/>
    <w:p>
      <w:pPr>
        <w:spacing w:after="0"/>
        <w:ind w:left="0"/>
        <w:jc w:val="both"/>
      </w:pPr>
      <w:r>
        <w:rPr>
          <w:rFonts w:ascii="Times New Roman"/>
          <w:b w:val="false"/>
          <w:i w:val="false"/>
          <w:color w:val="000000"/>
          <w:sz w:val="28"/>
        </w:rPr>
        <w:t>
      Хвостохранилище ТОО "KAZ Minerals Bozshakol", площадь территории составляет 1 055 га.</w:t>
      </w:r>
    </w:p>
    <w:bookmarkEnd w:id="255"/>
    <w:bookmarkStart w:name="z413" w:id="256"/>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 162 млн. м</w:t>
      </w:r>
      <w:r>
        <w:rPr>
          <w:rFonts w:ascii="Times New Roman"/>
          <w:b w:val="false"/>
          <w:i w:val="false"/>
          <w:color w:val="000000"/>
          <w:vertAlign w:val="superscript"/>
        </w:rPr>
        <w:t>3</w:t>
      </w:r>
      <w:r>
        <w:rPr>
          <w:rFonts w:ascii="Times New Roman"/>
          <w:b w:val="false"/>
          <w:i w:val="false"/>
          <w:color w:val="000000"/>
          <w:sz w:val="28"/>
        </w:rPr>
        <w:t>.</w:t>
      </w:r>
    </w:p>
    <w:bookmarkEnd w:id="256"/>
    <w:bookmarkStart w:name="z414" w:id="257"/>
    <w:p>
      <w:pPr>
        <w:spacing w:after="0"/>
        <w:ind w:left="0"/>
        <w:jc w:val="both"/>
      </w:pPr>
      <w:r>
        <w:rPr>
          <w:rFonts w:ascii="Times New Roman"/>
          <w:b w:val="false"/>
          <w:i w:val="false"/>
          <w:color w:val="000000"/>
          <w:sz w:val="28"/>
        </w:rPr>
        <w:t xml:space="preserve">
      Хвостохранилище АО "Майкаинзолото", площадь территории составляет 88,3 га. </w:t>
      </w:r>
    </w:p>
    <w:bookmarkEnd w:id="257"/>
    <w:bookmarkStart w:name="z415" w:id="258"/>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Общий объем накоплений составляет – 12 243,5 тыс. тонн.</w:t>
      </w:r>
    </w:p>
    <w:bookmarkEnd w:id="258"/>
    <w:bookmarkStart w:name="z416" w:id="259"/>
    <w:p>
      <w:pPr>
        <w:spacing w:after="0"/>
        <w:ind w:left="0"/>
        <w:jc w:val="both"/>
      </w:pPr>
      <w:r>
        <w:rPr>
          <w:rFonts w:ascii="Times New Roman"/>
          <w:b w:val="false"/>
          <w:i w:val="false"/>
          <w:color w:val="000000"/>
          <w:sz w:val="28"/>
        </w:rPr>
        <w:t>
      Хвостохранилище ТОО "IBM Gоld", площадь территории составляет – 44,5 га.</w:t>
      </w:r>
    </w:p>
    <w:bookmarkEnd w:id="259"/>
    <w:bookmarkStart w:name="z417" w:id="260"/>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требует рекультивации. Проектная мощность – 50 000 м³.</w:t>
      </w:r>
    </w:p>
    <w:bookmarkEnd w:id="260"/>
    <w:bookmarkStart w:name="z418" w:id="261"/>
    <w:p>
      <w:pPr>
        <w:spacing w:after="0"/>
        <w:ind w:left="0"/>
        <w:jc w:val="both"/>
      </w:pPr>
      <w:r>
        <w:rPr>
          <w:rFonts w:ascii="Times New Roman"/>
          <w:b w:val="false"/>
          <w:i w:val="false"/>
          <w:color w:val="000000"/>
          <w:sz w:val="28"/>
        </w:rPr>
        <w:t>
      Хвостохранилище ТОО "Fonet ErTai AK MINING", площадь территории составляет 31,42 га.</w:t>
      </w:r>
    </w:p>
    <w:bookmarkEnd w:id="261"/>
    <w:bookmarkStart w:name="z419" w:id="26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Емкость хвостохранилища по проекту 3,64 млн. м³.</w:t>
      </w:r>
    </w:p>
    <w:bookmarkEnd w:id="262"/>
    <w:bookmarkStart w:name="z420" w:id="263"/>
    <w:p>
      <w:pPr>
        <w:spacing w:after="0"/>
        <w:ind w:left="0"/>
        <w:jc w:val="both"/>
      </w:pPr>
      <w:r>
        <w:rPr>
          <w:rFonts w:ascii="Times New Roman"/>
          <w:b w:val="false"/>
          <w:i w:val="false"/>
          <w:color w:val="000000"/>
          <w:sz w:val="28"/>
        </w:rPr>
        <w:t xml:space="preserve">
      </w:t>
      </w:r>
      <w:r>
        <w:rPr>
          <w:rFonts w:ascii="Times New Roman"/>
          <w:b/>
          <w:i w:val="false"/>
          <w:color w:val="000000"/>
          <w:sz w:val="28"/>
        </w:rPr>
        <w:t>В Алматинской области</w:t>
      </w:r>
      <w:r>
        <w:rPr>
          <w:rFonts w:ascii="Times New Roman"/>
          <w:b w:val="false"/>
          <w:i w:val="false"/>
          <w:color w:val="000000"/>
          <w:sz w:val="28"/>
        </w:rPr>
        <w:t xml:space="preserve"> имеется 2 хвостохранилища.</w:t>
      </w:r>
    </w:p>
    <w:bookmarkEnd w:id="263"/>
    <w:bookmarkStart w:name="z421" w:id="264"/>
    <w:p>
      <w:pPr>
        <w:spacing w:after="0"/>
        <w:ind w:left="0"/>
        <w:jc w:val="both"/>
      </w:pPr>
      <w:r>
        <w:rPr>
          <w:rFonts w:ascii="Times New Roman"/>
          <w:b w:val="false"/>
          <w:i w:val="false"/>
          <w:color w:val="000000"/>
          <w:sz w:val="28"/>
        </w:rPr>
        <w:t>
      Хвостохранилище ТОО "Жетісу Вольфрамы", площадь территории составляет 116,81 га.</w:t>
      </w:r>
    </w:p>
    <w:bookmarkEnd w:id="264"/>
    <w:bookmarkStart w:name="z422" w:id="265"/>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 стадии строительства. Годовой выход хвостов обогащения 9 725,6 тыс. м³.</w:t>
      </w:r>
    </w:p>
    <w:bookmarkEnd w:id="265"/>
    <w:bookmarkStart w:name="z423" w:id="266"/>
    <w:p>
      <w:pPr>
        <w:spacing w:after="0"/>
        <w:ind w:left="0"/>
        <w:jc w:val="both"/>
      </w:pPr>
      <w:r>
        <w:rPr>
          <w:rFonts w:ascii="Times New Roman"/>
          <w:b w:val="false"/>
          <w:i w:val="false"/>
          <w:color w:val="000000"/>
          <w:sz w:val="28"/>
        </w:rPr>
        <w:t xml:space="preserve">
      Хвостохранилище ТОО "МарумЖарГолд", площадь территории составляет 32,3 га. </w:t>
      </w:r>
    </w:p>
    <w:bookmarkEnd w:id="266"/>
    <w:bookmarkStart w:name="z424" w:id="26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 стадии строительства. Проект принят из расчета производительности 22 тыс. тонн в год.</w:t>
      </w:r>
    </w:p>
    <w:bookmarkEnd w:id="267"/>
    <w:bookmarkStart w:name="z425" w:id="2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Акмолинской области </w:t>
      </w:r>
      <w:r>
        <w:rPr>
          <w:rFonts w:ascii="Times New Roman"/>
          <w:b w:val="false"/>
          <w:i w:val="false"/>
          <w:color w:val="000000"/>
          <w:sz w:val="28"/>
        </w:rPr>
        <w:t xml:space="preserve">имеется 13 хвостохранилищ, принадлежащих 7 предприятиям. </w:t>
      </w:r>
    </w:p>
    <w:bookmarkEnd w:id="268"/>
    <w:bookmarkStart w:name="z426" w:id="269"/>
    <w:p>
      <w:pPr>
        <w:spacing w:after="0"/>
        <w:ind w:left="0"/>
        <w:jc w:val="both"/>
      </w:pPr>
      <w:r>
        <w:rPr>
          <w:rFonts w:ascii="Times New Roman"/>
          <w:b w:val="false"/>
          <w:i w:val="false"/>
          <w:color w:val="000000"/>
          <w:sz w:val="28"/>
        </w:rPr>
        <w:t>
      ТОО "Казахалтын Technology" имеет 3 промплощадки в селах Аксу, Жолымбет и Бестобе.</w:t>
      </w:r>
    </w:p>
    <w:bookmarkEnd w:id="269"/>
    <w:bookmarkStart w:name="z427" w:id="270"/>
    <w:p>
      <w:pPr>
        <w:spacing w:after="0"/>
        <w:ind w:left="0"/>
        <w:jc w:val="both"/>
      </w:pPr>
      <w:r>
        <w:rPr>
          <w:rFonts w:ascii="Times New Roman"/>
          <w:b w:val="false"/>
          <w:i w:val="false"/>
          <w:color w:val="000000"/>
          <w:sz w:val="28"/>
        </w:rPr>
        <w:t>
      Аксу. Статус – не эксплуатируется. Находится под управлением предприятия. Текущее состояние – находится на стадии рекультивации. Проектная мощность – 5,64 млн. м</w:t>
      </w:r>
      <w:r>
        <w:rPr>
          <w:rFonts w:ascii="Times New Roman"/>
          <w:b w:val="false"/>
          <w:i w:val="false"/>
          <w:color w:val="000000"/>
          <w:vertAlign w:val="superscript"/>
        </w:rPr>
        <w:t>3</w:t>
      </w:r>
      <w:r>
        <w:rPr>
          <w:rFonts w:ascii="Times New Roman"/>
          <w:b w:val="false"/>
          <w:i w:val="false"/>
          <w:color w:val="000000"/>
          <w:sz w:val="28"/>
        </w:rPr>
        <w:t>.</w:t>
      </w:r>
    </w:p>
    <w:bookmarkEnd w:id="270"/>
    <w:bookmarkStart w:name="z428" w:id="271"/>
    <w:p>
      <w:pPr>
        <w:spacing w:after="0"/>
        <w:ind w:left="0"/>
        <w:jc w:val="both"/>
      </w:pPr>
      <w:r>
        <w:rPr>
          <w:rFonts w:ascii="Times New Roman"/>
          <w:b w:val="false"/>
          <w:i w:val="false"/>
          <w:color w:val="000000"/>
          <w:sz w:val="28"/>
        </w:rPr>
        <w:t>
      Жолымбет. Статус – эксплуатируется. Находится под управлением предприятия. Текущее состояние – соответствует проекту. Проектная мощность – 8,0 млн. м</w:t>
      </w:r>
      <w:r>
        <w:rPr>
          <w:rFonts w:ascii="Times New Roman"/>
          <w:b w:val="false"/>
          <w:i w:val="false"/>
          <w:color w:val="000000"/>
          <w:vertAlign w:val="superscript"/>
        </w:rPr>
        <w:t>3</w:t>
      </w:r>
      <w:r>
        <w:rPr>
          <w:rFonts w:ascii="Times New Roman"/>
          <w:b w:val="false"/>
          <w:i w:val="false"/>
          <w:color w:val="000000"/>
          <w:sz w:val="28"/>
        </w:rPr>
        <w:t>.</w:t>
      </w:r>
    </w:p>
    <w:bookmarkEnd w:id="271"/>
    <w:bookmarkStart w:name="z429" w:id="272"/>
    <w:p>
      <w:pPr>
        <w:spacing w:after="0"/>
        <w:ind w:left="0"/>
        <w:jc w:val="both"/>
      </w:pPr>
      <w:r>
        <w:rPr>
          <w:rFonts w:ascii="Times New Roman"/>
          <w:b w:val="false"/>
          <w:i w:val="false"/>
          <w:color w:val="000000"/>
          <w:sz w:val="28"/>
        </w:rPr>
        <w:t>
      Бестобе. Статус – не эксплуатируется. Находится под управлением предприятия. Текущее состояние – рекультивировано. Проектная мощность – 2,94 млн. м</w:t>
      </w:r>
      <w:r>
        <w:rPr>
          <w:rFonts w:ascii="Times New Roman"/>
          <w:b w:val="false"/>
          <w:i w:val="false"/>
          <w:color w:val="000000"/>
          <w:vertAlign w:val="superscript"/>
        </w:rPr>
        <w:t>3</w:t>
      </w:r>
      <w:r>
        <w:rPr>
          <w:rFonts w:ascii="Times New Roman"/>
          <w:b w:val="false"/>
          <w:i w:val="false"/>
          <w:color w:val="000000"/>
          <w:sz w:val="28"/>
        </w:rPr>
        <w:t>.</w:t>
      </w:r>
    </w:p>
    <w:bookmarkEnd w:id="272"/>
    <w:bookmarkStart w:name="z430" w:id="273"/>
    <w:p>
      <w:pPr>
        <w:spacing w:after="0"/>
        <w:ind w:left="0"/>
        <w:jc w:val="both"/>
      </w:pPr>
      <w:r>
        <w:rPr>
          <w:rFonts w:ascii="Times New Roman"/>
          <w:b w:val="false"/>
          <w:i w:val="false"/>
          <w:color w:val="000000"/>
          <w:sz w:val="28"/>
        </w:rPr>
        <w:t>
      ТОО "Казахалтын" имеет 3 промплощадки в селах Аксу, Жолымбет и Бестобе.</w:t>
      </w:r>
    </w:p>
    <w:bookmarkEnd w:id="273"/>
    <w:bookmarkStart w:name="z431" w:id="274"/>
    <w:p>
      <w:pPr>
        <w:spacing w:after="0"/>
        <w:ind w:left="0"/>
        <w:jc w:val="both"/>
      </w:pPr>
      <w:r>
        <w:rPr>
          <w:rFonts w:ascii="Times New Roman"/>
          <w:b w:val="false"/>
          <w:i w:val="false"/>
          <w:color w:val="000000"/>
          <w:sz w:val="28"/>
        </w:rPr>
        <w:t>
      Аксу. Статус – эксплуатируется. Находится под управлением предприятия. Текущее состояние – соответствует проекту. Площадь составляет 0,95 км</w:t>
      </w:r>
      <w:r>
        <w:rPr>
          <w:rFonts w:ascii="Times New Roman"/>
          <w:b w:val="false"/>
          <w:i w:val="false"/>
          <w:color w:val="000000"/>
          <w:vertAlign w:val="superscript"/>
        </w:rPr>
        <w:t>2</w:t>
      </w:r>
      <w:r>
        <w:rPr>
          <w:rFonts w:ascii="Times New Roman"/>
          <w:b w:val="false"/>
          <w:i w:val="false"/>
          <w:color w:val="000000"/>
          <w:sz w:val="28"/>
        </w:rPr>
        <w:t>.</w:t>
      </w:r>
    </w:p>
    <w:bookmarkEnd w:id="274"/>
    <w:bookmarkStart w:name="z432" w:id="275"/>
    <w:p>
      <w:pPr>
        <w:spacing w:after="0"/>
        <w:ind w:left="0"/>
        <w:jc w:val="both"/>
      </w:pPr>
      <w:r>
        <w:rPr>
          <w:rFonts w:ascii="Times New Roman"/>
          <w:b w:val="false"/>
          <w:i w:val="false"/>
          <w:color w:val="000000"/>
          <w:sz w:val="28"/>
        </w:rPr>
        <w:t>
      Жолымбет. Статус – не эксплуатируется. Находится под управлением предприятия. Текущее состояние – требует рекультивировации. Площадь составляет 1,08 км</w:t>
      </w:r>
      <w:r>
        <w:rPr>
          <w:rFonts w:ascii="Times New Roman"/>
          <w:b w:val="false"/>
          <w:i w:val="false"/>
          <w:color w:val="000000"/>
          <w:vertAlign w:val="superscript"/>
        </w:rPr>
        <w:t>2</w:t>
      </w:r>
      <w:r>
        <w:rPr>
          <w:rFonts w:ascii="Times New Roman"/>
          <w:b w:val="false"/>
          <w:i w:val="false"/>
          <w:color w:val="000000"/>
          <w:sz w:val="28"/>
        </w:rPr>
        <w:t>.</w:t>
      </w:r>
    </w:p>
    <w:bookmarkEnd w:id="275"/>
    <w:bookmarkStart w:name="z433" w:id="276"/>
    <w:p>
      <w:pPr>
        <w:spacing w:after="0"/>
        <w:ind w:left="0"/>
        <w:jc w:val="both"/>
      </w:pPr>
      <w:r>
        <w:rPr>
          <w:rFonts w:ascii="Times New Roman"/>
          <w:b w:val="false"/>
          <w:i w:val="false"/>
          <w:color w:val="000000"/>
          <w:sz w:val="28"/>
        </w:rPr>
        <w:t>
      Бестобе. Статус – эксплуатируется. Находится под управлением предприятия. Текущее состояние – соответствует проекту. Общий объем накоплений составляет 7 189,2 тыс. м</w:t>
      </w:r>
      <w:r>
        <w:rPr>
          <w:rFonts w:ascii="Times New Roman"/>
          <w:b w:val="false"/>
          <w:i w:val="false"/>
          <w:color w:val="000000"/>
          <w:vertAlign w:val="superscript"/>
        </w:rPr>
        <w:t>3</w:t>
      </w:r>
      <w:r>
        <w:rPr>
          <w:rFonts w:ascii="Times New Roman"/>
          <w:b w:val="false"/>
          <w:i w:val="false"/>
          <w:color w:val="000000"/>
          <w:sz w:val="28"/>
        </w:rPr>
        <w:t>.</w:t>
      </w:r>
    </w:p>
    <w:bookmarkEnd w:id="276"/>
    <w:bookmarkStart w:name="z434" w:id="277"/>
    <w:p>
      <w:pPr>
        <w:spacing w:after="0"/>
        <w:ind w:left="0"/>
        <w:jc w:val="both"/>
      </w:pPr>
      <w:r>
        <w:rPr>
          <w:rFonts w:ascii="Times New Roman"/>
          <w:b w:val="false"/>
          <w:i w:val="false"/>
          <w:color w:val="000000"/>
          <w:sz w:val="28"/>
        </w:rPr>
        <w:t>
      Хвостохранилище ТОО "Аксу Technology", площадь территории составляет 130,3 га.</w:t>
      </w:r>
    </w:p>
    <w:bookmarkEnd w:id="277"/>
    <w:bookmarkStart w:name="z435" w:id="278"/>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 22 млн. тонн.</w:t>
      </w:r>
    </w:p>
    <w:bookmarkEnd w:id="278"/>
    <w:bookmarkStart w:name="z436" w:id="279"/>
    <w:p>
      <w:pPr>
        <w:spacing w:after="0"/>
        <w:ind w:left="0"/>
        <w:jc w:val="both"/>
      </w:pPr>
      <w:r>
        <w:rPr>
          <w:rFonts w:ascii="Times New Roman"/>
          <w:b w:val="false"/>
          <w:i w:val="false"/>
          <w:color w:val="000000"/>
          <w:sz w:val="28"/>
        </w:rPr>
        <w:t>
      Хвостохранилище ТОО "Степногорский горно-химический комбинат" состоит из 3-х площадок.</w:t>
      </w:r>
    </w:p>
    <w:bookmarkEnd w:id="279"/>
    <w:bookmarkStart w:name="z437" w:id="280"/>
    <w:p>
      <w:pPr>
        <w:spacing w:after="0"/>
        <w:ind w:left="0"/>
        <w:jc w:val="both"/>
      </w:pPr>
      <w:r>
        <w:rPr>
          <w:rFonts w:ascii="Times New Roman"/>
          <w:b w:val="false"/>
          <w:i w:val="false"/>
          <w:color w:val="000000"/>
          <w:sz w:val="28"/>
        </w:rPr>
        <w:t>
      Карта № 1. Статус – не эксплуатируется. Находится под управлением предприятия. Текущее состояние – находится на консервации. Проектная мощность – 21,9 млн. м</w:t>
      </w:r>
      <w:r>
        <w:rPr>
          <w:rFonts w:ascii="Times New Roman"/>
          <w:b w:val="false"/>
          <w:i w:val="false"/>
          <w:color w:val="000000"/>
          <w:vertAlign w:val="superscript"/>
        </w:rPr>
        <w:t>3</w:t>
      </w:r>
      <w:r>
        <w:rPr>
          <w:rFonts w:ascii="Times New Roman"/>
          <w:b w:val="false"/>
          <w:i w:val="false"/>
          <w:color w:val="000000"/>
          <w:sz w:val="28"/>
        </w:rPr>
        <w:t>.</w:t>
      </w:r>
    </w:p>
    <w:bookmarkEnd w:id="280"/>
    <w:bookmarkStart w:name="z438" w:id="281"/>
    <w:p>
      <w:pPr>
        <w:spacing w:after="0"/>
        <w:ind w:left="0"/>
        <w:jc w:val="both"/>
      </w:pPr>
      <w:r>
        <w:rPr>
          <w:rFonts w:ascii="Times New Roman"/>
          <w:b w:val="false"/>
          <w:i w:val="false"/>
          <w:color w:val="000000"/>
          <w:sz w:val="28"/>
        </w:rPr>
        <w:t>
      Карта № 2. Статус – эксплуатируется. Находится под управлением предприятия. Текущее состояние – соответствует проекту. Проектная мощность – 25,4 млн. м</w:t>
      </w:r>
      <w:r>
        <w:rPr>
          <w:rFonts w:ascii="Times New Roman"/>
          <w:b w:val="false"/>
          <w:i w:val="false"/>
          <w:color w:val="000000"/>
          <w:vertAlign w:val="superscript"/>
        </w:rPr>
        <w:t>3</w:t>
      </w:r>
      <w:r>
        <w:rPr>
          <w:rFonts w:ascii="Times New Roman"/>
          <w:b w:val="false"/>
          <w:i w:val="false"/>
          <w:color w:val="000000"/>
          <w:sz w:val="28"/>
        </w:rPr>
        <w:t>.</w:t>
      </w:r>
    </w:p>
    <w:bookmarkEnd w:id="281"/>
    <w:bookmarkStart w:name="z439" w:id="282"/>
    <w:p>
      <w:pPr>
        <w:spacing w:after="0"/>
        <w:ind w:left="0"/>
        <w:jc w:val="both"/>
      </w:pPr>
      <w:r>
        <w:rPr>
          <w:rFonts w:ascii="Times New Roman"/>
          <w:b w:val="false"/>
          <w:i w:val="false"/>
          <w:color w:val="000000"/>
          <w:sz w:val="28"/>
        </w:rPr>
        <w:t>
      Испарительная карта. Статус – не эксплуатируется. Находится под управлением предприятия. Текущее состояние – требует рекультивации. Проектная мощность – 15 млн. м</w:t>
      </w:r>
      <w:r>
        <w:rPr>
          <w:rFonts w:ascii="Times New Roman"/>
          <w:b w:val="false"/>
          <w:i w:val="false"/>
          <w:color w:val="000000"/>
          <w:vertAlign w:val="superscript"/>
        </w:rPr>
        <w:t>3</w:t>
      </w:r>
      <w:r>
        <w:rPr>
          <w:rFonts w:ascii="Times New Roman"/>
          <w:b w:val="false"/>
          <w:i w:val="false"/>
          <w:color w:val="000000"/>
          <w:sz w:val="28"/>
        </w:rPr>
        <w:t xml:space="preserve">. </w:t>
      </w:r>
    </w:p>
    <w:bookmarkEnd w:id="282"/>
    <w:bookmarkStart w:name="z440" w:id="283"/>
    <w:p>
      <w:pPr>
        <w:spacing w:after="0"/>
        <w:ind w:left="0"/>
        <w:jc w:val="both"/>
      </w:pPr>
      <w:r>
        <w:rPr>
          <w:rFonts w:ascii="Times New Roman"/>
          <w:b w:val="false"/>
          <w:i w:val="false"/>
          <w:color w:val="000000"/>
          <w:sz w:val="28"/>
        </w:rPr>
        <w:t>
      Хвостохранилище АО "Степногорский подшипниковый завод", состоит из 2-х полигонов общей емкостью 111,6 тыс. м</w:t>
      </w:r>
      <w:r>
        <w:rPr>
          <w:rFonts w:ascii="Times New Roman"/>
          <w:b w:val="false"/>
          <w:i w:val="false"/>
          <w:color w:val="000000"/>
          <w:vertAlign w:val="superscript"/>
        </w:rPr>
        <w:t>3</w:t>
      </w:r>
      <w:r>
        <w:rPr>
          <w:rFonts w:ascii="Times New Roman"/>
          <w:b w:val="false"/>
          <w:i w:val="false"/>
          <w:color w:val="000000"/>
          <w:sz w:val="28"/>
        </w:rPr>
        <w:t>.</w:t>
      </w:r>
    </w:p>
    <w:bookmarkEnd w:id="283"/>
    <w:bookmarkStart w:name="z441" w:id="284"/>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Заполнено 64,0 тыс. м</w:t>
      </w:r>
      <w:r>
        <w:rPr>
          <w:rFonts w:ascii="Times New Roman"/>
          <w:b w:val="false"/>
          <w:i w:val="false"/>
          <w:color w:val="000000"/>
          <w:vertAlign w:val="superscript"/>
        </w:rPr>
        <w:t>3</w:t>
      </w:r>
      <w:r>
        <w:rPr>
          <w:rFonts w:ascii="Times New Roman"/>
          <w:b w:val="false"/>
          <w:i w:val="false"/>
          <w:color w:val="000000"/>
          <w:sz w:val="28"/>
        </w:rPr>
        <w:t>.</w:t>
      </w:r>
    </w:p>
    <w:bookmarkEnd w:id="284"/>
    <w:bookmarkStart w:name="z442" w:id="285"/>
    <w:p>
      <w:pPr>
        <w:spacing w:after="0"/>
        <w:ind w:left="0"/>
        <w:jc w:val="both"/>
      </w:pPr>
      <w:r>
        <w:rPr>
          <w:rFonts w:ascii="Times New Roman"/>
          <w:b w:val="false"/>
          <w:i w:val="false"/>
          <w:color w:val="000000"/>
          <w:sz w:val="28"/>
        </w:rPr>
        <w:t>
      Хвостохранилище ТОО "RG Gold", площадь территории составляет 125,59 га.</w:t>
      </w:r>
    </w:p>
    <w:bookmarkEnd w:id="285"/>
    <w:bookmarkStart w:name="z443" w:id="286"/>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 для складирования хвостов, образующихся при работе ЗИФ производительностью 8,0 млн. тонн руды в год.</w:t>
      </w:r>
    </w:p>
    <w:bookmarkEnd w:id="286"/>
    <w:bookmarkStart w:name="z444" w:id="287"/>
    <w:p>
      <w:pPr>
        <w:spacing w:after="0"/>
        <w:ind w:left="0"/>
        <w:jc w:val="both"/>
      </w:pPr>
      <w:r>
        <w:rPr>
          <w:rFonts w:ascii="Times New Roman"/>
          <w:b w:val="false"/>
          <w:i w:val="false"/>
          <w:color w:val="000000"/>
          <w:sz w:val="28"/>
        </w:rPr>
        <w:t>
      Хвостохранилище АО "Altyntau Kokshetau", состоит из 2-х площадок общей площадью 10,6 км</w:t>
      </w:r>
      <w:r>
        <w:rPr>
          <w:rFonts w:ascii="Times New Roman"/>
          <w:b w:val="false"/>
          <w:i w:val="false"/>
          <w:color w:val="000000"/>
          <w:vertAlign w:val="superscript"/>
        </w:rPr>
        <w:t>2</w:t>
      </w:r>
      <w:r>
        <w:rPr>
          <w:rFonts w:ascii="Times New Roman"/>
          <w:b w:val="false"/>
          <w:i w:val="false"/>
          <w:color w:val="000000"/>
          <w:sz w:val="28"/>
        </w:rPr>
        <w:t>.</w:t>
      </w:r>
    </w:p>
    <w:bookmarkEnd w:id="287"/>
    <w:bookmarkStart w:name="z445" w:id="288"/>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–195,68 млн. м</w:t>
      </w:r>
      <w:r>
        <w:rPr>
          <w:rFonts w:ascii="Times New Roman"/>
          <w:b w:val="false"/>
          <w:i w:val="false"/>
          <w:color w:val="000000"/>
          <w:vertAlign w:val="superscript"/>
        </w:rPr>
        <w:t>3</w:t>
      </w:r>
      <w:r>
        <w:rPr>
          <w:rFonts w:ascii="Times New Roman"/>
          <w:b w:val="false"/>
          <w:i w:val="false"/>
          <w:color w:val="000000"/>
          <w:sz w:val="28"/>
        </w:rPr>
        <w:t>.</w:t>
      </w:r>
    </w:p>
    <w:bookmarkEnd w:id="288"/>
    <w:bookmarkStart w:name="z446" w:id="289"/>
    <w:p>
      <w:pPr>
        <w:spacing w:after="0"/>
        <w:ind w:left="0"/>
        <w:jc w:val="both"/>
      </w:pPr>
      <w:r>
        <w:rPr>
          <w:rFonts w:ascii="Times New Roman"/>
          <w:b w:val="false"/>
          <w:i w:val="false"/>
          <w:color w:val="000000"/>
          <w:sz w:val="28"/>
        </w:rPr>
        <w:t>
      Хвостохранилище ТОО "Мархит", площадь территории составляет 2500 м</w:t>
      </w:r>
      <w:r>
        <w:rPr>
          <w:rFonts w:ascii="Times New Roman"/>
          <w:b w:val="false"/>
          <w:i w:val="false"/>
          <w:color w:val="000000"/>
          <w:vertAlign w:val="superscript"/>
        </w:rPr>
        <w:t>2</w:t>
      </w:r>
      <w:r>
        <w:rPr>
          <w:rFonts w:ascii="Times New Roman"/>
          <w:b w:val="false"/>
          <w:i w:val="false"/>
          <w:color w:val="000000"/>
          <w:sz w:val="28"/>
        </w:rPr>
        <w:t>.</w:t>
      </w:r>
    </w:p>
    <w:bookmarkEnd w:id="289"/>
    <w:bookmarkStart w:name="z447" w:id="290"/>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 стадии разработки. Проектная мощность – 22 275 м</w:t>
      </w:r>
      <w:r>
        <w:rPr>
          <w:rFonts w:ascii="Times New Roman"/>
          <w:b w:val="false"/>
          <w:i w:val="false"/>
          <w:color w:val="000000"/>
          <w:vertAlign w:val="superscript"/>
        </w:rPr>
        <w:t>3</w:t>
      </w:r>
      <w:r>
        <w:rPr>
          <w:rFonts w:ascii="Times New Roman"/>
          <w:b w:val="false"/>
          <w:i w:val="false"/>
          <w:color w:val="000000"/>
          <w:sz w:val="28"/>
        </w:rPr>
        <w:t>.</w:t>
      </w:r>
    </w:p>
    <w:bookmarkEnd w:id="290"/>
    <w:bookmarkStart w:name="z448" w:id="291"/>
    <w:p>
      <w:pPr>
        <w:spacing w:after="0"/>
        <w:ind w:left="0"/>
        <w:jc w:val="both"/>
      </w:pPr>
      <w:r>
        <w:rPr>
          <w:rFonts w:ascii="Times New Roman"/>
          <w:b w:val="false"/>
          <w:i w:val="false"/>
          <w:color w:val="000000"/>
          <w:sz w:val="28"/>
        </w:rPr>
        <w:t xml:space="preserve">
      </w:t>
      </w:r>
      <w:r>
        <w:rPr>
          <w:rFonts w:ascii="Times New Roman"/>
          <w:b/>
          <w:i w:val="false"/>
          <w:color w:val="000000"/>
          <w:sz w:val="28"/>
        </w:rPr>
        <w:t>В Карагандинской области</w:t>
      </w:r>
      <w:r>
        <w:rPr>
          <w:rFonts w:ascii="Times New Roman"/>
          <w:b w:val="false"/>
          <w:i w:val="false"/>
          <w:color w:val="000000"/>
          <w:sz w:val="28"/>
        </w:rPr>
        <w:t xml:space="preserve"> имеется 11 хвостохранилищ.</w:t>
      </w:r>
    </w:p>
    <w:bookmarkEnd w:id="291"/>
    <w:bookmarkStart w:name="z449" w:id="292"/>
    <w:p>
      <w:pPr>
        <w:spacing w:after="0"/>
        <w:ind w:left="0"/>
        <w:jc w:val="both"/>
      </w:pPr>
      <w:r>
        <w:rPr>
          <w:rFonts w:ascii="Times New Roman"/>
          <w:b w:val="false"/>
          <w:i w:val="false"/>
          <w:color w:val="000000"/>
          <w:sz w:val="28"/>
        </w:rPr>
        <w:t>
      Хвостохранилище ТОО "Корпорация "Казахмыс", Карагайлинская обогатительная фабрика, площадь территории составляет 81 га.</w:t>
      </w:r>
    </w:p>
    <w:bookmarkEnd w:id="292"/>
    <w:bookmarkStart w:name="z450" w:id="293"/>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 41 250 тыс. тонн.</w:t>
      </w:r>
    </w:p>
    <w:bookmarkEnd w:id="293"/>
    <w:bookmarkStart w:name="z451" w:id="294"/>
    <w:p>
      <w:pPr>
        <w:spacing w:after="0"/>
        <w:ind w:left="0"/>
        <w:jc w:val="both"/>
      </w:pPr>
      <w:r>
        <w:rPr>
          <w:rFonts w:ascii="Times New Roman"/>
          <w:b w:val="false"/>
          <w:i w:val="false"/>
          <w:color w:val="000000"/>
          <w:sz w:val="28"/>
        </w:rPr>
        <w:t>
      Хвостохранилище ТОО "Корпорация "Казахмыс", Балхашская обогатительная фабрика, площадь территории составляет 18,75 км</w:t>
      </w:r>
      <w:r>
        <w:rPr>
          <w:rFonts w:ascii="Times New Roman"/>
          <w:b w:val="false"/>
          <w:i w:val="false"/>
          <w:color w:val="000000"/>
          <w:vertAlign w:val="superscript"/>
        </w:rPr>
        <w:t>2</w:t>
      </w:r>
      <w:r>
        <w:rPr>
          <w:rFonts w:ascii="Times New Roman"/>
          <w:b w:val="false"/>
          <w:i w:val="false"/>
          <w:color w:val="000000"/>
          <w:sz w:val="28"/>
        </w:rPr>
        <w:t>.</w:t>
      </w:r>
    </w:p>
    <w:bookmarkEnd w:id="294"/>
    <w:bookmarkStart w:name="z452" w:id="295"/>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 419 261,975 тыс. м</w:t>
      </w:r>
      <w:r>
        <w:rPr>
          <w:rFonts w:ascii="Times New Roman"/>
          <w:b w:val="false"/>
          <w:i w:val="false"/>
          <w:color w:val="000000"/>
          <w:vertAlign w:val="superscript"/>
        </w:rPr>
        <w:t>3</w:t>
      </w:r>
      <w:r>
        <w:rPr>
          <w:rFonts w:ascii="Times New Roman"/>
          <w:b w:val="false"/>
          <w:i w:val="false"/>
          <w:color w:val="000000"/>
          <w:sz w:val="28"/>
        </w:rPr>
        <w:t>.</w:t>
      </w:r>
    </w:p>
    <w:bookmarkEnd w:id="295"/>
    <w:bookmarkStart w:name="z453" w:id="296"/>
    <w:p>
      <w:pPr>
        <w:spacing w:after="0"/>
        <w:ind w:left="0"/>
        <w:jc w:val="both"/>
      </w:pPr>
      <w:r>
        <w:rPr>
          <w:rFonts w:ascii="Times New Roman"/>
          <w:b w:val="false"/>
          <w:i w:val="false"/>
          <w:color w:val="000000"/>
          <w:sz w:val="28"/>
        </w:rPr>
        <w:t>
      Хвостохранилище ТОО "Корпорация "Казахмыс", Нурказганская обогатительная фабрика, площадь территории составляет 418,1 га.</w:t>
      </w:r>
    </w:p>
    <w:bookmarkEnd w:id="296"/>
    <w:bookmarkStart w:name="z454" w:id="297"/>
    <w:p>
      <w:pPr>
        <w:spacing w:after="0"/>
        <w:ind w:left="0"/>
        <w:jc w:val="both"/>
      </w:pPr>
      <w:r>
        <w:rPr>
          <w:rFonts w:ascii="Times New Roman"/>
          <w:b w:val="false"/>
          <w:i w:val="false"/>
          <w:color w:val="000000"/>
          <w:sz w:val="28"/>
        </w:rPr>
        <w:t xml:space="preserve">
      Статус – эксплуатируется. Находится под управлением предприятия. Текущее состояние – соответствует проекту. Объем накопленных отходов – 9,056 млн. тонн. </w:t>
      </w:r>
    </w:p>
    <w:bookmarkEnd w:id="297"/>
    <w:bookmarkStart w:name="z455" w:id="298"/>
    <w:p>
      <w:pPr>
        <w:spacing w:after="0"/>
        <w:ind w:left="0"/>
        <w:jc w:val="both"/>
      </w:pPr>
      <w:r>
        <w:rPr>
          <w:rFonts w:ascii="Times New Roman"/>
          <w:b w:val="false"/>
          <w:i w:val="false"/>
          <w:color w:val="000000"/>
          <w:sz w:val="28"/>
        </w:rPr>
        <w:t>
      Хвостохранилище Стального департамента АО "Qarmet", площадь территории составляет – 260 га.</w:t>
      </w:r>
    </w:p>
    <w:bookmarkEnd w:id="298"/>
    <w:bookmarkStart w:name="z456" w:id="299"/>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 18,4 млн. м</w:t>
      </w:r>
      <w:r>
        <w:rPr>
          <w:rFonts w:ascii="Times New Roman"/>
          <w:b w:val="false"/>
          <w:i w:val="false"/>
          <w:color w:val="000000"/>
          <w:vertAlign w:val="superscript"/>
        </w:rPr>
        <w:t>3</w:t>
      </w:r>
      <w:r>
        <w:rPr>
          <w:rFonts w:ascii="Times New Roman"/>
          <w:b w:val="false"/>
          <w:i w:val="false"/>
          <w:color w:val="000000"/>
          <w:sz w:val="28"/>
        </w:rPr>
        <w:t>.</w:t>
      </w:r>
    </w:p>
    <w:bookmarkEnd w:id="299"/>
    <w:bookmarkStart w:name="z457" w:id="300"/>
    <w:p>
      <w:pPr>
        <w:spacing w:after="0"/>
        <w:ind w:left="0"/>
        <w:jc w:val="both"/>
      </w:pPr>
      <w:r>
        <w:rPr>
          <w:rFonts w:ascii="Times New Roman"/>
          <w:b w:val="false"/>
          <w:i w:val="false"/>
          <w:color w:val="000000"/>
          <w:sz w:val="28"/>
        </w:rPr>
        <w:t>
      АО "АК "Алтыналмас" имеет 2 хвостохранилища.</w:t>
      </w:r>
    </w:p>
    <w:bookmarkEnd w:id="300"/>
    <w:bookmarkStart w:name="z458" w:id="301"/>
    <w:p>
      <w:pPr>
        <w:spacing w:after="0"/>
        <w:ind w:left="0"/>
        <w:jc w:val="both"/>
      </w:pPr>
      <w:r>
        <w:rPr>
          <w:rFonts w:ascii="Times New Roman"/>
          <w:b w:val="false"/>
          <w:i w:val="false"/>
          <w:color w:val="000000"/>
          <w:sz w:val="28"/>
        </w:rPr>
        <w:t>
      Хвостохранилище № 1, площадь территории составляет 131,5 га.</w:t>
      </w:r>
    </w:p>
    <w:bookmarkEnd w:id="301"/>
    <w:bookmarkStart w:name="z459" w:id="30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 12,193 млн. м</w:t>
      </w:r>
      <w:r>
        <w:rPr>
          <w:rFonts w:ascii="Times New Roman"/>
          <w:b w:val="false"/>
          <w:i w:val="false"/>
          <w:color w:val="000000"/>
          <w:vertAlign w:val="superscript"/>
        </w:rPr>
        <w:t>3</w:t>
      </w:r>
      <w:r>
        <w:rPr>
          <w:rFonts w:ascii="Times New Roman"/>
          <w:b w:val="false"/>
          <w:i w:val="false"/>
          <w:color w:val="000000"/>
          <w:sz w:val="28"/>
        </w:rPr>
        <w:t>.</w:t>
      </w:r>
    </w:p>
    <w:bookmarkEnd w:id="302"/>
    <w:bookmarkStart w:name="z460" w:id="303"/>
    <w:p>
      <w:pPr>
        <w:spacing w:after="0"/>
        <w:ind w:left="0"/>
        <w:jc w:val="both"/>
      </w:pPr>
      <w:r>
        <w:rPr>
          <w:rFonts w:ascii="Times New Roman"/>
          <w:b w:val="false"/>
          <w:i w:val="false"/>
          <w:color w:val="000000"/>
          <w:sz w:val="28"/>
        </w:rPr>
        <w:t>
      Хвостохранилище № 2, площадь территории составляет 98 га.</w:t>
      </w:r>
    </w:p>
    <w:bookmarkEnd w:id="303"/>
    <w:bookmarkStart w:name="z461" w:id="304"/>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3,438 млн. м</w:t>
      </w:r>
      <w:r>
        <w:rPr>
          <w:rFonts w:ascii="Times New Roman"/>
          <w:b w:val="false"/>
          <w:i w:val="false"/>
          <w:color w:val="000000"/>
          <w:vertAlign w:val="superscript"/>
        </w:rPr>
        <w:t>3</w:t>
      </w:r>
      <w:r>
        <w:rPr>
          <w:rFonts w:ascii="Times New Roman"/>
          <w:b w:val="false"/>
          <w:i w:val="false"/>
          <w:color w:val="000000"/>
          <w:sz w:val="28"/>
        </w:rPr>
        <w:t>.</w:t>
      </w:r>
    </w:p>
    <w:bookmarkEnd w:id="304"/>
    <w:bookmarkStart w:name="z462" w:id="305"/>
    <w:p>
      <w:pPr>
        <w:spacing w:after="0"/>
        <w:ind w:left="0"/>
        <w:jc w:val="both"/>
      </w:pPr>
      <w:r>
        <w:rPr>
          <w:rFonts w:ascii="Times New Roman"/>
          <w:b w:val="false"/>
          <w:i w:val="false"/>
          <w:color w:val="000000"/>
          <w:sz w:val="28"/>
        </w:rPr>
        <w:t>
      Хвостохранилище ТОО "Nova Цинк", площадь территории составляет 282 га.</w:t>
      </w:r>
    </w:p>
    <w:bookmarkEnd w:id="305"/>
    <w:bookmarkStart w:name="z463" w:id="306"/>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12,9 млн. м</w:t>
      </w:r>
      <w:r>
        <w:rPr>
          <w:rFonts w:ascii="Times New Roman"/>
          <w:b w:val="false"/>
          <w:i w:val="false"/>
          <w:color w:val="000000"/>
          <w:vertAlign w:val="superscript"/>
        </w:rPr>
        <w:t>3</w:t>
      </w:r>
      <w:r>
        <w:rPr>
          <w:rFonts w:ascii="Times New Roman"/>
          <w:b w:val="false"/>
          <w:i w:val="false"/>
          <w:color w:val="000000"/>
          <w:sz w:val="28"/>
        </w:rPr>
        <w:t>.</w:t>
      </w:r>
    </w:p>
    <w:bookmarkEnd w:id="306"/>
    <w:bookmarkStart w:name="z464" w:id="307"/>
    <w:p>
      <w:pPr>
        <w:spacing w:after="0"/>
        <w:ind w:left="0"/>
        <w:jc w:val="both"/>
      </w:pPr>
      <w:r>
        <w:rPr>
          <w:rFonts w:ascii="Times New Roman"/>
          <w:b w:val="false"/>
          <w:i w:val="false"/>
          <w:color w:val="000000"/>
          <w:sz w:val="28"/>
        </w:rPr>
        <w:t>
      Хвостохранилище ТОО "Bapy Mining", проектный объем накопителя составляет 11,7 млн. м</w:t>
      </w:r>
      <w:r>
        <w:rPr>
          <w:rFonts w:ascii="Times New Roman"/>
          <w:b w:val="false"/>
          <w:i w:val="false"/>
          <w:color w:val="000000"/>
          <w:vertAlign w:val="superscript"/>
        </w:rPr>
        <w:t>3</w:t>
      </w:r>
      <w:r>
        <w:rPr>
          <w:rFonts w:ascii="Times New Roman"/>
          <w:b w:val="false"/>
          <w:i w:val="false"/>
          <w:color w:val="000000"/>
          <w:sz w:val="28"/>
        </w:rPr>
        <w:t xml:space="preserve"> (32,175 млн. тонн).</w:t>
      </w:r>
    </w:p>
    <w:bookmarkEnd w:id="307"/>
    <w:bookmarkStart w:name="z465" w:id="308"/>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10,3 млн. тонн.</w:t>
      </w:r>
    </w:p>
    <w:bookmarkEnd w:id="308"/>
    <w:bookmarkStart w:name="z466" w:id="309"/>
    <w:p>
      <w:pPr>
        <w:spacing w:after="0"/>
        <w:ind w:left="0"/>
        <w:jc w:val="both"/>
      </w:pPr>
      <w:r>
        <w:rPr>
          <w:rFonts w:ascii="Times New Roman"/>
          <w:b w:val="false"/>
          <w:i w:val="false"/>
          <w:color w:val="000000"/>
          <w:sz w:val="28"/>
        </w:rPr>
        <w:t>
      Хвостохранилище АО "Qarmet" (ЦОФ Восточная), площадь территории составляет 120 га.</w:t>
      </w:r>
    </w:p>
    <w:bookmarkEnd w:id="309"/>
    <w:bookmarkStart w:name="z467" w:id="310"/>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965,8 тыс. тонн.</w:t>
      </w:r>
    </w:p>
    <w:bookmarkEnd w:id="310"/>
    <w:bookmarkStart w:name="z468" w:id="311"/>
    <w:p>
      <w:pPr>
        <w:spacing w:after="0"/>
        <w:ind w:left="0"/>
        <w:jc w:val="both"/>
      </w:pPr>
      <w:r>
        <w:rPr>
          <w:rFonts w:ascii="Times New Roman"/>
          <w:b w:val="false"/>
          <w:i w:val="false"/>
          <w:color w:val="000000"/>
          <w:sz w:val="28"/>
        </w:rPr>
        <w:t>
      Хвостохранилище "Байтамская" АО "Qarmet" (ЦОФ Восточная), площадь территории составляет 28 325 м</w:t>
      </w:r>
      <w:r>
        <w:rPr>
          <w:rFonts w:ascii="Times New Roman"/>
          <w:b w:val="false"/>
          <w:i w:val="false"/>
          <w:color w:val="000000"/>
          <w:vertAlign w:val="superscript"/>
        </w:rPr>
        <w:t>2</w:t>
      </w:r>
      <w:r>
        <w:rPr>
          <w:rFonts w:ascii="Times New Roman"/>
          <w:b w:val="false"/>
          <w:i w:val="false"/>
          <w:color w:val="000000"/>
          <w:sz w:val="28"/>
        </w:rPr>
        <w:t>.</w:t>
      </w:r>
    </w:p>
    <w:bookmarkEnd w:id="311"/>
    <w:bookmarkStart w:name="z469" w:id="312"/>
    <w:p>
      <w:pPr>
        <w:spacing w:after="0"/>
        <w:ind w:left="0"/>
        <w:jc w:val="both"/>
      </w:pPr>
      <w:r>
        <w:rPr>
          <w:rFonts w:ascii="Times New Roman"/>
          <w:b w:val="false"/>
          <w:i w:val="false"/>
          <w:color w:val="000000"/>
          <w:sz w:val="28"/>
        </w:rPr>
        <w:t>
      Статус – не эксплуатируется с 1996 года. Находится под управлением предприятия. Текущие состояние – ожидает переработки. Проектный объем накопителя составляет 142,747 тыс. м</w:t>
      </w:r>
      <w:r>
        <w:rPr>
          <w:rFonts w:ascii="Times New Roman"/>
          <w:b w:val="false"/>
          <w:i w:val="false"/>
          <w:color w:val="000000"/>
          <w:vertAlign w:val="superscript"/>
        </w:rPr>
        <w:t>3</w:t>
      </w:r>
      <w:r>
        <w:rPr>
          <w:rFonts w:ascii="Times New Roman"/>
          <w:b w:val="false"/>
          <w:i w:val="false"/>
          <w:color w:val="000000"/>
          <w:sz w:val="28"/>
        </w:rPr>
        <w:t>.</w:t>
      </w:r>
    </w:p>
    <w:bookmarkEnd w:id="312"/>
    <w:bookmarkStart w:name="z470" w:id="313"/>
    <w:p>
      <w:pPr>
        <w:spacing w:after="0"/>
        <w:ind w:left="0"/>
        <w:jc w:val="both"/>
      </w:pPr>
      <w:r>
        <w:rPr>
          <w:rFonts w:ascii="Times New Roman"/>
          <w:b w:val="false"/>
          <w:i w:val="false"/>
          <w:color w:val="000000"/>
          <w:sz w:val="28"/>
        </w:rPr>
        <w:t>
      Хвостохранилище "Старое" АО "Qarmet" (ЦОФ Восточная), площадь территории составляет 1 291,62 тыс. м</w:t>
      </w:r>
      <w:r>
        <w:rPr>
          <w:rFonts w:ascii="Times New Roman"/>
          <w:b w:val="false"/>
          <w:i w:val="false"/>
          <w:color w:val="000000"/>
          <w:vertAlign w:val="superscript"/>
        </w:rPr>
        <w:t>2</w:t>
      </w:r>
      <w:r>
        <w:rPr>
          <w:rFonts w:ascii="Times New Roman"/>
          <w:b w:val="false"/>
          <w:i w:val="false"/>
          <w:color w:val="000000"/>
          <w:sz w:val="28"/>
        </w:rPr>
        <w:t>.</w:t>
      </w:r>
    </w:p>
    <w:bookmarkEnd w:id="313"/>
    <w:bookmarkStart w:name="z471" w:id="314"/>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проводятся работы по консервации и рекультивации. Проектный объем накопителя составляет 6 млн. м</w:t>
      </w:r>
      <w:r>
        <w:rPr>
          <w:rFonts w:ascii="Times New Roman"/>
          <w:b w:val="false"/>
          <w:i w:val="false"/>
          <w:color w:val="000000"/>
          <w:vertAlign w:val="superscript"/>
        </w:rPr>
        <w:t>3</w:t>
      </w:r>
      <w:r>
        <w:rPr>
          <w:rFonts w:ascii="Times New Roman"/>
          <w:b w:val="false"/>
          <w:i w:val="false"/>
          <w:color w:val="000000"/>
          <w:sz w:val="28"/>
        </w:rPr>
        <w:t>.</w:t>
      </w:r>
    </w:p>
    <w:bookmarkEnd w:id="314"/>
    <w:bookmarkStart w:name="z472" w:id="315"/>
    <w:p>
      <w:pPr>
        <w:spacing w:after="0"/>
        <w:ind w:left="0"/>
        <w:jc w:val="both"/>
      </w:pPr>
      <w:r>
        <w:rPr>
          <w:rFonts w:ascii="Times New Roman"/>
          <w:b w:val="false"/>
          <w:i w:val="false"/>
          <w:color w:val="000000"/>
          <w:sz w:val="28"/>
        </w:rPr>
        <w:t xml:space="preserve">
      </w:t>
      </w:r>
      <w:r>
        <w:rPr>
          <w:rFonts w:ascii="Times New Roman"/>
          <w:b/>
          <w:i w:val="false"/>
          <w:color w:val="000000"/>
          <w:sz w:val="28"/>
        </w:rPr>
        <w:t>В Жамбылской области</w:t>
      </w:r>
      <w:r>
        <w:rPr>
          <w:rFonts w:ascii="Times New Roman"/>
          <w:b w:val="false"/>
          <w:i w:val="false"/>
          <w:color w:val="000000"/>
          <w:sz w:val="28"/>
        </w:rPr>
        <w:t xml:space="preserve"> имеется 23 хвостохранилища, принадлежащие 6 предприятиям.</w:t>
      </w:r>
    </w:p>
    <w:bookmarkEnd w:id="315"/>
    <w:bookmarkStart w:name="z473" w:id="316"/>
    <w:p>
      <w:pPr>
        <w:spacing w:after="0"/>
        <w:ind w:left="0"/>
        <w:jc w:val="both"/>
      </w:pPr>
      <w:r>
        <w:rPr>
          <w:rFonts w:ascii="Times New Roman"/>
          <w:b w:val="false"/>
          <w:i w:val="false"/>
          <w:color w:val="000000"/>
          <w:sz w:val="28"/>
        </w:rPr>
        <w:t>
      АО "АК "Алтыналмас" имеет три хвостохранилища.</w:t>
      </w:r>
    </w:p>
    <w:bookmarkEnd w:id="316"/>
    <w:bookmarkStart w:name="z474" w:id="317"/>
    <w:p>
      <w:pPr>
        <w:spacing w:after="0"/>
        <w:ind w:left="0"/>
        <w:jc w:val="both"/>
      </w:pPr>
      <w:r>
        <w:rPr>
          <w:rFonts w:ascii="Times New Roman"/>
          <w:b w:val="false"/>
          <w:i w:val="false"/>
          <w:color w:val="000000"/>
          <w:sz w:val="28"/>
        </w:rPr>
        <w:t>
      Хвостохранилище золотоизвлекательной фабрики, площадь составляет 1 200 м</w:t>
      </w:r>
      <w:r>
        <w:rPr>
          <w:rFonts w:ascii="Times New Roman"/>
          <w:b w:val="false"/>
          <w:i w:val="false"/>
          <w:color w:val="000000"/>
          <w:vertAlign w:val="superscript"/>
        </w:rPr>
        <w:t>2</w:t>
      </w:r>
      <w:r>
        <w:rPr>
          <w:rFonts w:ascii="Times New Roman"/>
          <w:b w:val="false"/>
          <w:i w:val="false"/>
          <w:color w:val="000000"/>
          <w:sz w:val="28"/>
        </w:rPr>
        <w:t>.</w:t>
      </w:r>
    </w:p>
    <w:bookmarkEnd w:id="317"/>
    <w:bookmarkStart w:name="z475" w:id="318"/>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100 млн. тонн.</w:t>
      </w:r>
    </w:p>
    <w:bookmarkEnd w:id="318"/>
    <w:bookmarkStart w:name="z476" w:id="319"/>
    <w:p>
      <w:pPr>
        <w:spacing w:after="0"/>
        <w:ind w:left="0"/>
        <w:jc w:val="both"/>
      </w:pPr>
      <w:r>
        <w:rPr>
          <w:rFonts w:ascii="Times New Roman"/>
          <w:b w:val="false"/>
          <w:i w:val="false"/>
          <w:color w:val="000000"/>
          <w:sz w:val="28"/>
        </w:rPr>
        <w:t>
      Хвостохранилище обогатительной фабрики, площадь составляет 211 740 м</w:t>
      </w:r>
      <w:r>
        <w:rPr>
          <w:rFonts w:ascii="Times New Roman"/>
          <w:b w:val="false"/>
          <w:i w:val="false"/>
          <w:color w:val="000000"/>
          <w:vertAlign w:val="superscript"/>
        </w:rPr>
        <w:t>2</w:t>
      </w:r>
      <w:r>
        <w:rPr>
          <w:rFonts w:ascii="Times New Roman"/>
          <w:b w:val="false"/>
          <w:i w:val="false"/>
          <w:color w:val="000000"/>
          <w:sz w:val="28"/>
        </w:rPr>
        <w:t>.</w:t>
      </w:r>
    </w:p>
    <w:bookmarkEnd w:id="319"/>
    <w:bookmarkStart w:name="z477" w:id="320"/>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используется как сырье для золотоизвлекательной фабрики. Проектная мощность 156 тыс. м</w:t>
      </w:r>
      <w:r>
        <w:rPr>
          <w:rFonts w:ascii="Times New Roman"/>
          <w:b w:val="false"/>
          <w:i w:val="false"/>
          <w:color w:val="000000"/>
          <w:vertAlign w:val="superscript"/>
        </w:rPr>
        <w:t>3</w:t>
      </w:r>
      <w:r>
        <w:rPr>
          <w:rFonts w:ascii="Times New Roman"/>
          <w:b w:val="false"/>
          <w:i w:val="false"/>
          <w:color w:val="000000"/>
          <w:sz w:val="28"/>
        </w:rPr>
        <w:t>.</w:t>
      </w:r>
    </w:p>
    <w:bookmarkEnd w:id="320"/>
    <w:bookmarkStart w:name="z478" w:id="321"/>
    <w:p>
      <w:pPr>
        <w:spacing w:after="0"/>
        <w:ind w:left="0"/>
        <w:jc w:val="both"/>
      </w:pPr>
      <w:r>
        <w:rPr>
          <w:rFonts w:ascii="Times New Roman"/>
          <w:b w:val="false"/>
          <w:i w:val="false"/>
          <w:color w:val="000000"/>
          <w:sz w:val="28"/>
        </w:rPr>
        <w:t>
      Хвостохранилище Доре, площадь составляет 2,65 га.</w:t>
      </w:r>
    </w:p>
    <w:bookmarkEnd w:id="321"/>
    <w:bookmarkStart w:name="z479" w:id="322"/>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используется как сырье для золотоизвлекательной фабрики. Проектная мощность 100 тыс. м</w:t>
      </w:r>
      <w:r>
        <w:rPr>
          <w:rFonts w:ascii="Times New Roman"/>
          <w:b w:val="false"/>
          <w:i w:val="false"/>
          <w:color w:val="000000"/>
          <w:vertAlign w:val="superscript"/>
        </w:rPr>
        <w:t>3</w:t>
      </w:r>
      <w:r>
        <w:rPr>
          <w:rFonts w:ascii="Times New Roman"/>
          <w:b w:val="false"/>
          <w:i w:val="false"/>
          <w:color w:val="000000"/>
          <w:sz w:val="28"/>
        </w:rPr>
        <w:t>.</w:t>
      </w:r>
    </w:p>
    <w:bookmarkEnd w:id="322"/>
    <w:bookmarkStart w:name="z480" w:id="323"/>
    <w:p>
      <w:pPr>
        <w:spacing w:after="0"/>
        <w:ind w:left="0"/>
        <w:jc w:val="both"/>
      </w:pPr>
      <w:r>
        <w:rPr>
          <w:rFonts w:ascii="Times New Roman"/>
          <w:b w:val="false"/>
          <w:i w:val="false"/>
          <w:color w:val="000000"/>
          <w:sz w:val="28"/>
        </w:rPr>
        <w:t>
      ТОО "Таразский металлургичекий завод" имеет 3 хвостохранилища.</w:t>
      </w:r>
    </w:p>
    <w:bookmarkEnd w:id="323"/>
    <w:bookmarkStart w:name="z481" w:id="324"/>
    <w:p>
      <w:pPr>
        <w:spacing w:after="0"/>
        <w:ind w:left="0"/>
        <w:jc w:val="both"/>
      </w:pPr>
      <w:r>
        <w:rPr>
          <w:rFonts w:ascii="Times New Roman"/>
          <w:b w:val="false"/>
          <w:i w:val="false"/>
          <w:color w:val="000000"/>
          <w:sz w:val="28"/>
        </w:rPr>
        <w:t>
      Накопитель котрельного молока, площадь территории составляет 26 га.</w:t>
      </w:r>
    </w:p>
    <w:bookmarkEnd w:id="324"/>
    <w:bookmarkStart w:name="z482" w:id="325"/>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требует рекультивации. Объем накопления составляет 9 390,88 тонн.</w:t>
      </w:r>
    </w:p>
    <w:bookmarkEnd w:id="325"/>
    <w:bookmarkStart w:name="z483" w:id="326"/>
    <w:p>
      <w:pPr>
        <w:spacing w:after="0"/>
        <w:ind w:left="0"/>
        <w:jc w:val="both"/>
      </w:pPr>
      <w:r>
        <w:rPr>
          <w:rFonts w:ascii="Times New Roman"/>
          <w:b w:val="false"/>
          <w:i w:val="false"/>
          <w:color w:val="000000"/>
          <w:sz w:val="28"/>
        </w:rPr>
        <w:t>
      Накопитель известкового шлама, состоит из 3-х карт, площадь территории составляет 13,9 га.</w:t>
      </w:r>
    </w:p>
    <w:bookmarkEnd w:id="326"/>
    <w:bookmarkStart w:name="z484" w:id="32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требует рекультивации. Объем накопления составляет 137 628,225 тонн.</w:t>
      </w:r>
    </w:p>
    <w:bookmarkEnd w:id="327"/>
    <w:bookmarkStart w:name="z485" w:id="328"/>
    <w:p>
      <w:pPr>
        <w:spacing w:after="0"/>
        <w:ind w:left="0"/>
        <w:jc w:val="both"/>
      </w:pPr>
      <w:r>
        <w:rPr>
          <w:rFonts w:ascii="Times New Roman"/>
          <w:b w:val="false"/>
          <w:i w:val="false"/>
          <w:color w:val="000000"/>
          <w:sz w:val="28"/>
        </w:rPr>
        <w:t>
      Накопитель бедных фосфоросодержащих шлама, состоит из 4-х карт, площадь территории составляет 23 га.</w:t>
      </w:r>
    </w:p>
    <w:bookmarkEnd w:id="328"/>
    <w:bookmarkStart w:name="z486" w:id="329"/>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требует рекультивации. Объем накопления составляет 160 112,278 тонн.</w:t>
      </w:r>
    </w:p>
    <w:bookmarkEnd w:id="329"/>
    <w:bookmarkStart w:name="z487" w:id="330"/>
    <w:p>
      <w:pPr>
        <w:spacing w:after="0"/>
        <w:ind w:left="0"/>
        <w:jc w:val="both"/>
      </w:pPr>
      <w:r>
        <w:rPr>
          <w:rFonts w:ascii="Times New Roman"/>
          <w:b w:val="false"/>
          <w:i w:val="false"/>
          <w:color w:val="000000"/>
          <w:sz w:val="28"/>
        </w:rPr>
        <w:t xml:space="preserve">
      Хвостохранилище ТОО "Корпорация "Казахмыс", площадь территории составляет 160 га. </w:t>
      </w:r>
    </w:p>
    <w:bookmarkEnd w:id="330"/>
    <w:bookmarkStart w:name="z488" w:id="331"/>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Емкость 1-й очереди 17,2 млн. м</w:t>
      </w:r>
      <w:r>
        <w:rPr>
          <w:rFonts w:ascii="Times New Roman"/>
          <w:b w:val="false"/>
          <w:i w:val="false"/>
          <w:color w:val="000000"/>
          <w:vertAlign w:val="superscript"/>
        </w:rPr>
        <w:t>3</w:t>
      </w:r>
      <w:r>
        <w:rPr>
          <w:rFonts w:ascii="Times New Roman"/>
          <w:b w:val="false"/>
          <w:i w:val="false"/>
          <w:color w:val="000000"/>
          <w:sz w:val="28"/>
        </w:rPr>
        <w:t>, емкость 2-й очереди - 20,4 млн. тонн.</w:t>
      </w:r>
    </w:p>
    <w:bookmarkEnd w:id="331"/>
    <w:bookmarkStart w:name="z489" w:id="332"/>
    <w:p>
      <w:pPr>
        <w:spacing w:after="0"/>
        <w:ind w:left="0"/>
        <w:jc w:val="both"/>
      </w:pPr>
      <w:r>
        <w:rPr>
          <w:rFonts w:ascii="Times New Roman"/>
          <w:b w:val="false"/>
          <w:i w:val="false"/>
          <w:color w:val="000000"/>
          <w:sz w:val="28"/>
        </w:rPr>
        <w:t xml:space="preserve">
      ТОО "ГПК "Казфосфат", имеет 4 хвостохранилища. </w:t>
      </w:r>
    </w:p>
    <w:bookmarkEnd w:id="332"/>
    <w:bookmarkStart w:name="z490" w:id="333"/>
    <w:p>
      <w:pPr>
        <w:spacing w:after="0"/>
        <w:ind w:left="0"/>
        <w:jc w:val="both"/>
      </w:pPr>
      <w:r>
        <w:rPr>
          <w:rFonts w:ascii="Times New Roman"/>
          <w:b w:val="false"/>
          <w:i w:val="false"/>
          <w:color w:val="000000"/>
          <w:sz w:val="28"/>
        </w:rPr>
        <w:t>
      Молодежный, площадь зеркала 74 га.</w:t>
      </w:r>
    </w:p>
    <w:bookmarkEnd w:id="333"/>
    <w:bookmarkStart w:name="z491" w:id="334"/>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16 млн. м</w:t>
      </w:r>
      <w:r>
        <w:rPr>
          <w:rFonts w:ascii="Times New Roman"/>
          <w:b w:val="false"/>
          <w:i w:val="false"/>
          <w:color w:val="000000"/>
          <w:vertAlign w:val="superscript"/>
        </w:rPr>
        <w:t>3</w:t>
      </w:r>
      <w:r>
        <w:rPr>
          <w:rFonts w:ascii="Times New Roman"/>
          <w:b w:val="false"/>
          <w:i w:val="false"/>
          <w:color w:val="000000"/>
          <w:sz w:val="28"/>
        </w:rPr>
        <w:t>.</w:t>
      </w:r>
    </w:p>
    <w:bookmarkEnd w:id="334"/>
    <w:bookmarkStart w:name="z492" w:id="335"/>
    <w:p>
      <w:pPr>
        <w:spacing w:after="0"/>
        <w:ind w:left="0"/>
        <w:jc w:val="both"/>
      </w:pPr>
      <w:r>
        <w:rPr>
          <w:rFonts w:ascii="Times New Roman"/>
          <w:b w:val="false"/>
          <w:i w:val="false"/>
          <w:color w:val="000000"/>
          <w:sz w:val="28"/>
        </w:rPr>
        <w:t>
      Аксай, площадь зеркала 24,5 га.</w:t>
      </w:r>
    </w:p>
    <w:bookmarkEnd w:id="335"/>
    <w:bookmarkStart w:name="z493" w:id="336"/>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2,417 млн. м</w:t>
      </w:r>
      <w:r>
        <w:rPr>
          <w:rFonts w:ascii="Times New Roman"/>
          <w:b w:val="false"/>
          <w:i w:val="false"/>
          <w:color w:val="000000"/>
          <w:vertAlign w:val="superscript"/>
        </w:rPr>
        <w:t>3</w:t>
      </w:r>
      <w:r>
        <w:rPr>
          <w:rFonts w:ascii="Times New Roman"/>
          <w:b w:val="false"/>
          <w:i w:val="false"/>
          <w:color w:val="000000"/>
          <w:sz w:val="28"/>
        </w:rPr>
        <w:t>.</w:t>
      </w:r>
    </w:p>
    <w:bookmarkEnd w:id="336"/>
    <w:bookmarkStart w:name="z494" w:id="337"/>
    <w:p>
      <w:pPr>
        <w:spacing w:after="0"/>
        <w:ind w:left="0"/>
        <w:jc w:val="both"/>
      </w:pPr>
      <w:r>
        <w:rPr>
          <w:rFonts w:ascii="Times New Roman"/>
          <w:b w:val="false"/>
          <w:i w:val="false"/>
          <w:color w:val="000000"/>
          <w:sz w:val="28"/>
        </w:rPr>
        <w:t>
      Площадка ДСФ, площадь зеркала 8,7 га.</w:t>
      </w:r>
    </w:p>
    <w:bookmarkEnd w:id="337"/>
    <w:bookmarkStart w:name="z495" w:id="338"/>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41,8 тыс. м</w:t>
      </w:r>
      <w:r>
        <w:rPr>
          <w:rFonts w:ascii="Times New Roman"/>
          <w:b w:val="false"/>
          <w:i w:val="false"/>
          <w:color w:val="000000"/>
          <w:vertAlign w:val="superscript"/>
        </w:rPr>
        <w:t>3</w:t>
      </w:r>
      <w:r>
        <w:rPr>
          <w:rFonts w:ascii="Times New Roman"/>
          <w:b w:val="false"/>
          <w:i w:val="false"/>
          <w:color w:val="000000"/>
          <w:sz w:val="28"/>
        </w:rPr>
        <w:t>.</w:t>
      </w:r>
    </w:p>
    <w:bookmarkEnd w:id="338"/>
    <w:bookmarkStart w:name="z496" w:id="339"/>
    <w:p>
      <w:pPr>
        <w:spacing w:after="0"/>
        <w:ind w:left="0"/>
        <w:jc w:val="both"/>
      </w:pPr>
      <w:r>
        <w:rPr>
          <w:rFonts w:ascii="Times New Roman"/>
          <w:b w:val="false"/>
          <w:i w:val="false"/>
          <w:color w:val="000000"/>
          <w:sz w:val="28"/>
        </w:rPr>
        <w:t>
      Площадка ЦОФ, площадь зеркала 10,66 га.</w:t>
      </w:r>
    </w:p>
    <w:bookmarkEnd w:id="339"/>
    <w:bookmarkStart w:name="z497" w:id="340"/>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344 тыс. м</w:t>
      </w:r>
      <w:r>
        <w:rPr>
          <w:rFonts w:ascii="Times New Roman"/>
          <w:b w:val="false"/>
          <w:i w:val="false"/>
          <w:color w:val="000000"/>
          <w:vertAlign w:val="superscript"/>
        </w:rPr>
        <w:t>3</w:t>
      </w:r>
      <w:r>
        <w:rPr>
          <w:rFonts w:ascii="Times New Roman"/>
          <w:b w:val="false"/>
          <w:i w:val="false"/>
          <w:color w:val="000000"/>
          <w:sz w:val="28"/>
        </w:rPr>
        <w:t>.</w:t>
      </w:r>
    </w:p>
    <w:bookmarkEnd w:id="340"/>
    <w:bookmarkStart w:name="z498" w:id="341"/>
    <w:p>
      <w:pPr>
        <w:spacing w:after="0"/>
        <w:ind w:left="0"/>
        <w:jc w:val="both"/>
      </w:pPr>
      <w:r>
        <w:rPr>
          <w:rFonts w:ascii="Times New Roman"/>
          <w:b w:val="false"/>
          <w:i w:val="false"/>
          <w:color w:val="000000"/>
          <w:sz w:val="28"/>
        </w:rPr>
        <w:t>
      Хвостохранилище ТФ ТОО "Казфосфат" "Минеральные удобрения", площадь территории составляет 47 га.</w:t>
      </w:r>
    </w:p>
    <w:bookmarkEnd w:id="341"/>
    <w:bookmarkStart w:name="z499" w:id="34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1 696 тыс. м</w:t>
      </w:r>
      <w:r>
        <w:rPr>
          <w:rFonts w:ascii="Times New Roman"/>
          <w:b w:val="false"/>
          <w:i w:val="false"/>
          <w:color w:val="000000"/>
          <w:vertAlign w:val="superscript"/>
        </w:rPr>
        <w:t>3</w:t>
      </w:r>
      <w:r>
        <w:rPr>
          <w:rFonts w:ascii="Times New Roman"/>
          <w:b w:val="false"/>
          <w:i w:val="false"/>
          <w:color w:val="000000"/>
          <w:sz w:val="28"/>
        </w:rPr>
        <w:t>.</w:t>
      </w:r>
    </w:p>
    <w:bookmarkEnd w:id="342"/>
    <w:bookmarkStart w:name="z500" w:id="343"/>
    <w:p>
      <w:pPr>
        <w:spacing w:after="0"/>
        <w:ind w:left="0"/>
        <w:jc w:val="both"/>
      </w:pPr>
      <w:r>
        <w:rPr>
          <w:rFonts w:ascii="Times New Roman"/>
          <w:b w:val="false"/>
          <w:i w:val="false"/>
          <w:color w:val="000000"/>
          <w:sz w:val="28"/>
        </w:rPr>
        <w:t>
      ТОО "НДФЗ" имеет 11 хвостохранилищ.</w:t>
      </w:r>
    </w:p>
    <w:bookmarkEnd w:id="343"/>
    <w:bookmarkStart w:name="z501" w:id="344"/>
    <w:p>
      <w:pPr>
        <w:spacing w:after="0"/>
        <w:ind w:left="0"/>
        <w:jc w:val="both"/>
      </w:pPr>
      <w:r>
        <w:rPr>
          <w:rFonts w:ascii="Times New Roman"/>
          <w:b w:val="false"/>
          <w:i w:val="false"/>
          <w:color w:val="000000"/>
          <w:sz w:val="28"/>
        </w:rPr>
        <w:t>
      Накопитель котрельного молока № 1, площадь территории составляет 0,3 га.</w:t>
      </w:r>
    </w:p>
    <w:bookmarkEnd w:id="344"/>
    <w:bookmarkStart w:name="z502" w:id="345"/>
    <w:p>
      <w:pPr>
        <w:spacing w:after="0"/>
        <w:ind w:left="0"/>
        <w:jc w:val="both"/>
      </w:pPr>
      <w:r>
        <w:rPr>
          <w:rFonts w:ascii="Times New Roman"/>
          <w:b w:val="false"/>
          <w:i w:val="false"/>
          <w:color w:val="000000"/>
          <w:sz w:val="28"/>
        </w:rPr>
        <w:t>
      Статус – не эксплуатируется</w:t>
      </w:r>
      <w:r>
        <w:rPr>
          <w:rFonts w:ascii="Times New Roman"/>
          <w:b w:val="false"/>
          <w:i w:val="false"/>
          <w:color w:val="000000"/>
          <w:sz w:val="28"/>
        </w:rPr>
        <w:t>.</w:t>
      </w:r>
      <w:r>
        <w:rPr>
          <w:rFonts w:ascii="Times New Roman"/>
          <w:b w:val="false"/>
          <w:i w:val="false"/>
          <w:color w:val="000000"/>
          <w:sz w:val="28"/>
        </w:rPr>
        <w:t xml:space="preserve"> Находится под управлением предприятия. Текущее состояние – заполнены, будут использованы повторно. Объем накопления составляет 15,5 тыс. м</w:t>
      </w:r>
      <w:r>
        <w:rPr>
          <w:rFonts w:ascii="Times New Roman"/>
          <w:b w:val="false"/>
          <w:i w:val="false"/>
          <w:color w:val="000000"/>
          <w:vertAlign w:val="superscript"/>
        </w:rPr>
        <w:t>3</w:t>
      </w:r>
      <w:r>
        <w:rPr>
          <w:rFonts w:ascii="Times New Roman"/>
          <w:b w:val="false"/>
          <w:i w:val="false"/>
          <w:color w:val="000000"/>
          <w:sz w:val="28"/>
        </w:rPr>
        <w:t>.</w:t>
      </w:r>
    </w:p>
    <w:bookmarkEnd w:id="345"/>
    <w:bookmarkStart w:name="z503" w:id="346"/>
    <w:p>
      <w:pPr>
        <w:spacing w:after="0"/>
        <w:ind w:left="0"/>
        <w:jc w:val="both"/>
      </w:pPr>
      <w:r>
        <w:rPr>
          <w:rFonts w:ascii="Times New Roman"/>
          <w:b w:val="false"/>
          <w:i w:val="false"/>
          <w:color w:val="000000"/>
          <w:sz w:val="28"/>
        </w:rPr>
        <w:t>
      Накопитель котрельного молока № 2, площадь территории составляет 0,3 га.</w:t>
      </w:r>
    </w:p>
    <w:bookmarkEnd w:id="346"/>
    <w:bookmarkStart w:name="z504" w:id="34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заполнены, будут использованы повторно. Объем накопления составляет 15,5 тыс. м</w:t>
      </w:r>
      <w:r>
        <w:rPr>
          <w:rFonts w:ascii="Times New Roman"/>
          <w:b w:val="false"/>
          <w:i w:val="false"/>
          <w:color w:val="000000"/>
          <w:vertAlign w:val="superscript"/>
        </w:rPr>
        <w:t>3</w:t>
      </w:r>
      <w:r>
        <w:rPr>
          <w:rFonts w:ascii="Times New Roman"/>
          <w:b w:val="false"/>
          <w:i w:val="false"/>
          <w:color w:val="000000"/>
          <w:sz w:val="28"/>
        </w:rPr>
        <w:t>.</w:t>
      </w:r>
    </w:p>
    <w:bookmarkEnd w:id="347"/>
    <w:bookmarkStart w:name="z505" w:id="348"/>
    <w:p>
      <w:pPr>
        <w:spacing w:after="0"/>
        <w:ind w:left="0"/>
        <w:jc w:val="both"/>
      </w:pPr>
      <w:r>
        <w:rPr>
          <w:rFonts w:ascii="Times New Roman"/>
          <w:b w:val="false"/>
          <w:i w:val="false"/>
          <w:color w:val="000000"/>
          <w:sz w:val="28"/>
        </w:rPr>
        <w:t>
      Накопитель котрельного молока №3, площадь территории составляет 2,3 га.</w:t>
      </w:r>
    </w:p>
    <w:bookmarkEnd w:id="348"/>
    <w:bookmarkStart w:name="z506" w:id="349"/>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заполнены, будут использованы повторно. Объем накопления составляет 35 тыс. м</w:t>
      </w:r>
      <w:r>
        <w:rPr>
          <w:rFonts w:ascii="Times New Roman"/>
          <w:b w:val="false"/>
          <w:i w:val="false"/>
          <w:color w:val="000000"/>
          <w:vertAlign w:val="superscript"/>
        </w:rPr>
        <w:t>3</w:t>
      </w:r>
      <w:r>
        <w:rPr>
          <w:rFonts w:ascii="Times New Roman"/>
          <w:b w:val="false"/>
          <w:i w:val="false"/>
          <w:color w:val="000000"/>
          <w:sz w:val="28"/>
        </w:rPr>
        <w:t>.</w:t>
      </w:r>
    </w:p>
    <w:bookmarkEnd w:id="349"/>
    <w:bookmarkStart w:name="z507" w:id="350"/>
    <w:p>
      <w:pPr>
        <w:spacing w:after="0"/>
        <w:ind w:left="0"/>
        <w:jc w:val="both"/>
      </w:pPr>
      <w:r>
        <w:rPr>
          <w:rFonts w:ascii="Times New Roman"/>
          <w:b w:val="false"/>
          <w:i w:val="false"/>
          <w:color w:val="000000"/>
          <w:sz w:val="28"/>
        </w:rPr>
        <w:t>
      Накопитель котрельного молока № 4, площадь территории составляет 2,3 га.</w:t>
      </w:r>
    </w:p>
    <w:bookmarkEnd w:id="350"/>
    <w:bookmarkStart w:name="z508" w:id="351"/>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заполнены, будут использованы повторно. Объем накопления составляет 35 тыс. м</w:t>
      </w:r>
      <w:r>
        <w:rPr>
          <w:rFonts w:ascii="Times New Roman"/>
          <w:b w:val="false"/>
          <w:i w:val="false"/>
          <w:color w:val="000000"/>
          <w:vertAlign w:val="superscript"/>
        </w:rPr>
        <w:t>3</w:t>
      </w:r>
      <w:r>
        <w:rPr>
          <w:rFonts w:ascii="Times New Roman"/>
          <w:b w:val="false"/>
          <w:i w:val="false"/>
          <w:color w:val="000000"/>
          <w:sz w:val="28"/>
        </w:rPr>
        <w:t>.</w:t>
      </w:r>
    </w:p>
    <w:bookmarkEnd w:id="351"/>
    <w:bookmarkStart w:name="z509" w:id="352"/>
    <w:p>
      <w:pPr>
        <w:spacing w:after="0"/>
        <w:ind w:left="0"/>
        <w:jc w:val="both"/>
      </w:pPr>
      <w:r>
        <w:rPr>
          <w:rFonts w:ascii="Times New Roman"/>
          <w:b w:val="false"/>
          <w:i w:val="false"/>
          <w:color w:val="000000"/>
          <w:sz w:val="28"/>
        </w:rPr>
        <w:t>
      Накопитель котрельного молока № 5, площадь территории составляет 1,7 га.</w:t>
      </w:r>
    </w:p>
    <w:bookmarkEnd w:id="352"/>
    <w:bookmarkStart w:name="z510" w:id="353"/>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используется для сброса после мойки электрофильтров. Объем накопления составляет 50 тыс. м</w:t>
      </w:r>
      <w:r>
        <w:rPr>
          <w:rFonts w:ascii="Times New Roman"/>
          <w:b w:val="false"/>
          <w:i w:val="false"/>
          <w:color w:val="000000"/>
          <w:vertAlign w:val="superscript"/>
        </w:rPr>
        <w:t>3</w:t>
      </w:r>
      <w:r>
        <w:rPr>
          <w:rFonts w:ascii="Times New Roman"/>
          <w:b w:val="false"/>
          <w:i w:val="false"/>
          <w:color w:val="000000"/>
          <w:sz w:val="28"/>
        </w:rPr>
        <w:t>.</w:t>
      </w:r>
    </w:p>
    <w:bookmarkEnd w:id="353"/>
    <w:bookmarkStart w:name="z511" w:id="354"/>
    <w:p>
      <w:pPr>
        <w:spacing w:after="0"/>
        <w:ind w:left="0"/>
        <w:jc w:val="both"/>
      </w:pPr>
      <w:r>
        <w:rPr>
          <w:rFonts w:ascii="Times New Roman"/>
          <w:b w:val="false"/>
          <w:i w:val="false"/>
          <w:color w:val="000000"/>
          <w:sz w:val="28"/>
        </w:rPr>
        <w:t>
      Накопитель котрельного молока № 6, площадь территории составляет 1,7 га.</w:t>
      </w:r>
    </w:p>
    <w:bookmarkEnd w:id="354"/>
    <w:bookmarkStart w:name="z512" w:id="355"/>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используется для сброса после мойки электрофильтров. Объем накопления составляет 50 тыс. м</w:t>
      </w:r>
      <w:r>
        <w:rPr>
          <w:rFonts w:ascii="Times New Roman"/>
          <w:b w:val="false"/>
          <w:i w:val="false"/>
          <w:color w:val="000000"/>
          <w:vertAlign w:val="superscript"/>
        </w:rPr>
        <w:t>3</w:t>
      </w:r>
      <w:r>
        <w:rPr>
          <w:rFonts w:ascii="Times New Roman"/>
          <w:b w:val="false"/>
          <w:i w:val="false"/>
          <w:color w:val="000000"/>
          <w:sz w:val="28"/>
        </w:rPr>
        <w:t>.</w:t>
      </w:r>
    </w:p>
    <w:bookmarkEnd w:id="355"/>
    <w:bookmarkStart w:name="z513" w:id="356"/>
    <w:p>
      <w:pPr>
        <w:spacing w:after="0"/>
        <w:ind w:left="0"/>
        <w:jc w:val="both"/>
      </w:pPr>
      <w:r>
        <w:rPr>
          <w:rFonts w:ascii="Times New Roman"/>
          <w:b w:val="false"/>
          <w:i w:val="false"/>
          <w:color w:val="000000"/>
          <w:sz w:val="28"/>
        </w:rPr>
        <w:t>
      Накопитель котрельного молока № 7, площадь территории составляет 3,4 га.</w:t>
      </w:r>
    </w:p>
    <w:bookmarkEnd w:id="356"/>
    <w:bookmarkStart w:name="z514" w:id="35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находится на извлечении. Объем накопления составляет 100 тыс. м</w:t>
      </w:r>
      <w:r>
        <w:rPr>
          <w:rFonts w:ascii="Times New Roman"/>
          <w:b w:val="false"/>
          <w:i w:val="false"/>
          <w:color w:val="000000"/>
          <w:vertAlign w:val="superscript"/>
        </w:rPr>
        <w:t>3</w:t>
      </w:r>
      <w:r>
        <w:rPr>
          <w:rFonts w:ascii="Times New Roman"/>
          <w:b w:val="false"/>
          <w:i w:val="false"/>
          <w:color w:val="000000"/>
          <w:sz w:val="28"/>
        </w:rPr>
        <w:t>.</w:t>
      </w:r>
    </w:p>
    <w:bookmarkEnd w:id="357"/>
    <w:bookmarkStart w:name="z515" w:id="358"/>
    <w:p>
      <w:pPr>
        <w:spacing w:after="0"/>
        <w:ind w:left="0"/>
        <w:jc w:val="both"/>
      </w:pPr>
      <w:r>
        <w:rPr>
          <w:rFonts w:ascii="Times New Roman"/>
          <w:b w:val="false"/>
          <w:i w:val="false"/>
          <w:color w:val="000000"/>
          <w:sz w:val="28"/>
        </w:rPr>
        <w:t>
      Накопитель котрельного молока № 8, площадь территории составляет 3,4 га.</w:t>
      </w:r>
    </w:p>
    <w:bookmarkEnd w:id="358"/>
    <w:bookmarkStart w:name="z516" w:id="359"/>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заполнены, будут использованы повторно. Объем накопления составляет 100 тыс. м</w:t>
      </w:r>
      <w:r>
        <w:rPr>
          <w:rFonts w:ascii="Times New Roman"/>
          <w:b w:val="false"/>
          <w:i w:val="false"/>
          <w:color w:val="000000"/>
          <w:vertAlign w:val="superscript"/>
        </w:rPr>
        <w:t>3</w:t>
      </w:r>
      <w:r>
        <w:rPr>
          <w:rFonts w:ascii="Times New Roman"/>
          <w:b w:val="false"/>
          <w:i w:val="false"/>
          <w:color w:val="000000"/>
          <w:sz w:val="28"/>
        </w:rPr>
        <w:t>.</w:t>
      </w:r>
    </w:p>
    <w:bookmarkEnd w:id="359"/>
    <w:bookmarkStart w:name="z517" w:id="360"/>
    <w:p>
      <w:pPr>
        <w:spacing w:after="0"/>
        <w:ind w:left="0"/>
        <w:jc w:val="both"/>
      </w:pPr>
      <w:r>
        <w:rPr>
          <w:rFonts w:ascii="Times New Roman"/>
          <w:b w:val="false"/>
          <w:i w:val="false"/>
          <w:color w:val="000000"/>
          <w:sz w:val="28"/>
        </w:rPr>
        <w:t>
      Шламонакопитель № 1, площадь территории составляет 0,93 га.</w:t>
      </w:r>
    </w:p>
    <w:bookmarkEnd w:id="360"/>
    <w:bookmarkStart w:name="z518" w:id="361"/>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находится под слоем воды. Объем накопления составляет 37,5 тыс. м</w:t>
      </w:r>
      <w:r>
        <w:rPr>
          <w:rFonts w:ascii="Times New Roman"/>
          <w:b w:val="false"/>
          <w:i w:val="false"/>
          <w:color w:val="000000"/>
          <w:vertAlign w:val="superscript"/>
        </w:rPr>
        <w:t>3</w:t>
      </w:r>
      <w:r>
        <w:rPr>
          <w:rFonts w:ascii="Times New Roman"/>
          <w:b w:val="false"/>
          <w:i w:val="false"/>
          <w:color w:val="000000"/>
          <w:sz w:val="28"/>
        </w:rPr>
        <w:t>.</w:t>
      </w:r>
    </w:p>
    <w:bookmarkEnd w:id="361"/>
    <w:bookmarkStart w:name="z519" w:id="362"/>
    <w:p>
      <w:pPr>
        <w:spacing w:after="0"/>
        <w:ind w:left="0"/>
        <w:jc w:val="both"/>
      </w:pPr>
      <w:r>
        <w:rPr>
          <w:rFonts w:ascii="Times New Roman"/>
          <w:b w:val="false"/>
          <w:i w:val="false"/>
          <w:color w:val="000000"/>
          <w:sz w:val="28"/>
        </w:rPr>
        <w:t>
      Шламонакопитель № 2, площадь территории составляет 1,48 га.</w:t>
      </w:r>
    </w:p>
    <w:bookmarkEnd w:id="362"/>
    <w:bookmarkStart w:name="z520" w:id="363"/>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находится под слоем воды. Объем накопления составляет 37,5 тыс. м</w:t>
      </w:r>
      <w:r>
        <w:rPr>
          <w:rFonts w:ascii="Times New Roman"/>
          <w:b w:val="false"/>
          <w:i w:val="false"/>
          <w:color w:val="000000"/>
          <w:vertAlign w:val="superscript"/>
        </w:rPr>
        <w:t>3</w:t>
      </w:r>
      <w:r>
        <w:rPr>
          <w:rFonts w:ascii="Times New Roman"/>
          <w:b w:val="false"/>
          <w:i w:val="false"/>
          <w:color w:val="000000"/>
          <w:sz w:val="28"/>
        </w:rPr>
        <w:t>.</w:t>
      </w:r>
    </w:p>
    <w:bookmarkEnd w:id="363"/>
    <w:bookmarkStart w:name="z521" w:id="364"/>
    <w:p>
      <w:pPr>
        <w:spacing w:after="0"/>
        <w:ind w:left="0"/>
        <w:jc w:val="both"/>
      </w:pPr>
      <w:r>
        <w:rPr>
          <w:rFonts w:ascii="Times New Roman"/>
          <w:b w:val="false"/>
          <w:i w:val="false"/>
          <w:color w:val="000000"/>
          <w:sz w:val="28"/>
        </w:rPr>
        <w:t>
      Шламонакопитель № 4, площадь территории составляет 1,48 га.</w:t>
      </w:r>
    </w:p>
    <w:bookmarkEnd w:id="364"/>
    <w:bookmarkStart w:name="z522" w:id="365"/>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находится в резерве. Объем накопления составляет 20,5 тыс. м</w:t>
      </w:r>
      <w:r>
        <w:rPr>
          <w:rFonts w:ascii="Times New Roman"/>
          <w:b w:val="false"/>
          <w:i w:val="false"/>
          <w:color w:val="000000"/>
          <w:vertAlign w:val="superscript"/>
        </w:rPr>
        <w:t>3</w:t>
      </w:r>
      <w:r>
        <w:rPr>
          <w:rFonts w:ascii="Times New Roman"/>
          <w:b w:val="false"/>
          <w:i w:val="false"/>
          <w:color w:val="000000"/>
          <w:sz w:val="28"/>
        </w:rPr>
        <w:t>.</w:t>
      </w:r>
    </w:p>
    <w:bookmarkEnd w:id="365"/>
    <w:bookmarkStart w:name="z523" w:id="366"/>
    <w:p>
      <w:pPr>
        <w:spacing w:after="0"/>
        <w:ind w:left="0"/>
        <w:jc w:val="both"/>
      </w:pPr>
      <w:r>
        <w:rPr>
          <w:rFonts w:ascii="Times New Roman"/>
          <w:b w:val="false"/>
          <w:i w:val="false"/>
          <w:color w:val="000000"/>
          <w:sz w:val="28"/>
        </w:rPr>
        <w:t xml:space="preserve">
      </w:t>
      </w:r>
      <w:r>
        <w:rPr>
          <w:rFonts w:ascii="Times New Roman"/>
          <w:b/>
          <w:i w:val="false"/>
          <w:color w:val="000000"/>
          <w:sz w:val="28"/>
        </w:rPr>
        <w:t>В Мангистауской области</w:t>
      </w:r>
      <w:r>
        <w:rPr>
          <w:rFonts w:ascii="Times New Roman"/>
          <w:b w:val="false"/>
          <w:i w:val="false"/>
          <w:color w:val="000000"/>
          <w:sz w:val="28"/>
        </w:rPr>
        <w:t xml:space="preserve"> имеется 1 хвостохранилище, принадлежащее ГУ "Управление природных ресурсов и регулирования природопользования Мангистауской области", площадь территории составляет 7 720 га.</w:t>
      </w:r>
    </w:p>
    <w:bookmarkEnd w:id="366"/>
    <w:bookmarkStart w:name="z524" w:id="367"/>
    <w:p>
      <w:pPr>
        <w:spacing w:after="0"/>
        <w:ind w:left="0"/>
        <w:jc w:val="both"/>
      </w:pPr>
      <w:r>
        <w:rPr>
          <w:rFonts w:ascii="Times New Roman"/>
          <w:b w:val="false"/>
          <w:i w:val="false"/>
          <w:color w:val="000000"/>
          <w:sz w:val="28"/>
        </w:rPr>
        <w:t>
      Статус – не эксплуатируется. Находится под управлением ГУ "Управление природных ресурсов и регулирования природопользования Мангистауской области". Текущее состояние – требует рекультивации. Общий объем накоплений составляет 51,8 млн. тонн.</w:t>
      </w:r>
    </w:p>
    <w:bookmarkEnd w:id="367"/>
    <w:bookmarkStart w:name="z525" w:id="368"/>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области Абай</w:t>
      </w:r>
      <w:r>
        <w:rPr>
          <w:rFonts w:ascii="Times New Roman"/>
          <w:b w:val="false"/>
          <w:i w:val="false"/>
          <w:color w:val="000000"/>
          <w:sz w:val="28"/>
        </w:rPr>
        <w:t xml:space="preserve"> имеется 13 хвостохранилищ.</w:t>
      </w:r>
    </w:p>
    <w:bookmarkEnd w:id="368"/>
    <w:bookmarkStart w:name="z526" w:id="369"/>
    <w:p>
      <w:pPr>
        <w:spacing w:after="0"/>
        <w:ind w:left="0"/>
        <w:jc w:val="both"/>
      </w:pPr>
      <w:r>
        <w:rPr>
          <w:rFonts w:ascii="Times New Roman"/>
          <w:b w:val="false"/>
          <w:i w:val="false"/>
          <w:color w:val="000000"/>
          <w:sz w:val="28"/>
        </w:rPr>
        <w:t>
      АО "Финансово-инвестиционная корпорация "Алел" (рудник Суздаль) имеет 8 хвостохранилищ.</w:t>
      </w:r>
    </w:p>
    <w:bookmarkEnd w:id="369"/>
    <w:bookmarkStart w:name="z527" w:id="370"/>
    <w:p>
      <w:pPr>
        <w:spacing w:after="0"/>
        <w:ind w:left="0"/>
        <w:jc w:val="both"/>
      </w:pPr>
      <w:r>
        <w:rPr>
          <w:rFonts w:ascii="Times New Roman"/>
          <w:b w:val="false"/>
          <w:i w:val="false"/>
          <w:color w:val="000000"/>
          <w:sz w:val="28"/>
        </w:rPr>
        <w:t>
      Хвостохранилище хвостов флотации 5-я очередь, площадь территории составляет 218 872 м</w:t>
      </w:r>
      <w:r>
        <w:rPr>
          <w:rFonts w:ascii="Times New Roman"/>
          <w:b w:val="false"/>
          <w:i w:val="false"/>
          <w:color w:val="000000"/>
          <w:vertAlign w:val="superscript"/>
        </w:rPr>
        <w:t>2</w:t>
      </w:r>
      <w:r>
        <w:rPr>
          <w:rFonts w:ascii="Times New Roman"/>
          <w:b w:val="false"/>
          <w:i w:val="false"/>
          <w:color w:val="000000"/>
          <w:sz w:val="28"/>
        </w:rPr>
        <w:t xml:space="preserve">. </w:t>
      </w:r>
    </w:p>
    <w:bookmarkEnd w:id="370"/>
    <w:bookmarkStart w:name="z528" w:id="371"/>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1 092 789,51 м</w:t>
      </w:r>
      <w:r>
        <w:rPr>
          <w:rFonts w:ascii="Times New Roman"/>
          <w:b w:val="false"/>
          <w:i w:val="false"/>
          <w:color w:val="000000"/>
          <w:vertAlign w:val="superscript"/>
        </w:rPr>
        <w:t>3</w:t>
      </w:r>
      <w:r>
        <w:rPr>
          <w:rFonts w:ascii="Times New Roman"/>
          <w:b w:val="false"/>
          <w:i w:val="false"/>
          <w:color w:val="000000"/>
          <w:sz w:val="28"/>
        </w:rPr>
        <w:t>.</w:t>
      </w:r>
    </w:p>
    <w:bookmarkEnd w:id="371"/>
    <w:bookmarkStart w:name="z529" w:id="372"/>
    <w:p>
      <w:pPr>
        <w:spacing w:after="0"/>
        <w:ind w:left="0"/>
        <w:jc w:val="both"/>
      </w:pPr>
      <w:r>
        <w:rPr>
          <w:rFonts w:ascii="Times New Roman"/>
          <w:b w:val="false"/>
          <w:i w:val="false"/>
          <w:color w:val="000000"/>
          <w:sz w:val="28"/>
        </w:rPr>
        <w:t>
      Хвостохранилище хвостов флотации 4-я очередь, площадь территории составляет 126 540 м</w:t>
      </w:r>
      <w:r>
        <w:rPr>
          <w:rFonts w:ascii="Times New Roman"/>
          <w:b w:val="false"/>
          <w:i w:val="false"/>
          <w:color w:val="000000"/>
          <w:vertAlign w:val="superscript"/>
        </w:rPr>
        <w:t>2</w:t>
      </w:r>
      <w:r>
        <w:rPr>
          <w:rFonts w:ascii="Times New Roman"/>
          <w:b w:val="false"/>
          <w:i w:val="false"/>
          <w:color w:val="000000"/>
          <w:sz w:val="28"/>
        </w:rPr>
        <w:t xml:space="preserve">. </w:t>
      </w:r>
    </w:p>
    <w:bookmarkEnd w:id="372"/>
    <w:bookmarkStart w:name="z530" w:id="373"/>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804 621,85 м</w:t>
      </w:r>
      <w:r>
        <w:rPr>
          <w:rFonts w:ascii="Times New Roman"/>
          <w:b w:val="false"/>
          <w:i w:val="false"/>
          <w:color w:val="000000"/>
          <w:vertAlign w:val="superscript"/>
        </w:rPr>
        <w:t>3</w:t>
      </w:r>
      <w:r>
        <w:rPr>
          <w:rFonts w:ascii="Times New Roman"/>
          <w:b w:val="false"/>
          <w:i w:val="false"/>
          <w:color w:val="000000"/>
          <w:sz w:val="28"/>
        </w:rPr>
        <w:t>.</w:t>
      </w:r>
    </w:p>
    <w:bookmarkEnd w:id="373"/>
    <w:bookmarkStart w:name="z531" w:id="374"/>
    <w:p>
      <w:pPr>
        <w:spacing w:after="0"/>
        <w:ind w:left="0"/>
        <w:jc w:val="both"/>
      </w:pPr>
      <w:r>
        <w:rPr>
          <w:rFonts w:ascii="Times New Roman"/>
          <w:b w:val="false"/>
          <w:i w:val="false"/>
          <w:color w:val="000000"/>
          <w:sz w:val="28"/>
        </w:rPr>
        <w:t>
      Хвостохранилище хвостов флотации 3-я очередь 2-й этап, площадь территории составляет 143 820 м</w:t>
      </w:r>
      <w:r>
        <w:rPr>
          <w:rFonts w:ascii="Times New Roman"/>
          <w:b w:val="false"/>
          <w:i w:val="false"/>
          <w:color w:val="000000"/>
          <w:vertAlign w:val="superscript"/>
        </w:rPr>
        <w:t>2</w:t>
      </w:r>
      <w:r>
        <w:rPr>
          <w:rFonts w:ascii="Times New Roman"/>
          <w:b w:val="false"/>
          <w:i w:val="false"/>
          <w:color w:val="000000"/>
          <w:sz w:val="28"/>
        </w:rPr>
        <w:t xml:space="preserve">. </w:t>
      </w:r>
    </w:p>
    <w:bookmarkEnd w:id="374"/>
    <w:bookmarkStart w:name="z532" w:id="375"/>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791 976,17 м</w:t>
      </w:r>
      <w:r>
        <w:rPr>
          <w:rFonts w:ascii="Times New Roman"/>
          <w:b w:val="false"/>
          <w:i w:val="false"/>
          <w:color w:val="000000"/>
          <w:vertAlign w:val="superscript"/>
        </w:rPr>
        <w:t>3</w:t>
      </w:r>
      <w:r>
        <w:rPr>
          <w:rFonts w:ascii="Times New Roman"/>
          <w:b w:val="false"/>
          <w:i w:val="false"/>
          <w:color w:val="000000"/>
          <w:sz w:val="28"/>
        </w:rPr>
        <w:t>.</w:t>
      </w:r>
    </w:p>
    <w:bookmarkEnd w:id="375"/>
    <w:bookmarkStart w:name="z533" w:id="376"/>
    <w:p>
      <w:pPr>
        <w:spacing w:after="0"/>
        <w:ind w:left="0"/>
        <w:jc w:val="both"/>
      </w:pPr>
      <w:r>
        <w:rPr>
          <w:rFonts w:ascii="Times New Roman"/>
          <w:b w:val="false"/>
          <w:i w:val="false"/>
          <w:color w:val="000000"/>
          <w:sz w:val="28"/>
        </w:rPr>
        <w:t>
      Хвостохранилище хвостов флотации 3-я очередь 1-й этап, площадь территории составляет 145 224 м</w:t>
      </w:r>
      <w:r>
        <w:rPr>
          <w:rFonts w:ascii="Times New Roman"/>
          <w:b w:val="false"/>
          <w:i w:val="false"/>
          <w:color w:val="000000"/>
          <w:vertAlign w:val="superscript"/>
        </w:rPr>
        <w:t>2</w:t>
      </w:r>
      <w:r>
        <w:rPr>
          <w:rFonts w:ascii="Times New Roman"/>
          <w:b w:val="false"/>
          <w:i w:val="false"/>
          <w:color w:val="000000"/>
          <w:sz w:val="28"/>
        </w:rPr>
        <w:t xml:space="preserve">. </w:t>
      </w:r>
    </w:p>
    <w:bookmarkEnd w:id="376"/>
    <w:bookmarkStart w:name="z534" w:id="37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656 749,55 м</w:t>
      </w:r>
      <w:r>
        <w:rPr>
          <w:rFonts w:ascii="Times New Roman"/>
          <w:b w:val="false"/>
          <w:i w:val="false"/>
          <w:color w:val="000000"/>
          <w:vertAlign w:val="superscript"/>
        </w:rPr>
        <w:t>3</w:t>
      </w:r>
      <w:r>
        <w:rPr>
          <w:rFonts w:ascii="Times New Roman"/>
          <w:b w:val="false"/>
          <w:i w:val="false"/>
          <w:color w:val="000000"/>
          <w:sz w:val="28"/>
        </w:rPr>
        <w:t>.</w:t>
      </w:r>
    </w:p>
    <w:bookmarkEnd w:id="377"/>
    <w:bookmarkStart w:name="z535" w:id="378"/>
    <w:p>
      <w:pPr>
        <w:spacing w:after="0"/>
        <w:ind w:left="0"/>
        <w:jc w:val="both"/>
      </w:pPr>
      <w:r>
        <w:rPr>
          <w:rFonts w:ascii="Times New Roman"/>
          <w:b w:val="false"/>
          <w:i w:val="false"/>
          <w:color w:val="000000"/>
          <w:sz w:val="28"/>
        </w:rPr>
        <w:t>
      Хвостохранилище хвостов флотации 3-я очередь 1-й этап, площадь территории составляет 105 000 м</w:t>
      </w:r>
      <w:r>
        <w:rPr>
          <w:rFonts w:ascii="Times New Roman"/>
          <w:b w:val="false"/>
          <w:i w:val="false"/>
          <w:color w:val="000000"/>
          <w:vertAlign w:val="superscript"/>
        </w:rPr>
        <w:t>2</w:t>
      </w:r>
      <w:r>
        <w:rPr>
          <w:rFonts w:ascii="Times New Roman"/>
          <w:b w:val="false"/>
          <w:i w:val="false"/>
          <w:color w:val="000000"/>
          <w:sz w:val="28"/>
        </w:rPr>
        <w:t xml:space="preserve">. </w:t>
      </w:r>
    </w:p>
    <w:bookmarkEnd w:id="378"/>
    <w:bookmarkStart w:name="z536" w:id="379"/>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268 487,68 м</w:t>
      </w:r>
      <w:r>
        <w:rPr>
          <w:rFonts w:ascii="Times New Roman"/>
          <w:b w:val="false"/>
          <w:i w:val="false"/>
          <w:color w:val="000000"/>
          <w:vertAlign w:val="superscript"/>
        </w:rPr>
        <w:t>3</w:t>
      </w:r>
      <w:r>
        <w:rPr>
          <w:rFonts w:ascii="Times New Roman"/>
          <w:b w:val="false"/>
          <w:i w:val="false"/>
          <w:color w:val="000000"/>
          <w:sz w:val="28"/>
        </w:rPr>
        <w:t>.</w:t>
      </w:r>
    </w:p>
    <w:bookmarkEnd w:id="379"/>
    <w:bookmarkStart w:name="z537" w:id="380"/>
    <w:p>
      <w:pPr>
        <w:spacing w:after="0"/>
        <w:ind w:left="0"/>
        <w:jc w:val="both"/>
      </w:pPr>
      <w:r>
        <w:rPr>
          <w:rFonts w:ascii="Times New Roman"/>
          <w:b w:val="false"/>
          <w:i w:val="false"/>
          <w:color w:val="000000"/>
          <w:sz w:val="28"/>
        </w:rPr>
        <w:t>
      Хвостохранилище хвостов флотации 2-я очередь, площадь территории составляет 114 000 м</w:t>
      </w:r>
      <w:r>
        <w:rPr>
          <w:rFonts w:ascii="Times New Roman"/>
          <w:b w:val="false"/>
          <w:i w:val="false"/>
          <w:color w:val="000000"/>
          <w:vertAlign w:val="superscript"/>
        </w:rPr>
        <w:t>2</w:t>
      </w:r>
      <w:r>
        <w:rPr>
          <w:rFonts w:ascii="Times New Roman"/>
          <w:b w:val="false"/>
          <w:i w:val="false"/>
          <w:color w:val="000000"/>
          <w:sz w:val="28"/>
        </w:rPr>
        <w:t xml:space="preserve">. </w:t>
      </w:r>
    </w:p>
    <w:bookmarkEnd w:id="380"/>
    <w:bookmarkStart w:name="z538" w:id="381"/>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562 186,57 м</w:t>
      </w:r>
      <w:r>
        <w:rPr>
          <w:rFonts w:ascii="Times New Roman"/>
          <w:b w:val="false"/>
          <w:i w:val="false"/>
          <w:color w:val="000000"/>
          <w:vertAlign w:val="superscript"/>
        </w:rPr>
        <w:t>3</w:t>
      </w:r>
      <w:r>
        <w:rPr>
          <w:rFonts w:ascii="Times New Roman"/>
          <w:b w:val="false"/>
          <w:i w:val="false"/>
          <w:color w:val="000000"/>
          <w:sz w:val="28"/>
        </w:rPr>
        <w:t>.</w:t>
      </w:r>
    </w:p>
    <w:bookmarkEnd w:id="381"/>
    <w:bookmarkStart w:name="z539" w:id="382"/>
    <w:p>
      <w:pPr>
        <w:spacing w:after="0"/>
        <w:ind w:left="0"/>
        <w:jc w:val="both"/>
      </w:pPr>
      <w:r>
        <w:rPr>
          <w:rFonts w:ascii="Times New Roman"/>
          <w:b w:val="false"/>
          <w:i w:val="false"/>
          <w:color w:val="000000"/>
          <w:sz w:val="28"/>
        </w:rPr>
        <w:t>
      Хвостохранилище хвостов флотации 1-я секция, площадь территории составляет 53 000 м</w:t>
      </w:r>
      <w:r>
        <w:rPr>
          <w:rFonts w:ascii="Times New Roman"/>
          <w:b w:val="false"/>
          <w:i w:val="false"/>
          <w:color w:val="000000"/>
          <w:vertAlign w:val="superscript"/>
        </w:rPr>
        <w:t>2</w:t>
      </w:r>
      <w:r>
        <w:rPr>
          <w:rFonts w:ascii="Times New Roman"/>
          <w:b w:val="false"/>
          <w:i w:val="false"/>
          <w:color w:val="000000"/>
          <w:sz w:val="28"/>
        </w:rPr>
        <w:t xml:space="preserve">. </w:t>
      </w:r>
    </w:p>
    <w:bookmarkEnd w:id="382"/>
    <w:bookmarkStart w:name="z540" w:id="383"/>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1 096 893,68 м</w:t>
      </w:r>
      <w:r>
        <w:rPr>
          <w:rFonts w:ascii="Times New Roman"/>
          <w:b w:val="false"/>
          <w:i w:val="false"/>
          <w:color w:val="000000"/>
          <w:vertAlign w:val="superscript"/>
        </w:rPr>
        <w:t>3</w:t>
      </w:r>
      <w:r>
        <w:rPr>
          <w:rFonts w:ascii="Times New Roman"/>
          <w:b w:val="false"/>
          <w:i w:val="false"/>
          <w:color w:val="000000"/>
          <w:sz w:val="28"/>
        </w:rPr>
        <w:t>.</w:t>
      </w:r>
    </w:p>
    <w:bookmarkEnd w:id="383"/>
    <w:bookmarkStart w:name="z541" w:id="384"/>
    <w:p>
      <w:pPr>
        <w:spacing w:after="0"/>
        <w:ind w:left="0"/>
        <w:jc w:val="both"/>
      </w:pPr>
      <w:r>
        <w:rPr>
          <w:rFonts w:ascii="Times New Roman"/>
          <w:b w:val="false"/>
          <w:i w:val="false"/>
          <w:color w:val="000000"/>
          <w:sz w:val="28"/>
        </w:rPr>
        <w:t>
      Хвостохранилище хвостов флотации 1-я секция, площадь территории составляет 105 000 м</w:t>
      </w:r>
      <w:r>
        <w:rPr>
          <w:rFonts w:ascii="Times New Roman"/>
          <w:b w:val="false"/>
          <w:i w:val="false"/>
          <w:color w:val="000000"/>
          <w:vertAlign w:val="superscript"/>
        </w:rPr>
        <w:t>2</w:t>
      </w:r>
      <w:r>
        <w:rPr>
          <w:rFonts w:ascii="Times New Roman"/>
          <w:b w:val="false"/>
          <w:i w:val="false"/>
          <w:color w:val="000000"/>
          <w:sz w:val="28"/>
        </w:rPr>
        <w:t xml:space="preserve">. </w:t>
      </w:r>
    </w:p>
    <w:bookmarkEnd w:id="384"/>
    <w:bookmarkStart w:name="z542" w:id="385"/>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272 932,84 м</w:t>
      </w:r>
      <w:r>
        <w:rPr>
          <w:rFonts w:ascii="Times New Roman"/>
          <w:b w:val="false"/>
          <w:i w:val="false"/>
          <w:color w:val="000000"/>
          <w:vertAlign w:val="superscript"/>
        </w:rPr>
        <w:t>3</w:t>
      </w:r>
      <w:r>
        <w:rPr>
          <w:rFonts w:ascii="Times New Roman"/>
          <w:b w:val="false"/>
          <w:i w:val="false"/>
          <w:color w:val="000000"/>
          <w:sz w:val="28"/>
        </w:rPr>
        <w:t>.</w:t>
      </w:r>
    </w:p>
    <w:bookmarkEnd w:id="385"/>
    <w:bookmarkStart w:name="z543" w:id="386"/>
    <w:p>
      <w:pPr>
        <w:spacing w:after="0"/>
        <w:ind w:left="0"/>
        <w:jc w:val="both"/>
      </w:pPr>
      <w:r>
        <w:rPr>
          <w:rFonts w:ascii="Times New Roman"/>
          <w:b w:val="false"/>
          <w:i w:val="false"/>
          <w:color w:val="000000"/>
          <w:sz w:val="28"/>
        </w:rPr>
        <w:t>
      Хвостохранилище ТОО "KAZ Minerals Aktogay", проектная мощность 922 млн. м</w:t>
      </w:r>
      <w:r>
        <w:rPr>
          <w:rFonts w:ascii="Times New Roman"/>
          <w:b w:val="false"/>
          <w:i w:val="false"/>
          <w:color w:val="000000"/>
          <w:vertAlign w:val="superscript"/>
        </w:rPr>
        <w:t>3</w:t>
      </w:r>
      <w:r>
        <w:rPr>
          <w:rFonts w:ascii="Times New Roman"/>
          <w:b w:val="false"/>
          <w:i w:val="false"/>
          <w:color w:val="000000"/>
          <w:sz w:val="28"/>
        </w:rPr>
        <w:t>.</w:t>
      </w:r>
    </w:p>
    <w:bookmarkEnd w:id="386"/>
    <w:bookmarkStart w:name="z544" w:id="387"/>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накопления 158 355 766 м</w:t>
      </w:r>
      <w:r>
        <w:rPr>
          <w:rFonts w:ascii="Times New Roman"/>
          <w:b w:val="false"/>
          <w:i w:val="false"/>
          <w:color w:val="000000"/>
          <w:vertAlign w:val="superscript"/>
        </w:rPr>
        <w:t>3</w:t>
      </w:r>
      <w:r>
        <w:rPr>
          <w:rFonts w:ascii="Times New Roman"/>
          <w:b w:val="false"/>
          <w:i w:val="false"/>
          <w:color w:val="000000"/>
          <w:sz w:val="28"/>
        </w:rPr>
        <w:t>.</w:t>
      </w:r>
    </w:p>
    <w:bookmarkEnd w:id="387"/>
    <w:bookmarkStart w:name="z545" w:id="388"/>
    <w:p>
      <w:pPr>
        <w:spacing w:after="0"/>
        <w:ind w:left="0"/>
        <w:jc w:val="both"/>
      </w:pPr>
      <w:r>
        <w:rPr>
          <w:rFonts w:ascii="Times New Roman"/>
          <w:b w:val="false"/>
          <w:i w:val="false"/>
          <w:color w:val="000000"/>
          <w:sz w:val="28"/>
        </w:rPr>
        <w:t>
      АО "БАСТ" имеет 3 хвостохранилища.</w:t>
      </w:r>
    </w:p>
    <w:bookmarkEnd w:id="388"/>
    <w:bookmarkStart w:name="z546" w:id="389"/>
    <w:p>
      <w:pPr>
        <w:spacing w:after="0"/>
        <w:ind w:left="0"/>
        <w:jc w:val="both"/>
      </w:pPr>
      <w:r>
        <w:rPr>
          <w:rFonts w:ascii="Times New Roman"/>
          <w:b w:val="false"/>
          <w:i w:val="false"/>
          <w:color w:val="000000"/>
          <w:sz w:val="28"/>
        </w:rPr>
        <w:t>
      Хвостохранилище хвостов флотации, площадь территории составляет 0,113 км</w:t>
      </w:r>
      <w:r>
        <w:rPr>
          <w:rFonts w:ascii="Times New Roman"/>
          <w:b w:val="false"/>
          <w:i w:val="false"/>
          <w:color w:val="000000"/>
          <w:vertAlign w:val="superscript"/>
        </w:rPr>
        <w:t>2</w:t>
      </w:r>
      <w:r>
        <w:rPr>
          <w:rFonts w:ascii="Times New Roman"/>
          <w:b w:val="false"/>
          <w:i w:val="false"/>
          <w:color w:val="000000"/>
          <w:sz w:val="28"/>
        </w:rPr>
        <w:t xml:space="preserve">. </w:t>
      </w:r>
    </w:p>
    <w:bookmarkEnd w:id="389"/>
    <w:bookmarkStart w:name="z547" w:id="390"/>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442,809 тыс. м</w:t>
      </w:r>
      <w:r>
        <w:rPr>
          <w:rFonts w:ascii="Times New Roman"/>
          <w:b w:val="false"/>
          <w:i w:val="false"/>
          <w:color w:val="000000"/>
          <w:vertAlign w:val="superscript"/>
        </w:rPr>
        <w:t>3</w:t>
      </w:r>
      <w:r>
        <w:rPr>
          <w:rFonts w:ascii="Times New Roman"/>
          <w:b w:val="false"/>
          <w:i w:val="false"/>
          <w:color w:val="000000"/>
          <w:sz w:val="28"/>
        </w:rPr>
        <w:t>.</w:t>
      </w:r>
    </w:p>
    <w:bookmarkEnd w:id="390"/>
    <w:bookmarkStart w:name="z548" w:id="391"/>
    <w:p>
      <w:pPr>
        <w:spacing w:after="0"/>
        <w:ind w:left="0"/>
        <w:jc w:val="both"/>
      </w:pPr>
      <w:r>
        <w:rPr>
          <w:rFonts w:ascii="Times New Roman"/>
          <w:b w:val="false"/>
          <w:i w:val="false"/>
          <w:color w:val="000000"/>
          <w:sz w:val="28"/>
        </w:rPr>
        <w:t>
      Хвостохранилище хвостов флотации карта № 4, площадь территории составляет 0,401724 км</w:t>
      </w:r>
      <w:r>
        <w:rPr>
          <w:rFonts w:ascii="Times New Roman"/>
          <w:b w:val="false"/>
          <w:i w:val="false"/>
          <w:color w:val="000000"/>
          <w:vertAlign w:val="superscript"/>
        </w:rPr>
        <w:t>2</w:t>
      </w:r>
      <w:r>
        <w:rPr>
          <w:rFonts w:ascii="Times New Roman"/>
          <w:b w:val="false"/>
          <w:i w:val="false"/>
          <w:color w:val="000000"/>
          <w:sz w:val="28"/>
        </w:rPr>
        <w:t xml:space="preserve">. </w:t>
      </w:r>
    </w:p>
    <w:bookmarkEnd w:id="391"/>
    <w:bookmarkStart w:name="z549" w:id="39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319 тыс. м</w:t>
      </w:r>
      <w:r>
        <w:rPr>
          <w:rFonts w:ascii="Times New Roman"/>
          <w:b w:val="false"/>
          <w:i w:val="false"/>
          <w:color w:val="000000"/>
          <w:vertAlign w:val="superscript"/>
        </w:rPr>
        <w:t>3</w:t>
      </w:r>
      <w:r>
        <w:rPr>
          <w:rFonts w:ascii="Times New Roman"/>
          <w:b w:val="false"/>
          <w:i w:val="false"/>
          <w:color w:val="000000"/>
          <w:sz w:val="28"/>
        </w:rPr>
        <w:t>.</w:t>
      </w:r>
    </w:p>
    <w:bookmarkEnd w:id="392"/>
    <w:bookmarkStart w:name="z550" w:id="393"/>
    <w:p>
      <w:pPr>
        <w:spacing w:after="0"/>
        <w:ind w:left="0"/>
        <w:jc w:val="both"/>
      </w:pPr>
      <w:r>
        <w:rPr>
          <w:rFonts w:ascii="Times New Roman"/>
          <w:b w:val="false"/>
          <w:i w:val="false"/>
          <w:color w:val="000000"/>
          <w:sz w:val="28"/>
        </w:rPr>
        <w:t>
      Хвостохранилище хвостов флотации карта № 4А, площадь территории составляет 0,06465 км</w:t>
      </w:r>
      <w:r>
        <w:rPr>
          <w:rFonts w:ascii="Times New Roman"/>
          <w:b w:val="false"/>
          <w:i w:val="false"/>
          <w:color w:val="000000"/>
          <w:vertAlign w:val="superscript"/>
        </w:rPr>
        <w:t>2</w:t>
      </w:r>
      <w:r>
        <w:rPr>
          <w:rFonts w:ascii="Times New Roman"/>
          <w:b w:val="false"/>
          <w:i w:val="false"/>
          <w:color w:val="000000"/>
          <w:sz w:val="28"/>
        </w:rPr>
        <w:t xml:space="preserve">. </w:t>
      </w:r>
    </w:p>
    <w:bookmarkEnd w:id="393"/>
    <w:bookmarkStart w:name="z551" w:id="394"/>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в обработке. Проектная мощность 64,272 тыс. м</w:t>
      </w:r>
      <w:r>
        <w:rPr>
          <w:rFonts w:ascii="Times New Roman"/>
          <w:b w:val="false"/>
          <w:i w:val="false"/>
          <w:color w:val="000000"/>
          <w:vertAlign w:val="superscript"/>
        </w:rPr>
        <w:t>3</w:t>
      </w:r>
      <w:r>
        <w:rPr>
          <w:rFonts w:ascii="Times New Roman"/>
          <w:b w:val="false"/>
          <w:i w:val="false"/>
          <w:color w:val="000000"/>
          <w:sz w:val="28"/>
        </w:rPr>
        <w:t>.</w:t>
      </w:r>
    </w:p>
    <w:bookmarkEnd w:id="394"/>
    <w:bookmarkStart w:name="z552" w:id="395"/>
    <w:p>
      <w:pPr>
        <w:spacing w:after="0"/>
        <w:ind w:left="0"/>
        <w:jc w:val="both"/>
      </w:pPr>
      <w:r>
        <w:rPr>
          <w:rFonts w:ascii="Times New Roman"/>
          <w:b w:val="false"/>
          <w:i w:val="false"/>
          <w:color w:val="000000"/>
          <w:sz w:val="28"/>
        </w:rPr>
        <w:t>
      Хвостохранилище ТОО "БГП", проектная мощность 14,983 млн. м</w:t>
      </w:r>
      <w:r>
        <w:rPr>
          <w:rFonts w:ascii="Times New Roman"/>
          <w:b w:val="false"/>
          <w:i w:val="false"/>
          <w:color w:val="000000"/>
          <w:vertAlign w:val="superscript"/>
        </w:rPr>
        <w:t>3</w:t>
      </w:r>
      <w:r>
        <w:rPr>
          <w:rFonts w:ascii="Times New Roman"/>
          <w:b w:val="false"/>
          <w:i w:val="false"/>
          <w:color w:val="000000"/>
          <w:sz w:val="28"/>
        </w:rPr>
        <w:t>.</w:t>
      </w:r>
    </w:p>
    <w:bookmarkEnd w:id="395"/>
    <w:bookmarkStart w:name="z553" w:id="396"/>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накопления 6 239 131 м</w:t>
      </w:r>
      <w:r>
        <w:rPr>
          <w:rFonts w:ascii="Times New Roman"/>
          <w:b w:val="false"/>
          <w:i w:val="false"/>
          <w:color w:val="000000"/>
          <w:vertAlign w:val="superscript"/>
        </w:rPr>
        <w:t>3</w:t>
      </w:r>
      <w:r>
        <w:rPr>
          <w:rFonts w:ascii="Times New Roman"/>
          <w:b w:val="false"/>
          <w:i w:val="false"/>
          <w:color w:val="000000"/>
          <w:sz w:val="28"/>
        </w:rPr>
        <w:t>.</w:t>
      </w:r>
    </w:p>
    <w:bookmarkEnd w:id="396"/>
    <w:bookmarkStart w:name="z554" w:id="3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области </w:t>
      </w:r>
      <w:r>
        <w:rPr>
          <w:rFonts w:ascii="Times New Roman"/>
          <w:b/>
          <w:i w:val="false"/>
          <w:color w:val="000000"/>
          <w:sz w:val="28"/>
        </w:rPr>
        <w:t>Улытау</w:t>
      </w:r>
      <w:r>
        <w:rPr>
          <w:rFonts w:ascii="Times New Roman"/>
          <w:b w:val="false"/>
          <w:i w:val="false"/>
          <w:color w:val="000000"/>
          <w:sz w:val="28"/>
        </w:rPr>
        <w:t xml:space="preserve"> имеется 4 хвостохранилища.</w:t>
      </w:r>
    </w:p>
    <w:bookmarkEnd w:id="397"/>
    <w:bookmarkStart w:name="z555" w:id="398"/>
    <w:p>
      <w:pPr>
        <w:spacing w:after="0"/>
        <w:ind w:left="0"/>
        <w:jc w:val="both"/>
      </w:pPr>
      <w:r>
        <w:rPr>
          <w:rFonts w:ascii="Times New Roman"/>
          <w:b w:val="false"/>
          <w:i w:val="false"/>
          <w:color w:val="000000"/>
          <w:sz w:val="28"/>
        </w:rPr>
        <w:t xml:space="preserve">
      ТОО "Корпорация "Казахмыс", Производственное объединение "Жезгазганцветмет" имеет 2 хвостохранилища. </w:t>
      </w:r>
    </w:p>
    <w:bookmarkEnd w:id="398"/>
    <w:bookmarkStart w:name="z556" w:id="399"/>
    <w:p>
      <w:pPr>
        <w:spacing w:after="0"/>
        <w:ind w:left="0"/>
        <w:jc w:val="both"/>
      </w:pPr>
      <w:r>
        <w:rPr>
          <w:rFonts w:ascii="Times New Roman"/>
          <w:b w:val="false"/>
          <w:i w:val="false"/>
          <w:color w:val="000000"/>
          <w:sz w:val="28"/>
        </w:rPr>
        <w:t>
      Хвосторанилище № 3 Жезказганские обогатительные фабрики № 1, 2. Площадь территории составляет 1 100 км</w:t>
      </w:r>
      <w:r>
        <w:rPr>
          <w:rFonts w:ascii="Times New Roman"/>
          <w:b w:val="false"/>
          <w:i w:val="false"/>
          <w:color w:val="000000"/>
          <w:vertAlign w:val="superscript"/>
        </w:rPr>
        <w:t>2</w:t>
      </w:r>
      <w:r>
        <w:rPr>
          <w:rFonts w:ascii="Times New Roman"/>
          <w:b w:val="false"/>
          <w:i w:val="false"/>
          <w:color w:val="000000"/>
          <w:sz w:val="28"/>
        </w:rPr>
        <w:t xml:space="preserve">. </w:t>
      </w:r>
    </w:p>
    <w:bookmarkEnd w:id="399"/>
    <w:bookmarkStart w:name="z557" w:id="400"/>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32 676,30358 тыс. тонн.</w:t>
      </w:r>
    </w:p>
    <w:bookmarkEnd w:id="400"/>
    <w:bookmarkStart w:name="z558" w:id="401"/>
    <w:p>
      <w:pPr>
        <w:spacing w:after="0"/>
        <w:ind w:left="0"/>
        <w:jc w:val="both"/>
      </w:pPr>
      <w:r>
        <w:rPr>
          <w:rFonts w:ascii="Times New Roman"/>
          <w:b w:val="false"/>
          <w:i w:val="false"/>
          <w:color w:val="000000"/>
          <w:sz w:val="28"/>
        </w:rPr>
        <w:t>
      Хвосторанилище Жезказганская обогатительная фабрика № 3. Площадь территории составляет 7,4 км</w:t>
      </w:r>
      <w:r>
        <w:rPr>
          <w:rFonts w:ascii="Times New Roman"/>
          <w:b w:val="false"/>
          <w:i w:val="false"/>
          <w:color w:val="000000"/>
          <w:vertAlign w:val="superscript"/>
        </w:rPr>
        <w:t>2</w:t>
      </w:r>
      <w:r>
        <w:rPr>
          <w:rFonts w:ascii="Times New Roman"/>
          <w:b w:val="false"/>
          <w:i w:val="false"/>
          <w:color w:val="000000"/>
          <w:sz w:val="28"/>
        </w:rPr>
        <w:t xml:space="preserve">. </w:t>
      </w:r>
    </w:p>
    <w:bookmarkEnd w:id="401"/>
    <w:bookmarkStart w:name="z559" w:id="40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63 500,10648 тыс. тонн.</w:t>
      </w:r>
    </w:p>
    <w:bookmarkEnd w:id="402"/>
    <w:bookmarkStart w:name="z560" w:id="403"/>
    <w:p>
      <w:pPr>
        <w:spacing w:after="0"/>
        <w:ind w:left="0"/>
        <w:jc w:val="both"/>
      </w:pPr>
      <w:r>
        <w:rPr>
          <w:rFonts w:ascii="Times New Roman"/>
          <w:b w:val="false"/>
          <w:i w:val="false"/>
          <w:color w:val="000000"/>
          <w:sz w:val="28"/>
        </w:rPr>
        <w:t xml:space="preserve">
      АО "Жайремский горно-обогатительный комбинат", Полиметаллическая обогатительная фабрика имеет 2 хвостохранилища. </w:t>
      </w:r>
    </w:p>
    <w:bookmarkEnd w:id="403"/>
    <w:bookmarkStart w:name="z561" w:id="404"/>
    <w:p>
      <w:pPr>
        <w:spacing w:after="0"/>
        <w:ind w:left="0"/>
        <w:jc w:val="both"/>
      </w:pPr>
      <w:r>
        <w:rPr>
          <w:rFonts w:ascii="Times New Roman"/>
          <w:b w:val="false"/>
          <w:i w:val="false"/>
          <w:color w:val="000000"/>
          <w:sz w:val="28"/>
        </w:rPr>
        <w:t>
      Хвостохранилище "Баритовая секция". Площадь территории составляет 0,32 км</w:t>
      </w:r>
      <w:r>
        <w:rPr>
          <w:rFonts w:ascii="Times New Roman"/>
          <w:b w:val="false"/>
          <w:i w:val="false"/>
          <w:color w:val="000000"/>
          <w:vertAlign w:val="superscript"/>
        </w:rPr>
        <w:t>2</w:t>
      </w:r>
      <w:r>
        <w:rPr>
          <w:rFonts w:ascii="Times New Roman"/>
          <w:b w:val="false"/>
          <w:i w:val="false"/>
          <w:color w:val="000000"/>
          <w:sz w:val="28"/>
        </w:rPr>
        <w:t xml:space="preserve">. </w:t>
      </w:r>
    </w:p>
    <w:bookmarkEnd w:id="404"/>
    <w:bookmarkStart w:name="z562" w:id="405"/>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928,64 тыс. тонн.</w:t>
      </w:r>
    </w:p>
    <w:bookmarkEnd w:id="405"/>
    <w:bookmarkStart w:name="z563" w:id="406"/>
    <w:p>
      <w:pPr>
        <w:spacing w:after="0"/>
        <w:ind w:left="0"/>
        <w:jc w:val="both"/>
      </w:pPr>
      <w:r>
        <w:rPr>
          <w:rFonts w:ascii="Times New Roman"/>
          <w:b w:val="false"/>
          <w:i w:val="false"/>
          <w:color w:val="000000"/>
          <w:sz w:val="28"/>
        </w:rPr>
        <w:t>
      Хвостохранилище "Безбаритовая секция". Площадь территории составляет 2,56 км</w:t>
      </w:r>
      <w:r>
        <w:rPr>
          <w:rFonts w:ascii="Times New Roman"/>
          <w:b w:val="false"/>
          <w:i w:val="false"/>
          <w:color w:val="000000"/>
          <w:vertAlign w:val="superscript"/>
        </w:rPr>
        <w:t>2</w:t>
      </w:r>
      <w:r>
        <w:rPr>
          <w:rFonts w:ascii="Times New Roman"/>
          <w:b w:val="false"/>
          <w:i w:val="false"/>
          <w:color w:val="000000"/>
          <w:sz w:val="28"/>
        </w:rPr>
        <w:t xml:space="preserve">. </w:t>
      </w:r>
    </w:p>
    <w:bookmarkEnd w:id="406"/>
    <w:bookmarkStart w:name="z564" w:id="407"/>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накопленных отходов 5 895,57 тыс. тонн.</w:t>
      </w:r>
    </w:p>
    <w:bookmarkEnd w:id="407"/>
    <w:bookmarkStart w:name="z565" w:id="408"/>
    <w:p>
      <w:pPr>
        <w:spacing w:after="0"/>
        <w:ind w:left="0"/>
        <w:jc w:val="both"/>
      </w:pPr>
      <w:r>
        <w:rPr>
          <w:rFonts w:ascii="Times New Roman"/>
          <w:b w:val="false"/>
          <w:i w:val="false"/>
          <w:color w:val="000000"/>
          <w:sz w:val="28"/>
        </w:rPr>
        <w:t xml:space="preserve">
      </w:t>
      </w:r>
      <w:r>
        <w:rPr>
          <w:rFonts w:ascii="Times New Roman"/>
          <w:b/>
          <w:i w:val="false"/>
          <w:color w:val="000000"/>
          <w:sz w:val="28"/>
        </w:rPr>
        <w:t>В Восточно-Казахстанской</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имеется 10 хвостохранилищ.</w:t>
      </w:r>
    </w:p>
    <w:bookmarkEnd w:id="408"/>
    <w:bookmarkStart w:name="z566" w:id="409"/>
    <w:p>
      <w:pPr>
        <w:spacing w:after="0"/>
        <w:ind w:left="0"/>
        <w:jc w:val="both"/>
      </w:pPr>
      <w:r>
        <w:rPr>
          <w:rFonts w:ascii="Times New Roman"/>
          <w:b w:val="false"/>
          <w:i w:val="false"/>
          <w:color w:val="000000"/>
          <w:sz w:val="28"/>
        </w:rPr>
        <w:t>
      ТОО "ГМК Altyn MM" имеет 1 хвостохранилище. Площадь территории составляет 0,76 км</w:t>
      </w:r>
      <w:r>
        <w:rPr>
          <w:rFonts w:ascii="Times New Roman"/>
          <w:b w:val="false"/>
          <w:i w:val="false"/>
          <w:color w:val="000000"/>
          <w:vertAlign w:val="superscript"/>
        </w:rPr>
        <w:t>2</w:t>
      </w:r>
      <w:r>
        <w:rPr>
          <w:rFonts w:ascii="Times New Roman"/>
          <w:b w:val="false"/>
          <w:i w:val="false"/>
          <w:color w:val="000000"/>
          <w:sz w:val="28"/>
        </w:rPr>
        <w:t>.</w:t>
      </w:r>
    </w:p>
    <w:bookmarkEnd w:id="409"/>
    <w:bookmarkStart w:name="z567" w:id="410"/>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Объем накопления 591,975 тыс. тонн.</w:t>
      </w:r>
    </w:p>
    <w:bookmarkEnd w:id="410"/>
    <w:bookmarkStart w:name="z568" w:id="411"/>
    <w:p>
      <w:pPr>
        <w:spacing w:after="0"/>
        <w:ind w:left="0"/>
        <w:jc w:val="both"/>
      </w:pPr>
      <w:r>
        <w:rPr>
          <w:rFonts w:ascii="Times New Roman"/>
          <w:b w:val="false"/>
          <w:i w:val="false"/>
          <w:color w:val="000000"/>
          <w:sz w:val="28"/>
        </w:rPr>
        <w:t>
      ТОО "Сатпаевское горно-обогатительное предприятие" имеет 2 хвостохранилища.</w:t>
      </w:r>
    </w:p>
    <w:bookmarkEnd w:id="411"/>
    <w:bookmarkStart w:name="z569" w:id="412"/>
    <w:p>
      <w:pPr>
        <w:spacing w:after="0"/>
        <w:ind w:left="0"/>
        <w:jc w:val="both"/>
      </w:pPr>
      <w:r>
        <w:rPr>
          <w:rFonts w:ascii="Times New Roman"/>
          <w:b w:val="false"/>
          <w:i w:val="false"/>
          <w:color w:val="000000"/>
          <w:sz w:val="28"/>
        </w:rPr>
        <w:t>
      Хвостохранилище, площадь территории составляет 0,57 км</w:t>
      </w:r>
      <w:r>
        <w:rPr>
          <w:rFonts w:ascii="Times New Roman"/>
          <w:b w:val="false"/>
          <w:i w:val="false"/>
          <w:color w:val="000000"/>
          <w:vertAlign w:val="superscript"/>
        </w:rPr>
        <w:t>2</w:t>
      </w:r>
      <w:r>
        <w:rPr>
          <w:rFonts w:ascii="Times New Roman"/>
          <w:b w:val="false"/>
          <w:i w:val="false"/>
          <w:color w:val="000000"/>
          <w:sz w:val="28"/>
        </w:rPr>
        <w:t>.</w:t>
      </w:r>
    </w:p>
    <w:bookmarkEnd w:id="412"/>
    <w:bookmarkStart w:name="z570" w:id="413"/>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Общий объем накоплений составляет 1 420,734 м</w:t>
      </w:r>
      <w:r>
        <w:rPr>
          <w:rFonts w:ascii="Times New Roman"/>
          <w:b w:val="false"/>
          <w:i w:val="false"/>
          <w:color w:val="000000"/>
          <w:vertAlign w:val="superscript"/>
        </w:rPr>
        <w:t>3</w:t>
      </w:r>
      <w:r>
        <w:rPr>
          <w:rFonts w:ascii="Times New Roman"/>
          <w:b w:val="false"/>
          <w:i w:val="false"/>
          <w:color w:val="000000"/>
          <w:sz w:val="28"/>
        </w:rPr>
        <w:t>.</w:t>
      </w:r>
    </w:p>
    <w:bookmarkEnd w:id="413"/>
    <w:bookmarkStart w:name="z571" w:id="414"/>
    <w:p>
      <w:pPr>
        <w:spacing w:after="0"/>
        <w:ind w:left="0"/>
        <w:jc w:val="both"/>
      </w:pPr>
      <w:r>
        <w:rPr>
          <w:rFonts w:ascii="Times New Roman"/>
          <w:b w:val="false"/>
          <w:i w:val="false"/>
          <w:color w:val="000000"/>
          <w:sz w:val="28"/>
        </w:rPr>
        <w:t>
      Хвостохранилище в отработанном пространстве карьера, площадь территории составляет 0,1188 км</w:t>
      </w:r>
      <w:r>
        <w:rPr>
          <w:rFonts w:ascii="Times New Roman"/>
          <w:b w:val="false"/>
          <w:i w:val="false"/>
          <w:color w:val="000000"/>
          <w:vertAlign w:val="superscript"/>
        </w:rPr>
        <w:t>2</w:t>
      </w:r>
      <w:r>
        <w:rPr>
          <w:rFonts w:ascii="Times New Roman"/>
          <w:b w:val="false"/>
          <w:i w:val="false"/>
          <w:color w:val="000000"/>
          <w:sz w:val="28"/>
        </w:rPr>
        <w:t>.</w:t>
      </w:r>
    </w:p>
    <w:bookmarkEnd w:id="414"/>
    <w:bookmarkStart w:name="z572" w:id="415"/>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Общий объем накоплений составляет 270,188 тыс. м</w:t>
      </w:r>
      <w:r>
        <w:rPr>
          <w:rFonts w:ascii="Times New Roman"/>
          <w:b w:val="false"/>
          <w:i w:val="false"/>
          <w:color w:val="000000"/>
          <w:vertAlign w:val="superscript"/>
        </w:rPr>
        <w:t>3</w:t>
      </w:r>
      <w:r>
        <w:rPr>
          <w:rFonts w:ascii="Times New Roman"/>
          <w:b w:val="false"/>
          <w:i w:val="false"/>
          <w:color w:val="000000"/>
          <w:sz w:val="28"/>
        </w:rPr>
        <w:t>.</w:t>
      </w:r>
    </w:p>
    <w:bookmarkEnd w:id="415"/>
    <w:bookmarkStart w:name="z573" w:id="416"/>
    <w:p>
      <w:pPr>
        <w:spacing w:after="0"/>
        <w:ind w:left="0"/>
        <w:jc w:val="both"/>
      </w:pPr>
      <w:r>
        <w:rPr>
          <w:rFonts w:ascii="Times New Roman"/>
          <w:b w:val="false"/>
          <w:i w:val="false"/>
          <w:color w:val="000000"/>
          <w:sz w:val="28"/>
        </w:rPr>
        <w:t>
      ТОО "Казцинк", Николаевская обогатительная фабрика имеет 3 хвостохранилища.</w:t>
      </w:r>
    </w:p>
    <w:bookmarkEnd w:id="416"/>
    <w:bookmarkStart w:name="z574" w:id="417"/>
    <w:p>
      <w:pPr>
        <w:spacing w:after="0"/>
        <w:ind w:left="0"/>
        <w:jc w:val="both"/>
      </w:pPr>
      <w:r>
        <w:rPr>
          <w:rFonts w:ascii="Times New Roman"/>
          <w:b w:val="false"/>
          <w:i w:val="false"/>
          <w:color w:val="000000"/>
          <w:sz w:val="28"/>
        </w:rPr>
        <w:t>
      Зыряновское хвостохранилище, площадь территории составляет 3,3 км</w:t>
      </w:r>
      <w:r>
        <w:rPr>
          <w:rFonts w:ascii="Times New Roman"/>
          <w:b w:val="false"/>
          <w:i w:val="false"/>
          <w:color w:val="000000"/>
          <w:vertAlign w:val="superscript"/>
        </w:rPr>
        <w:t>2</w:t>
      </w:r>
      <w:r>
        <w:rPr>
          <w:rFonts w:ascii="Times New Roman"/>
          <w:b w:val="false"/>
          <w:i w:val="false"/>
          <w:color w:val="000000"/>
          <w:sz w:val="28"/>
        </w:rPr>
        <w:t>.</w:t>
      </w:r>
    </w:p>
    <w:bookmarkEnd w:id="417"/>
    <w:bookmarkStart w:name="z575" w:id="418"/>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соответствует проекту. Объем накопленных отходов 1 692,761 тыс. тонн.</w:t>
      </w:r>
    </w:p>
    <w:bookmarkEnd w:id="418"/>
    <w:bookmarkStart w:name="z576" w:id="419"/>
    <w:p>
      <w:pPr>
        <w:spacing w:after="0"/>
        <w:ind w:left="0"/>
        <w:jc w:val="both"/>
      </w:pPr>
      <w:r>
        <w:rPr>
          <w:rFonts w:ascii="Times New Roman"/>
          <w:b w:val="false"/>
          <w:i w:val="false"/>
          <w:color w:val="000000"/>
          <w:sz w:val="28"/>
        </w:rPr>
        <w:t>
      Чашинское хвостохранилище, площадь территории составляет 2,6 км</w:t>
      </w:r>
      <w:r>
        <w:rPr>
          <w:rFonts w:ascii="Times New Roman"/>
          <w:b w:val="false"/>
          <w:i w:val="false"/>
          <w:color w:val="000000"/>
          <w:vertAlign w:val="superscript"/>
        </w:rPr>
        <w:t>2</w:t>
      </w:r>
      <w:r>
        <w:rPr>
          <w:rFonts w:ascii="Times New Roman"/>
          <w:b w:val="false"/>
          <w:i w:val="false"/>
          <w:color w:val="000000"/>
          <w:sz w:val="28"/>
        </w:rPr>
        <w:t>.</w:t>
      </w:r>
    </w:p>
    <w:bookmarkEnd w:id="419"/>
    <w:bookmarkStart w:name="z577" w:id="420"/>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проводятся рекультивационные работы. Объем накопленных отходов 55 103 тыс. м</w:t>
      </w:r>
      <w:r>
        <w:rPr>
          <w:rFonts w:ascii="Times New Roman"/>
          <w:b w:val="false"/>
          <w:i w:val="false"/>
          <w:color w:val="000000"/>
          <w:vertAlign w:val="superscript"/>
        </w:rPr>
        <w:t>3</w:t>
      </w:r>
      <w:r>
        <w:rPr>
          <w:rFonts w:ascii="Times New Roman"/>
          <w:b w:val="false"/>
          <w:i w:val="false"/>
          <w:color w:val="000000"/>
          <w:sz w:val="28"/>
        </w:rPr>
        <w:t>.</w:t>
      </w:r>
    </w:p>
    <w:bookmarkEnd w:id="420"/>
    <w:bookmarkStart w:name="z578" w:id="421"/>
    <w:p>
      <w:pPr>
        <w:spacing w:after="0"/>
        <w:ind w:left="0"/>
        <w:jc w:val="both"/>
      </w:pPr>
      <w:r>
        <w:rPr>
          <w:rFonts w:ascii="Times New Roman"/>
          <w:b w:val="false"/>
          <w:i w:val="false"/>
          <w:color w:val="000000"/>
          <w:sz w:val="28"/>
        </w:rPr>
        <w:t>
      Таловское хвостохранилище, площадь территории составляет 4,4 м</w:t>
      </w:r>
      <w:r>
        <w:rPr>
          <w:rFonts w:ascii="Times New Roman"/>
          <w:b w:val="false"/>
          <w:i w:val="false"/>
          <w:color w:val="000000"/>
          <w:vertAlign w:val="superscript"/>
        </w:rPr>
        <w:t>3</w:t>
      </w:r>
      <w:r>
        <w:rPr>
          <w:rFonts w:ascii="Times New Roman"/>
          <w:b w:val="false"/>
          <w:i w:val="false"/>
          <w:color w:val="000000"/>
          <w:sz w:val="28"/>
        </w:rPr>
        <w:t>.</w:t>
      </w:r>
    </w:p>
    <w:bookmarkEnd w:id="421"/>
    <w:bookmarkStart w:name="z579" w:id="422"/>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2 774,432 м</w:t>
      </w:r>
      <w:r>
        <w:rPr>
          <w:rFonts w:ascii="Times New Roman"/>
          <w:b w:val="false"/>
          <w:i w:val="false"/>
          <w:color w:val="000000"/>
          <w:vertAlign w:val="superscript"/>
        </w:rPr>
        <w:t>3</w:t>
      </w:r>
      <w:r>
        <w:rPr>
          <w:rFonts w:ascii="Times New Roman"/>
          <w:b w:val="false"/>
          <w:i w:val="false"/>
          <w:color w:val="000000"/>
          <w:sz w:val="28"/>
        </w:rPr>
        <w:t>.</w:t>
      </w:r>
    </w:p>
    <w:bookmarkEnd w:id="422"/>
    <w:bookmarkStart w:name="z580" w:id="423"/>
    <w:p>
      <w:pPr>
        <w:spacing w:after="0"/>
        <w:ind w:left="0"/>
        <w:jc w:val="both"/>
      </w:pPr>
      <w:r>
        <w:rPr>
          <w:rFonts w:ascii="Times New Roman"/>
          <w:b w:val="false"/>
          <w:i w:val="false"/>
          <w:color w:val="000000"/>
          <w:sz w:val="28"/>
        </w:rPr>
        <w:t>
      ТОО "BM Factory Project" имеет 1 хвостохранилище. Площадь территории составляет 1,172 км</w:t>
      </w:r>
      <w:r>
        <w:rPr>
          <w:rFonts w:ascii="Times New Roman"/>
          <w:b w:val="false"/>
          <w:i w:val="false"/>
          <w:color w:val="000000"/>
          <w:vertAlign w:val="superscript"/>
        </w:rPr>
        <w:t>2</w:t>
      </w:r>
      <w:r>
        <w:rPr>
          <w:rFonts w:ascii="Times New Roman"/>
          <w:b w:val="false"/>
          <w:i w:val="false"/>
          <w:color w:val="000000"/>
          <w:sz w:val="28"/>
        </w:rPr>
        <w:t>.</w:t>
      </w:r>
    </w:p>
    <w:bookmarkEnd w:id="423"/>
    <w:bookmarkStart w:name="z581" w:id="424"/>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на стадии строительства. Проектная мощность – 21 715 000 м</w:t>
      </w:r>
      <w:r>
        <w:rPr>
          <w:rFonts w:ascii="Times New Roman"/>
          <w:b w:val="false"/>
          <w:i w:val="false"/>
          <w:color w:val="000000"/>
          <w:vertAlign w:val="superscript"/>
        </w:rPr>
        <w:t>3</w:t>
      </w:r>
      <w:r>
        <w:rPr>
          <w:rFonts w:ascii="Times New Roman"/>
          <w:b w:val="false"/>
          <w:i w:val="false"/>
          <w:color w:val="000000"/>
          <w:sz w:val="28"/>
        </w:rPr>
        <w:t>.</w:t>
      </w:r>
    </w:p>
    <w:bookmarkEnd w:id="424"/>
    <w:bookmarkStart w:name="z582" w:id="425"/>
    <w:p>
      <w:pPr>
        <w:spacing w:after="0"/>
        <w:ind w:left="0"/>
        <w:jc w:val="both"/>
      </w:pPr>
      <w:r>
        <w:rPr>
          <w:rFonts w:ascii="Times New Roman"/>
          <w:b w:val="false"/>
          <w:i w:val="false"/>
          <w:color w:val="000000"/>
          <w:sz w:val="28"/>
        </w:rPr>
        <w:t>
      ТОО "Востокцветмет", Николаевская обогатительная фабрика имеет 2 хвостохранилища.</w:t>
      </w:r>
    </w:p>
    <w:bookmarkEnd w:id="425"/>
    <w:bookmarkStart w:name="z583" w:id="426"/>
    <w:p>
      <w:pPr>
        <w:spacing w:after="0"/>
        <w:ind w:left="0"/>
        <w:jc w:val="both"/>
      </w:pPr>
      <w:r>
        <w:rPr>
          <w:rFonts w:ascii="Times New Roman"/>
          <w:b w:val="false"/>
          <w:i w:val="false"/>
          <w:color w:val="000000"/>
          <w:sz w:val="28"/>
        </w:rPr>
        <w:t>
      Хвостохранилище, площадь территории составляет 1,458 км</w:t>
      </w:r>
      <w:r>
        <w:rPr>
          <w:rFonts w:ascii="Times New Roman"/>
          <w:b w:val="false"/>
          <w:i w:val="false"/>
          <w:color w:val="000000"/>
          <w:vertAlign w:val="superscript"/>
        </w:rPr>
        <w:t>2</w:t>
      </w:r>
      <w:r>
        <w:rPr>
          <w:rFonts w:ascii="Times New Roman"/>
          <w:b w:val="false"/>
          <w:i w:val="false"/>
          <w:color w:val="000000"/>
          <w:sz w:val="28"/>
        </w:rPr>
        <w:t>.</w:t>
      </w:r>
    </w:p>
    <w:bookmarkEnd w:id="426"/>
    <w:bookmarkStart w:name="z584" w:id="427"/>
    <w:p>
      <w:pPr>
        <w:spacing w:after="0"/>
        <w:ind w:left="0"/>
        <w:jc w:val="both"/>
      </w:pPr>
      <w:r>
        <w:rPr>
          <w:rFonts w:ascii="Times New Roman"/>
          <w:b w:val="false"/>
          <w:i w:val="false"/>
          <w:color w:val="000000"/>
          <w:sz w:val="28"/>
        </w:rPr>
        <w:t>
      Статус – не эксплуатируется. Находится под управлением предприятия. Текущее состояние – проводятся рекультивационные работы. Проектная мощность 33 986,047687 тыс. м</w:t>
      </w:r>
      <w:r>
        <w:rPr>
          <w:rFonts w:ascii="Times New Roman"/>
          <w:b w:val="false"/>
          <w:i w:val="false"/>
          <w:color w:val="000000"/>
          <w:vertAlign w:val="superscript"/>
        </w:rPr>
        <w:t>3</w:t>
      </w:r>
      <w:r>
        <w:rPr>
          <w:rFonts w:ascii="Times New Roman"/>
          <w:b w:val="false"/>
          <w:i w:val="false"/>
          <w:color w:val="000000"/>
          <w:sz w:val="28"/>
        </w:rPr>
        <w:t>.</w:t>
      </w:r>
    </w:p>
    <w:bookmarkEnd w:id="427"/>
    <w:bookmarkStart w:name="z585" w:id="428"/>
    <w:p>
      <w:pPr>
        <w:spacing w:after="0"/>
        <w:ind w:left="0"/>
        <w:jc w:val="both"/>
      </w:pPr>
      <w:r>
        <w:rPr>
          <w:rFonts w:ascii="Times New Roman"/>
          <w:b w:val="false"/>
          <w:i w:val="false"/>
          <w:color w:val="000000"/>
          <w:sz w:val="28"/>
        </w:rPr>
        <w:t>
      Хвостохранилище в отработанном Николаевском карьере, площадь территории составляет 1,740 км</w:t>
      </w:r>
      <w:r>
        <w:rPr>
          <w:rFonts w:ascii="Times New Roman"/>
          <w:b w:val="false"/>
          <w:i w:val="false"/>
          <w:color w:val="000000"/>
          <w:vertAlign w:val="superscript"/>
        </w:rPr>
        <w:t>2</w:t>
      </w:r>
      <w:r>
        <w:rPr>
          <w:rFonts w:ascii="Times New Roman"/>
          <w:b w:val="false"/>
          <w:i w:val="false"/>
          <w:color w:val="000000"/>
          <w:sz w:val="28"/>
        </w:rPr>
        <w:t>.</w:t>
      </w:r>
    </w:p>
    <w:bookmarkEnd w:id="428"/>
    <w:bookmarkStart w:name="z586" w:id="429"/>
    <w:p>
      <w:pPr>
        <w:spacing w:after="0"/>
        <w:ind w:left="0"/>
        <w:jc w:val="both"/>
      </w:pPr>
      <w:r>
        <w:rPr>
          <w:rFonts w:ascii="Times New Roman"/>
          <w:b w:val="false"/>
          <w:i w:val="false"/>
          <w:color w:val="000000"/>
          <w:sz w:val="28"/>
        </w:rPr>
        <w:t>
      Статус – эксплуатируется. Находится под управлением предприятия. Текущее состояние – соответствует проекту. Проектная мощность 3 286,196 тыс. м</w:t>
      </w:r>
      <w:r>
        <w:rPr>
          <w:rFonts w:ascii="Times New Roman"/>
          <w:b w:val="false"/>
          <w:i w:val="false"/>
          <w:color w:val="000000"/>
          <w:vertAlign w:val="superscript"/>
        </w:rPr>
        <w:t>3</w:t>
      </w:r>
      <w:r>
        <w:rPr>
          <w:rFonts w:ascii="Times New Roman"/>
          <w:b w:val="false"/>
          <w:i w:val="false"/>
          <w:color w:val="000000"/>
          <w:sz w:val="28"/>
        </w:rPr>
        <w:t>.</w:t>
      </w:r>
    </w:p>
    <w:bookmarkEnd w:id="429"/>
    <w:bookmarkStart w:name="z587" w:id="430"/>
    <w:p>
      <w:pPr>
        <w:spacing w:after="0"/>
        <w:ind w:left="0"/>
        <w:jc w:val="both"/>
      </w:pPr>
      <w:r>
        <w:rPr>
          <w:rFonts w:ascii="Times New Roman"/>
          <w:b w:val="false"/>
          <w:i w:val="false"/>
          <w:color w:val="000000"/>
          <w:sz w:val="28"/>
        </w:rPr>
        <w:t xml:space="preserve">
      </w:t>
      </w:r>
      <w:r>
        <w:rPr>
          <w:rFonts w:ascii="Times New Roman"/>
          <w:b/>
          <w:i w:val="false"/>
          <w:color w:val="000000"/>
          <w:sz w:val="28"/>
        </w:rPr>
        <w:t>ТБО</w:t>
      </w:r>
    </w:p>
    <w:bookmarkEnd w:id="430"/>
    <w:bookmarkStart w:name="z588" w:id="431"/>
    <w:p>
      <w:pPr>
        <w:spacing w:after="0"/>
        <w:ind w:left="0"/>
        <w:jc w:val="both"/>
      </w:pPr>
      <w:r>
        <w:rPr>
          <w:rFonts w:ascii="Times New Roman"/>
          <w:b w:val="false"/>
          <w:i w:val="false"/>
          <w:color w:val="000000"/>
          <w:sz w:val="28"/>
        </w:rPr>
        <w:t>
      По данным Министерства экологии и природных ресурсов Республики Казахстан, ежегодно в Казахстане образуется около 4,5 млн. тонн ТБО.</w:t>
      </w:r>
    </w:p>
    <w:bookmarkEnd w:id="431"/>
    <w:bookmarkStart w:name="z589" w:id="432"/>
    <w:p>
      <w:pPr>
        <w:spacing w:after="0"/>
        <w:ind w:left="0"/>
        <w:jc w:val="both"/>
      </w:pPr>
      <w:r>
        <w:rPr>
          <w:rFonts w:ascii="Times New Roman"/>
          <w:b w:val="false"/>
          <w:i w:val="false"/>
          <w:color w:val="000000"/>
          <w:sz w:val="28"/>
        </w:rPr>
        <w:t>
      В 2023 году по данным Бюро национальной статистики АСПР РК образовано 4,1 млн. тонн, из них доля переработанных и утилизированных ТБО составила 23,9 % [4]. Основная доля приходится на отходы домашних хозяйств (65,6 %), 20,2 % составили отходы производства (приравненные к бытовым), 10,5 % – уличный мусор, 2,2 % – рыночные отходы.</w:t>
      </w:r>
    </w:p>
    <w:bookmarkEnd w:id="432"/>
    <w:bookmarkStart w:name="z590" w:id="433"/>
    <w:p>
      <w:pPr>
        <w:spacing w:after="0"/>
        <w:ind w:left="0"/>
        <w:jc w:val="both"/>
      </w:pPr>
      <w:r>
        <w:rPr>
          <w:rFonts w:ascii="Times New Roman"/>
          <w:b w:val="false"/>
          <w:i w:val="false"/>
          <w:color w:val="000000"/>
          <w:sz w:val="28"/>
        </w:rPr>
        <w:t>
      Таблица 1.10. Доля переработанных и утилизированных ТБО в Казахстане за 2018 – 2023 годы,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bl>
    <w:bookmarkStart w:name="z591" w:id="4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 данным </w:t>
      </w:r>
      <w:r>
        <w:rPr>
          <w:rFonts w:ascii="Times New Roman"/>
          <w:b w:val="false"/>
          <w:i/>
          <w:color w:val="000000"/>
          <w:sz w:val="28"/>
        </w:rPr>
        <w:t>Н</w:t>
      </w:r>
      <w:r>
        <w:rPr>
          <w:rFonts w:ascii="Times New Roman"/>
          <w:b w:val="false"/>
          <w:i/>
          <w:color w:val="000000"/>
          <w:sz w:val="28"/>
        </w:rPr>
        <w:t>ационального</w:t>
      </w:r>
      <w:r>
        <w:rPr>
          <w:rFonts w:ascii="Times New Roman"/>
          <w:b w:val="false"/>
          <w:i/>
          <w:color w:val="000000"/>
          <w:sz w:val="28"/>
        </w:rPr>
        <w:t xml:space="preserve"> доклада "О состоянии окружающей среды и об использовании природных ресурсов Республики Казахстан за 2023 год"</w:t>
      </w:r>
      <w:r>
        <w:rPr>
          <w:rFonts w:ascii="Times New Roman"/>
          <w:b w:val="false"/>
          <w:i w:val="false"/>
          <w:color w:val="000000"/>
          <w:sz w:val="28"/>
        </w:rPr>
        <w:t xml:space="preserve">. </w:t>
      </w:r>
    </w:p>
    <w:bookmarkEnd w:id="434"/>
    <w:p>
      <w:pPr>
        <w:spacing w:after="0"/>
        <w:ind w:left="0"/>
        <w:jc w:val="both"/>
      </w:pPr>
      <w:r>
        <w:rPr>
          <w:rFonts w:ascii="Times New Roman"/>
          <w:b/>
          <w:i w:val="false"/>
          <w:color w:val="000000"/>
          <w:sz w:val="28"/>
        </w:rPr>
        <w:t xml:space="preserve">1.3. Вспомогательные операции </w:t>
      </w:r>
    </w:p>
    <w:bookmarkStart w:name="z593" w:id="435"/>
    <w:p>
      <w:pPr>
        <w:spacing w:after="0"/>
        <w:ind w:left="0"/>
        <w:jc w:val="both"/>
      </w:pPr>
      <w:r>
        <w:rPr>
          <w:rFonts w:ascii="Times New Roman"/>
          <w:b w:val="false"/>
          <w:i w:val="false"/>
          <w:color w:val="000000"/>
          <w:sz w:val="28"/>
        </w:rPr>
        <w:t xml:space="preserve">
      К вспомогательным операциям относятся сортировка и обработка отходов. </w:t>
      </w:r>
    </w:p>
    <w:bookmarkEnd w:id="435"/>
    <w:bookmarkStart w:name="z594" w:id="436"/>
    <w:p>
      <w:pPr>
        <w:spacing w:after="0"/>
        <w:ind w:left="0"/>
        <w:jc w:val="both"/>
      </w:pPr>
      <w:r>
        <w:rPr>
          <w:rFonts w:ascii="Times New Roman"/>
          <w:b w:val="false"/>
          <w:i w:val="false"/>
          <w:color w:val="000000"/>
          <w:sz w:val="28"/>
        </w:rPr>
        <w:t xml:space="preserve">
      Под сортировкой отходов понимаются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 </w:t>
      </w:r>
    </w:p>
    <w:bookmarkEnd w:id="436"/>
    <w:bookmarkStart w:name="z595" w:id="437"/>
    <w:p>
      <w:pPr>
        <w:spacing w:after="0"/>
        <w:ind w:left="0"/>
        <w:jc w:val="both"/>
      </w:pPr>
      <w:r>
        <w:rPr>
          <w:rFonts w:ascii="Times New Roman"/>
          <w:b w:val="false"/>
          <w:i w:val="false"/>
          <w:color w:val="000000"/>
          <w:sz w:val="28"/>
        </w:rPr>
        <w:t xml:space="preserve">
      Проблема утилизации отходов была и остается одной из наиболее острых в мире, несмотря на то, что уже существуют эффективные пути ее решения. Каждый день на сортировочные линии попадают тонны отходов и этот процесс постоянный и непрерывный. Если не сортировать отходы и не извлекать из них материалы, которые можно использовать повторно, на полигонах будут лежать горы отходов. </w:t>
      </w:r>
    </w:p>
    <w:bookmarkEnd w:id="437"/>
    <w:bookmarkStart w:name="z596" w:id="438"/>
    <w:p>
      <w:pPr>
        <w:spacing w:after="0"/>
        <w:ind w:left="0"/>
        <w:jc w:val="both"/>
      </w:pPr>
      <w:r>
        <w:rPr>
          <w:rFonts w:ascii="Times New Roman"/>
          <w:b w:val="false"/>
          <w:i w:val="false"/>
          <w:color w:val="000000"/>
          <w:sz w:val="28"/>
        </w:rPr>
        <w:t xml:space="preserve">
      Принимаемые для сортировки отходы будут считаться приемлемыми как все ТБО, которые отвечают следующим требованиям: </w:t>
      </w:r>
    </w:p>
    <w:bookmarkEnd w:id="438"/>
    <w:bookmarkStart w:name="z597" w:id="439"/>
    <w:p>
      <w:pPr>
        <w:spacing w:after="0"/>
        <w:ind w:left="0"/>
        <w:jc w:val="both"/>
      </w:pPr>
      <w:r>
        <w:rPr>
          <w:rFonts w:ascii="Times New Roman"/>
          <w:b w:val="false"/>
          <w:i w:val="false"/>
          <w:color w:val="000000"/>
          <w:sz w:val="28"/>
        </w:rPr>
        <w:t xml:space="preserve">
      отходы будут привозиться мусоровозами эксплуатирующего предприятия или его субподрядчиками; </w:t>
      </w:r>
    </w:p>
    <w:bookmarkEnd w:id="439"/>
    <w:bookmarkStart w:name="z598" w:id="440"/>
    <w:p>
      <w:pPr>
        <w:spacing w:after="0"/>
        <w:ind w:left="0"/>
        <w:jc w:val="both"/>
      </w:pPr>
      <w:r>
        <w:rPr>
          <w:rFonts w:ascii="Times New Roman"/>
          <w:b w:val="false"/>
          <w:i w:val="false"/>
          <w:color w:val="000000"/>
          <w:sz w:val="28"/>
        </w:rPr>
        <w:t>
      их температура не будет на 10 градусов выше температуры воздуха, не будут в состоянии горения или их влажность будет не более 65 %;</w:t>
      </w:r>
    </w:p>
    <w:bookmarkEnd w:id="440"/>
    <w:bookmarkStart w:name="z599" w:id="441"/>
    <w:p>
      <w:pPr>
        <w:spacing w:after="0"/>
        <w:ind w:left="0"/>
        <w:jc w:val="both"/>
      </w:pPr>
      <w:r>
        <w:rPr>
          <w:rFonts w:ascii="Times New Roman"/>
          <w:b w:val="false"/>
          <w:i w:val="false"/>
          <w:color w:val="000000"/>
          <w:sz w:val="28"/>
        </w:rPr>
        <w:t xml:space="preserve">
      они не будут представлять риска для людей, техники или для среды; </w:t>
      </w:r>
    </w:p>
    <w:bookmarkEnd w:id="441"/>
    <w:bookmarkStart w:name="z600" w:id="442"/>
    <w:p>
      <w:pPr>
        <w:spacing w:after="0"/>
        <w:ind w:left="0"/>
        <w:jc w:val="both"/>
      </w:pPr>
      <w:r>
        <w:rPr>
          <w:rFonts w:ascii="Times New Roman"/>
          <w:b w:val="false"/>
          <w:i w:val="false"/>
          <w:color w:val="000000"/>
          <w:sz w:val="28"/>
        </w:rPr>
        <w:t>
      не будут в компактной форме или в форме блоков, которые невозможно будет разбить имеющимися средствами;</w:t>
      </w:r>
    </w:p>
    <w:bookmarkEnd w:id="442"/>
    <w:bookmarkStart w:name="z601" w:id="443"/>
    <w:p>
      <w:pPr>
        <w:spacing w:after="0"/>
        <w:ind w:left="0"/>
        <w:jc w:val="both"/>
      </w:pPr>
      <w:r>
        <w:rPr>
          <w:rFonts w:ascii="Times New Roman"/>
          <w:b w:val="false"/>
          <w:i w:val="false"/>
          <w:color w:val="000000"/>
          <w:sz w:val="28"/>
        </w:rPr>
        <w:t>
      они не будут входить в класс вредности, неприемлемой для полигона ТБО. В случае сомнения со стороны персонала полигона ТБО разрешается не разгружать мусоровоз до выяснения обстоятельств.</w:t>
      </w:r>
    </w:p>
    <w:bookmarkEnd w:id="443"/>
    <w:bookmarkStart w:name="z602" w:id="444"/>
    <w:p>
      <w:pPr>
        <w:spacing w:after="0"/>
        <w:ind w:left="0"/>
        <w:jc w:val="both"/>
      </w:pPr>
      <w:r>
        <w:rPr>
          <w:rFonts w:ascii="Times New Roman"/>
          <w:b w:val="false"/>
          <w:i w:val="false"/>
          <w:color w:val="000000"/>
          <w:sz w:val="28"/>
        </w:rPr>
        <w:t>
      Технологическая схема производственного процесса предусматривает следующий комплекс:</w:t>
      </w:r>
    </w:p>
    <w:bookmarkEnd w:id="444"/>
    <w:bookmarkStart w:name="z603" w:id="445"/>
    <w:p>
      <w:pPr>
        <w:spacing w:after="0"/>
        <w:ind w:left="0"/>
        <w:jc w:val="both"/>
      </w:pPr>
      <w:r>
        <w:rPr>
          <w:rFonts w:ascii="Times New Roman"/>
          <w:b w:val="false"/>
          <w:i w:val="false"/>
          <w:color w:val="000000"/>
          <w:sz w:val="28"/>
        </w:rPr>
        <w:t xml:space="preserve">
      прием ТБО на полигон, осуществление учета и входного контроля; </w:t>
      </w:r>
    </w:p>
    <w:bookmarkEnd w:id="445"/>
    <w:bookmarkStart w:name="z604" w:id="446"/>
    <w:p>
      <w:pPr>
        <w:spacing w:after="0"/>
        <w:ind w:left="0"/>
        <w:jc w:val="both"/>
      </w:pPr>
      <w:r>
        <w:rPr>
          <w:rFonts w:ascii="Times New Roman"/>
          <w:b w:val="false"/>
          <w:i w:val="false"/>
          <w:color w:val="000000"/>
          <w:sz w:val="28"/>
        </w:rPr>
        <w:t>
      прием ТБО на мусоросортировочном комплексе, сортировка мусора и выделения полезных фракций из общей массы ТБО для их дальнейшего использования в качестве вторичного сырья;</w:t>
      </w:r>
    </w:p>
    <w:bookmarkEnd w:id="446"/>
    <w:bookmarkStart w:name="z605" w:id="447"/>
    <w:p>
      <w:pPr>
        <w:spacing w:after="0"/>
        <w:ind w:left="0"/>
        <w:jc w:val="both"/>
      </w:pPr>
      <w:r>
        <w:rPr>
          <w:rFonts w:ascii="Times New Roman"/>
          <w:b w:val="false"/>
          <w:i w:val="false"/>
          <w:color w:val="000000"/>
          <w:sz w:val="28"/>
        </w:rPr>
        <w:t>
      захоронение ТБО на карте захоронения, уплотнение ТБО и изоляция ТБО слоем инертного грунта.</w:t>
      </w:r>
    </w:p>
    <w:bookmarkEnd w:id="447"/>
    <w:bookmarkStart w:name="z606" w:id="448"/>
    <w:p>
      <w:pPr>
        <w:spacing w:after="0"/>
        <w:ind w:left="0"/>
        <w:jc w:val="both"/>
      </w:pPr>
      <w:r>
        <w:rPr>
          <w:rFonts w:ascii="Times New Roman"/>
          <w:b w:val="false"/>
          <w:i w:val="false"/>
          <w:color w:val="000000"/>
          <w:sz w:val="28"/>
        </w:rPr>
        <w:t>
      Прошедшие взвешивание ТБО поступают на сортировочную линию. Сортировка осуществляется вручную. Глубина сортировки не менее 80 %.</w:t>
      </w:r>
    </w:p>
    <w:bookmarkEnd w:id="448"/>
    <w:bookmarkStart w:name="z607" w:id="449"/>
    <w:p>
      <w:pPr>
        <w:spacing w:after="0"/>
        <w:ind w:left="0"/>
        <w:jc w:val="both"/>
      </w:pPr>
      <w:r>
        <w:rPr>
          <w:rFonts w:ascii="Times New Roman"/>
          <w:b w:val="false"/>
          <w:i w:val="false"/>
          <w:color w:val="000000"/>
          <w:sz w:val="28"/>
        </w:rPr>
        <w:t>
      Зачастую сортировка осуществляется на мусоросортировочных комплексах, которые оснащены необходимым оборудованием и возможностями для выделения полезных фракций из общей массы ТБО. Бумажные, полимерные, металлические, стеклянные отходы после сортировки упаковываются и отправляются в пункты вторичной обработки. Отсортированные и спрессованные в плотные кипы отходы – это уже не отходы, а вторсырье, которое может быть использовано для производства новых изделий. Отходы после переработки, при определенных свойствах, могут быть использованы также как источник энергии для местных малых промышленных предприятий. Неизвлекаемые остатки подлежат захоронению на полигоне.</w:t>
      </w:r>
    </w:p>
    <w:bookmarkEnd w:id="449"/>
    <w:bookmarkStart w:name="z608" w:id="450"/>
    <w:p>
      <w:pPr>
        <w:spacing w:after="0"/>
        <w:ind w:left="0"/>
        <w:jc w:val="both"/>
      </w:pPr>
      <w:r>
        <w:rPr>
          <w:rFonts w:ascii="Times New Roman"/>
          <w:b w:val="false"/>
          <w:i w:val="false"/>
          <w:color w:val="000000"/>
          <w:sz w:val="28"/>
        </w:rPr>
        <w:t>
      Остатки сортировки ТБО ("хвосты") прессуются в брикеты и направляются на участок складирования "хвостов" с целью возможной дальнейшей передачи сторонним организациям в качестве вторсырья или на захоронение на картах. Непригодные для дальнейшего использования остатки направляются на захоронение на карты.</w:t>
      </w:r>
    </w:p>
    <w:bookmarkEnd w:id="450"/>
    <w:bookmarkStart w:name="z609" w:id="451"/>
    <w:p>
      <w:pPr>
        <w:spacing w:after="0"/>
        <w:ind w:left="0"/>
        <w:jc w:val="both"/>
      </w:pPr>
      <w:r>
        <w:rPr>
          <w:rFonts w:ascii="Times New Roman"/>
          <w:b w:val="false"/>
          <w:i w:val="false"/>
          <w:color w:val="000000"/>
          <w:sz w:val="28"/>
        </w:rPr>
        <w:t xml:space="preserve">
      Каким будет оборудование на конкретном мусоросортировочном комплексе, будет зависеть от нескольких факторов: </w:t>
      </w:r>
    </w:p>
    <w:bookmarkEnd w:id="451"/>
    <w:bookmarkStart w:name="z610" w:id="452"/>
    <w:p>
      <w:pPr>
        <w:spacing w:after="0"/>
        <w:ind w:left="0"/>
        <w:jc w:val="both"/>
      </w:pPr>
      <w:r>
        <w:rPr>
          <w:rFonts w:ascii="Times New Roman"/>
          <w:b w:val="false"/>
          <w:i w:val="false"/>
          <w:color w:val="000000"/>
          <w:sz w:val="28"/>
        </w:rPr>
        <w:t>
      предполагаемая мощность и объемы ТБО в год;</w:t>
      </w:r>
    </w:p>
    <w:bookmarkEnd w:id="452"/>
    <w:bookmarkStart w:name="z611" w:id="453"/>
    <w:p>
      <w:pPr>
        <w:spacing w:after="0"/>
        <w:ind w:left="0"/>
        <w:jc w:val="both"/>
      </w:pPr>
      <w:r>
        <w:rPr>
          <w:rFonts w:ascii="Times New Roman"/>
          <w:b w:val="false"/>
          <w:i w:val="false"/>
          <w:color w:val="000000"/>
          <w:sz w:val="28"/>
        </w:rPr>
        <w:t>
      особенности поступающего на предприятие мусора (ТБО, макулатура, металлолом, пластик и т.д.);</w:t>
      </w:r>
    </w:p>
    <w:bookmarkEnd w:id="453"/>
    <w:bookmarkStart w:name="z612" w:id="454"/>
    <w:p>
      <w:pPr>
        <w:spacing w:after="0"/>
        <w:ind w:left="0"/>
        <w:jc w:val="both"/>
      </w:pPr>
      <w:r>
        <w:rPr>
          <w:rFonts w:ascii="Times New Roman"/>
          <w:b w:val="false"/>
          <w:i w:val="false"/>
          <w:color w:val="000000"/>
          <w:sz w:val="28"/>
        </w:rPr>
        <w:t>
      расположение комплекса;</w:t>
      </w:r>
    </w:p>
    <w:bookmarkEnd w:id="454"/>
    <w:bookmarkStart w:name="z613" w:id="455"/>
    <w:p>
      <w:pPr>
        <w:spacing w:after="0"/>
        <w:ind w:left="0"/>
        <w:jc w:val="both"/>
      </w:pPr>
      <w:r>
        <w:rPr>
          <w:rFonts w:ascii="Times New Roman"/>
          <w:b w:val="false"/>
          <w:i w:val="false"/>
          <w:color w:val="000000"/>
          <w:sz w:val="28"/>
        </w:rPr>
        <w:t>
      количество сотрудников.</w:t>
      </w:r>
    </w:p>
    <w:bookmarkEnd w:id="455"/>
    <w:bookmarkStart w:name="z614" w:id="456"/>
    <w:p>
      <w:pPr>
        <w:spacing w:after="0"/>
        <w:ind w:left="0"/>
        <w:jc w:val="both"/>
      </w:pPr>
      <w:r>
        <w:rPr>
          <w:rFonts w:ascii="Times New Roman"/>
          <w:b w:val="false"/>
          <w:i w:val="false"/>
          <w:color w:val="000000"/>
          <w:sz w:val="28"/>
        </w:rPr>
        <w:t>
      Правильный расчет позволит укомплектовать мусоросортировочный комплекс такими составляющими для переработки, которые дадут возможность выделять максимум полезных фракций, пригодных для дальнейшего использования.</w:t>
      </w:r>
    </w:p>
    <w:bookmarkEnd w:id="456"/>
    <w:bookmarkStart w:name="z615" w:id="457"/>
    <w:p>
      <w:pPr>
        <w:spacing w:after="0"/>
        <w:ind w:left="0"/>
        <w:jc w:val="both"/>
      </w:pPr>
      <w:r>
        <w:rPr>
          <w:rFonts w:ascii="Times New Roman"/>
          <w:b w:val="false"/>
          <w:i w:val="false"/>
          <w:color w:val="000000"/>
          <w:sz w:val="28"/>
        </w:rPr>
        <w:t>
      Основными задачами сортировки отходов являются снижение нагрузки на полигоны, снижение вредного воздействия разлагающегося или сжигаемого отхода на окружающую среду и возможность использовать вторичное сырье повторно, экономя тем самым природные ресурсы.</w:t>
      </w:r>
    </w:p>
    <w:bookmarkEnd w:id="457"/>
    <w:bookmarkStart w:name="z616" w:id="458"/>
    <w:p>
      <w:pPr>
        <w:spacing w:after="0"/>
        <w:ind w:left="0"/>
        <w:jc w:val="both"/>
      </w:pPr>
      <w:r>
        <w:rPr>
          <w:rFonts w:ascii="Times New Roman"/>
          <w:b w:val="false"/>
          <w:i w:val="false"/>
          <w:color w:val="000000"/>
          <w:sz w:val="28"/>
        </w:rPr>
        <w:t>
      Под обработкой отходов понимаются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Такие операции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bookmarkEnd w:id="458"/>
    <w:bookmarkStart w:name="z617" w:id="459"/>
    <w:p>
      <w:pPr>
        <w:spacing w:after="0"/>
        <w:ind w:left="0"/>
        <w:jc w:val="both"/>
      </w:pPr>
      <w:r>
        <w:rPr>
          <w:rFonts w:ascii="Times New Roman"/>
          <w:b w:val="false"/>
          <w:i w:val="false"/>
          <w:color w:val="000000"/>
          <w:sz w:val="28"/>
        </w:rPr>
        <w:t>
      Обработка отходов производится перед их утилизацией или захоронением для снижения вредного воздействия на охрану окружающей среды.</w:t>
      </w:r>
    </w:p>
    <w:bookmarkEnd w:id="459"/>
    <w:p>
      <w:pPr>
        <w:spacing w:after="0"/>
        <w:ind w:left="0"/>
        <w:jc w:val="both"/>
      </w:pPr>
      <w:r>
        <w:rPr>
          <w:rFonts w:ascii="Times New Roman"/>
          <w:b/>
          <w:i w:val="false"/>
          <w:color w:val="000000"/>
          <w:sz w:val="28"/>
        </w:rPr>
        <w:t>1.4. Экологические аспекты захоронения отходов производства и потребления</w:t>
      </w:r>
    </w:p>
    <w:bookmarkStart w:name="z619" w:id="460"/>
    <w:p>
      <w:pPr>
        <w:spacing w:after="0"/>
        <w:ind w:left="0"/>
        <w:jc w:val="both"/>
      </w:pPr>
      <w:r>
        <w:rPr>
          <w:rFonts w:ascii="Times New Roman"/>
          <w:b w:val="false"/>
          <w:i w:val="false"/>
          <w:color w:val="000000"/>
          <w:sz w:val="28"/>
        </w:rPr>
        <w:t>
      К основным экологическим аспектам при захоронении отходов производства и потребления могут относиться:</w:t>
      </w:r>
    </w:p>
    <w:bookmarkEnd w:id="460"/>
    <w:bookmarkStart w:name="z620" w:id="461"/>
    <w:p>
      <w:pPr>
        <w:spacing w:after="0"/>
        <w:ind w:left="0"/>
        <w:jc w:val="both"/>
      </w:pPr>
      <w:r>
        <w:rPr>
          <w:rFonts w:ascii="Times New Roman"/>
          <w:b w:val="false"/>
          <w:i w:val="false"/>
          <w:color w:val="000000"/>
          <w:sz w:val="28"/>
        </w:rPr>
        <w:t>
      изъятие земельных ресурсов или участков недр под строительство полигонов;</w:t>
      </w:r>
    </w:p>
    <w:bookmarkEnd w:id="461"/>
    <w:bookmarkStart w:name="z621" w:id="462"/>
    <w:p>
      <w:pPr>
        <w:spacing w:after="0"/>
        <w:ind w:left="0"/>
        <w:jc w:val="both"/>
      </w:pPr>
      <w:r>
        <w:rPr>
          <w:rFonts w:ascii="Times New Roman"/>
          <w:b w:val="false"/>
          <w:i w:val="false"/>
          <w:color w:val="000000"/>
          <w:sz w:val="28"/>
        </w:rPr>
        <w:t>
      обращение с веществами опасными для окружающей среды;</w:t>
      </w:r>
    </w:p>
    <w:bookmarkEnd w:id="462"/>
    <w:bookmarkStart w:name="z622" w:id="463"/>
    <w:p>
      <w:pPr>
        <w:spacing w:after="0"/>
        <w:ind w:left="0"/>
        <w:jc w:val="both"/>
      </w:pPr>
      <w:r>
        <w:rPr>
          <w:rFonts w:ascii="Times New Roman"/>
          <w:b w:val="false"/>
          <w:i w:val="false"/>
          <w:color w:val="000000"/>
          <w:sz w:val="28"/>
        </w:rPr>
        <w:t>
      поступление загрязняющих веществ в геологическую среду: подземные водные объекты, горные породы, почвы;</w:t>
      </w:r>
    </w:p>
    <w:bookmarkEnd w:id="463"/>
    <w:bookmarkStart w:name="z623" w:id="464"/>
    <w:p>
      <w:pPr>
        <w:spacing w:after="0"/>
        <w:ind w:left="0"/>
        <w:jc w:val="both"/>
      </w:pPr>
      <w:r>
        <w:rPr>
          <w:rFonts w:ascii="Times New Roman"/>
          <w:b w:val="false"/>
          <w:i w:val="false"/>
          <w:color w:val="000000"/>
          <w:sz w:val="28"/>
        </w:rPr>
        <w:t>
      поступление загрязняющих веществ в поверхностные водные объекты и на близлежащие территории;</w:t>
      </w:r>
    </w:p>
    <w:bookmarkEnd w:id="464"/>
    <w:bookmarkStart w:name="z624" w:id="465"/>
    <w:p>
      <w:pPr>
        <w:spacing w:after="0"/>
        <w:ind w:left="0"/>
        <w:jc w:val="both"/>
      </w:pPr>
      <w:r>
        <w:rPr>
          <w:rFonts w:ascii="Times New Roman"/>
          <w:b w:val="false"/>
          <w:i w:val="false"/>
          <w:color w:val="000000"/>
          <w:sz w:val="28"/>
        </w:rPr>
        <w:t xml:space="preserve">
      выбросы загрязняющих веществ в атмосферный воздух; </w:t>
      </w:r>
    </w:p>
    <w:bookmarkEnd w:id="465"/>
    <w:bookmarkStart w:name="z625" w:id="466"/>
    <w:p>
      <w:pPr>
        <w:spacing w:after="0"/>
        <w:ind w:left="0"/>
        <w:jc w:val="both"/>
      </w:pPr>
      <w:r>
        <w:rPr>
          <w:rFonts w:ascii="Times New Roman"/>
          <w:b w:val="false"/>
          <w:i w:val="false"/>
          <w:color w:val="000000"/>
          <w:sz w:val="28"/>
        </w:rPr>
        <w:t xml:space="preserve">
      опосредованное воздействие на растительный и животный мир; </w:t>
      </w:r>
    </w:p>
    <w:bookmarkEnd w:id="466"/>
    <w:bookmarkStart w:name="z626" w:id="467"/>
    <w:p>
      <w:pPr>
        <w:spacing w:after="0"/>
        <w:ind w:left="0"/>
        <w:jc w:val="both"/>
      </w:pPr>
      <w:r>
        <w:rPr>
          <w:rFonts w:ascii="Times New Roman"/>
          <w:b w:val="false"/>
          <w:i w:val="false"/>
          <w:color w:val="000000"/>
          <w:sz w:val="28"/>
        </w:rPr>
        <w:t>
      пожароопасность (для отходов, обладающих пожароопасными свойствами, или выделяющими пожароопасные вещества при хранении);</w:t>
      </w:r>
    </w:p>
    <w:bookmarkEnd w:id="467"/>
    <w:bookmarkStart w:name="z627" w:id="468"/>
    <w:p>
      <w:pPr>
        <w:spacing w:after="0"/>
        <w:ind w:left="0"/>
        <w:jc w:val="both"/>
      </w:pPr>
      <w:r>
        <w:rPr>
          <w:rFonts w:ascii="Times New Roman"/>
          <w:b w:val="false"/>
          <w:i w:val="false"/>
          <w:color w:val="000000"/>
          <w:sz w:val="28"/>
        </w:rPr>
        <w:t>
      биологическое загрязнение окружающей среды (при захоронении биоразлагаемых отходов, в том числе отходов пищевых продуктов в составе ТБО, отходов производства пищевой продукции).</w:t>
      </w:r>
    </w:p>
    <w:bookmarkEnd w:id="468"/>
    <w:bookmarkStart w:name="z628" w:id="469"/>
    <w:p>
      <w:pPr>
        <w:spacing w:after="0"/>
        <w:ind w:left="0"/>
        <w:jc w:val="both"/>
      </w:pPr>
      <w:r>
        <w:rPr>
          <w:rFonts w:ascii="Times New Roman"/>
          <w:b w:val="false"/>
          <w:i w:val="false"/>
          <w:color w:val="000000"/>
          <w:sz w:val="28"/>
        </w:rPr>
        <w:t>
      В постэксплуатационный период полигонов отходов к основным экологическим проблемам могут относиться: воздействие на атмосферный воздух, подземные и поверхностные водные объекты.</w:t>
      </w:r>
    </w:p>
    <w:bookmarkEnd w:id="469"/>
    <w:p>
      <w:pPr>
        <w:spacing w:after="0"/>
        <w:ind w:left="0"/>
        <w:jc w:val="both"/>
      </w:pPr>
      <w:r>
        <w:rPr>
          <w:rFonts w:ascii="Times New Roman"/>
          <w:b/>
          <w:i w:val="false"/>
          <w:color w:val="000000"/>
          <w:sz w:val="28"/>
        </w:rPr>
        <w:t>1.4.1. Выбросы загрязняющих веществ в атмосферный воздух</w:t>
      </w:r>
    </w:p>
    <w:bookmarkStart w:name="z630" w:id="470"/>
    <w:p>
      <w:pPr>
        <w:spacing w:after="0"/>
        <w:ind w:left="0"/>
        <w:jc w:val="both"/>
      </w:pPr>
      <w:r>
        <w:rPr>
          <w:rFonts w:ascii="Times New Roman"/>
          <w:b w:val="false"/>
          <w:i w:val="false"/>
          <w:color w:val="000000"/>
          <w:sz w:val="28"/>
        </w:rPr>
        <w:t>
      В толще твердых бытовых и промышленных отходов, захороненных на полигонах, под воздействием микрофлоры происходит биотермический анаэробный процесс распада органической составляющей отходов.</w:t>
      </w:r>
    </w:p>
    <w:bookmarkEnd w:id="470"/>
    <w:bookmarkStart w:name="z631" w:id="471"/>
    <w:p>
      <w:pPr>
        <w:spacing w:after="0"/>
        <w:ind w:left="0"/>
        <w:jc w:val="both"/>
      </w:pPr>
      <w:r>
        <w:rPr>
          <w:rFonts w:ascii="Times New Roman"/>
          <w:b w:val="false"/>
          <w:i w:val="false"/>
          <w:color w:val="000000"/>
          <w:sz w:val="28"/>
        </w:rPr>
        <w:t>
      В случае промышленных отходов образование газов может происходить не только в результате биологических процессов, но также в результате химических реакций между компонентами отходов, особенно если отходы содержат остатки органических веществ, кислоты, щелочи и окислители, металлсодержащие соединения, склонные к коррозии.</w:t>
      </w:r>
    </w:p>
    <w:bookmarkEnd w:id="471"/>
    <w:bookmarkStart w:name="z632" w:id="472"/>
    <w:p>
      <w:pPr>
        <w:spacing w:after="0"/>
        <w:ind w:left="0"/>
        <w:jc w:val="both"/>
      </w:pPr>
      <w:r>
        <w:rPr>
          <w:rFonts w:ascii="Times New Roman"/>
          <w:b w:val="false"/>
          <w:i w:val="false"/>
          <w:color w:val="000000"/>
          <w:sz w:val="28"/>
        </w:rPr>
        <w:t xml:space="preserve">
      Конечным продуктом является биогаз, основную объемную массу которого составляют метан и диоксид углерода. Наряду с названными компонентами биогаз содержит пары воды, оксид углерода, оксиды азота, аммиак, углеводороды, сероводород, фенол и в незначительных количествах другие примеси, обладающие вредным для здоровья человека и окружающей среды воздействием. </w:t>
      </w:r>
    </w:p>
    <w:bookmarkEnd w:id="472"/>
    <w:bookmarkStart w:name="z633" w:id="473"/>
    <w:p>
      <w:pPr>
        <w:spacing w:after="0"/>
        <w:ind w:left="0"/>
        <w:jc w:val="both"/>
      </w:pPr>
      <w:r>
        <w:rPr>
          <w:rFonts w:ascii="Times New Roman"/>
          <w:b w:val="false"/>
          <w:i w:val="false"/>
          <w:color w:val="000000"/>
          <w:sz w:val="28"/>
        </w:rPr>
        <w:t xml:space="preserve">
      Количественный и качественный состав биогаза зависит от многих факторов, в том числе, от климатических и геологических условий места расположения полигона, морфологического и химического состава завозимых отходов, условий складирования (площадь, объем, глубина захоронения), влажности отходов, их плотности и т.д., и подлежит уточнению в каждом конкретном случае, но не ранее двух лет с начала эксплуатации полигона. </w:t>
      </w:r>
    </w:p>
    <w:bookmarkEnd w:id="473"/>
    <w:bookmarkStart w:name="z634" w:id="474"/>
    <w:p>
      <w:pPr>
        <w:spacing w:after="0"/>
        <w:ind w:left="0"/>
        <w:jc w:val="both"/>
      </w:pPr>
      <w:r>
        <w:rPr>
          <w:rFonts w:ascii="Times New Roman"/>
          <w:b w:val="false"/>
          <w:i w:val="false"/>
          <w:color w:val="000000"/>
          <w:sz w:val="28"/>
        </w:rPr>
        <w:t xml:space="preserve">
      По общепринятой технологии захоронения отходов предусматривается планировка и уплотнение завозимых отходов, а также регулярная изоляция грунтом или инертным материалом рабочих слоев отходов. В начальный период (около года) процесс разложения отходов носит характер их окисления, происходящего в верхних слоях отходов, за счет кислорода воздуха, содержащегося в пустотах и проникающего из атмосферы. Затем по мере естественного и механического уплотнения отходов и изолирования их грунтом усиливаются анаэробные процессы с образованием биогаза, являющегося конечным продуктом биотермического анаэробного распада органической составляющей отходов под воздействием микрофлоры. </w:t>
      </w:r>
    </w:p>
    <w:bookmarkEnd w:id="474"/>
    <w:bookmarkStart w:name="z635" w:id="475"/>
    <w:p>
      <w:pPr>
        <w:spacing w:after="0"/>
        <w:ind w:left="0"/>
        <w:jc w:val="both"/>
      </w:pPr>
      <w:r>
        <w:rPr>
          <w:rFonts w:ascii="Times New Roman"/>
          <w:b w:val="false"/>
          <w:i w:val="false"/>
          <w:color w:val="000000"/>
          <w:sz w:val="28"/>
        </w:rPr>
        <w:t>
      Биогаз через толщу отходов и изолирующих слоев грунта выделяется в атмосферу, загрязняя ее. Если условия складирования не изменяются, процесс анаэробного разложения стабилизируется с постоянным по удельному объему выделением биогаза практически одного газового состава (при стабильности морфологического состава отходов).</w:t>
      </w:r>
    </w:p>
    <w:bookmarkEnd w:id="475"/>
    <w:bookmarkStart w:name="z636" w:id="476"/>
    <w:p>
      <w:pPr>
        <w:spacing w:after="0"/>
        <w:ind w:left="0"/>
        <w:jc w:val="both"/>
      </w:pPr>
      <w:r>
        <w:rPr>
          <w:rFonts w:ascii="Times New Roman"/>
          <w:b w:val="false"/>
          <w:i w:val="false"/>
          <w:color w:val="000000"/>
          <w:sz w:val="28"/>
        </w:rPr>
        <w:t xml:space="preserve">
      Различают пять фаз процесса распада органической составляющей твердых отходов на полигонах: </w:t>
      </w:r>
    </w:p>
    <w:bookmarkEnd w:id="476"/>
    <w:bookmarkStart w:name="z637" w:id="477"/>
    <w:p>
      <w:pPr>
        <w:spacing w:after="0"/>
        <w:ind w:left="0"/>
        <w:jc w:val="both"/>
      </w:pPr>
      <w:r>
        <w:rPr>
          <w:rFonts w:ascii="Times New Roman"/>
          <w:b w:val="false"/>
          <w:i w:val="false"/>
          <w:color w:val="000000"/>
          <w:sz w:val="28"/>
        </w:rPr>
        <w:t xml:space="preserve">
      первая фаза – аэробное разложение; </w:t>
      </w:r>
    </w:p>
    <w:bookmarkEnd w:id="477"/>
    <w:bookmarkStart w:name="z638" w:id="478"/>
    <w:p>
      <w:pPr>
        <w:spacing w:after="0"/>
        <w:ind w:left="0"/>
        <w:jc w:val="both"/>
      </w:pPr>
      <w:r>
        <w:rPr>
          <w:rFonts w:ascii="Times New Roman"/>
          <w:b w:val="false"/>
          <w:i w:val="false"/>
          <w:color w:val="000000"/>
          <w:sz w:val="28"/>
        </w:rPr>
        <w:t xml:space="preserve">
      вторая фаза – анаэробное разложение без выделения метана (кислое брожение); </w:t>
      </w:r>
    </w:p>
    <w:bookmarkEnd w:id="478"/>
    <w:bookmarkStart w:name="z639" w:id="479"/>
    <w:p>
      <w:pPr>
        <w:spacing w:after="0"/>
        <w:ind w:left="0"/>
        <w:jc w:val="both"/>
      </w:pPr>
      <w:r>
        <w:rPr>
          <w:rFonts w:ascii="Times New Roman"/>
          <w:b w:val="false"/>
          <w:i w:val="false"/>
          <w:color w:val="000000"/>
          <w:sz w:val="28"/>
        </w:rPr>
        <w:t xml:space="preserve">
      третья фаза – анаэробное разложение с непостоянным выделением метана (смешанное брожение); </w:t>
      </w:r>
    </w:p>
    <w:bookmarkEnd w:id="479"/>
    <w:bookmarkStart w:name="z640" w:id="480"/>
    <w:p>
      <w:pPr>
        <w:spacing w:after="0"/>
        <w:ind w:left="0"/>
        <w:jc w:val="both"/>
      </w:pPr>
      <w:r>
        <w:rPr>
          <w:rFonts w:ascii="Times New Roman"/>
          <w:b w:val="false"/>
          <w:i w:val="false"/>
          <w:color w:val="000000"/>
          <w:sz w:val="28"/>
        </w:rPr>
        <w:t xml:space="preserve">
      четвертая фаза – анаэробное разложение с постоянным выделением метана; </w:t>
      </w:r>
    </w:p>
    <w:bookmarkEnd w:id="480"/>
    <w:bookmarkStart w:name="z641" w:id="481"/>
    <w:p>
      <w:pPr>
        <w:spacing w:after="0"/>
        <w:ind w:left="0"/>
        <w:jc w:val="both"/>
      </w:pPr>
      <w:r>
        <w:rPr>
          <w:rFonts w:ascii="Times New Roman"/>
          <w:b w:val="false"/>
          <w:i w:val="false"/>
          <w:color w:val="000000"/>
          <w:sz w:val="28"/>
        </w:rPr>
        <w:t xml:space="preserve">
      пятая фаза – затухание анаэробных процессов. </w:t>
      </w:r>
    </w:p>
    <w:bookmarkEnd w:id="481"/>
    <w:bookmarkStart w:name="z642" w:id="482"/>
    <w:p>
      <w:pPr>
        <w:spacing w:after="0"/>
        <w:ind w:left="0"/>
        <w:jc w:val="both"/>
      </w:pPr>
      <w:r>
        <w:rPr>
          <w:rFonts w:ascii="Times New Roman"/>
          <w:b w:val="false"/>
          <w:i w:val="false"/>
          <w:color w:val="000000"/>
          <w:sz w:val="28"/>
        </w:rPr>
        <w:t>
      Первая и вторая фазы имеют место в первые 20 – 40 дней с момента укладки отходов, продолжительность протекания третьей фазы – до 700 дней. Длительность четвертой фазы определяется местными климатическими условиями и для различных регионов РК колеблется в интервале от 10 (на юге) до 50 лет (на севере), если условия складирования не изменяются.</w:t>
      </w:r>
    </w:p>
    <w:bookmarkEnd w:id="482"/>
    <w:bookmarkStart w:name="z643" w:id="483"/>
    <w:p>
      <w:pPr>
        <w:spacing w:after="0"/>
        <w:ind w:left="0"/>
        <w:jc w:val="both"/>
      </w:pPr>
      <w:r>
        <w:rPr>
          <w:rFonts w:ascii="Times New Roman"/>
          <w:b w:val="false"/>
          <w:i w:val="false"/>
          <w:color w:val="000000"/>
          <w:sz w:val="28"/>
        </w:rPr>
        <w:t xml:space="preserve">
      За период анаэробного разложения отходов с постоянным выделением метана и максимальным выходом биогаза (четвертая фаза) генерируется около 80 % от общего количества биогаза. Остальные 20 % приходятся на первые три и конечную фазы, в периоды которых в образовании продуктов разложения принимают участие только часть находящихся на полигоне отходов (верхние слои отходов и медленно разлагаемая микроорганизмами часть органики). </w:t>
      </w:r>
    </w:p>
    <w:bookmarkEnd w:id="483"/>
    <w:bookmarkStart w:name="z644" w:id="484"/>
    <w:p>
      <w:pPr>
        <w:spacing w:after="0"/>
        <w:ind w:left="0"/>
        <w:jc w:val="both"/>
      </w:pPr>
      <w:r>
        <w:rPr>
          <w:rFonts w:ascii="Times New Roman"/>
          <w:b w:val="false"/>
          <w:i w:val="false"/>
          <w:color w:val="000000"/>
          <w:sz w:val="28"/>
        </w:rPr>
        <w:t xml:space="preserve">
      Количественный и качественный состав выбросов, приходящихся на эти фазы, зависит от состава отходов, определяемого при обследовании того или иного конкретного полигона. Поэтому расчет выбросов биогаза целесообразно проводить для условий стабилизированного процесса разложения отходов при максимальном выходе биогаза (четвертая фаза) с учетом того, что стабилизация процесса газовыделения наступает в среднем через два года после захоронения отходов. На эту фазу приходится 80 % выделяемого биогаза. А остальные 20 % выбросов учитываются концентрациями компонентов биогаза, определяемыми анализами (при анализах отобранных проб биогаза не представляется возможным дифференцировать, какая часть из общей определяемой концентрации того или иного компонента создается при смешанном брожении, а какая – при анаэробном разложении с постоянным выделением метана). Процесс минерализации отходов происходит в течение первого года – на 12 см, второго года – на 21 см, третьего года – на 27 см и т.д. Поступление биогаза с поверхности полигона в атмосферный воздух идет равномерно, без заметных колебаний его количественных и качественных характеристик. </w:t>
      </w:r>
    </w:p>
    <w:bookmarkEnd w:id="484"/>
    <w:bookmarkStart w:name="z645" w:id="485"/>
    <w:p>
      <w:pPr>
        <w:spacing w:after="0"/>
        <w:ind w:left="0"/>
        <w:jc w:val="both"/>
      </w:pPr>
      <w:r>
        <w:rPr>
          <w:rFonts w:ascii="Times New Roman"/>
          <w:b w:val="false"/>
          <w:i w:val="false"/>
          <w:color w:val="000000"/>
          <w:sz w:val="28"/>
        </w:rPr>
        <w:t xml:space="preserve">
      Для предотвращения и минимизации выбросов загрязняющих веществ в атмосферный воздух на этапе эксплуатации полигонов отходов и после вывода его из эксплуатации применяются следующие способы обращения с выбросами в атмосферу: </w:t>
      </w:r>
    </w:p>
    <w:bookmarkEnd w:id="485"/>
    <w:bookmarkStart w:name="z646" w:id="486"/>
    <w:p>
      <w:pPr>
        <w:spacing w:after="0"/>
        <w:ind w:left="0"/>
        <w:jc w:val="both"/>
      </w:pPr>
      <w:r>
        <w:rPr>
          <w:rFonts w:ascii="Times New Roman"/>
          <w:b w:val="false"/>
          <w:i w:val="false"/>
          <w:color w:val="000000"/>
          <w:sz w:val="28"/>
        </w:rPr>
        <w:t>
      подготовка отходов к захоронению, направленная на стабилизацию свойств отходов;</w:t>
      </w:r>
    </w:p>
    <w:bookmarkEnd w:id="486"/>
    <w:bookmarkStart w:name="z647" w:id="487"/>
    <w:p>
      <w:pPr>
        <w:spacing w:after="0"/>
        <w:ind w:left="0"/>
        <w:jc w:val="both"/>
      </w:pPr>
      <w:r>
        <w:rPr>
          <w:rFonts w:ascii="Times New Roman"/>
          <w:b w:val="false"/>
          <w:i w:val="false"/>
          <w:color w:val="000000"/>
          <w:sz w:val="28"/>
        </w:rPr>
        <w:t xml:space="preserve">
      сбор газа, образующегося в теле объектов захоронения отходов и его рассеивание в атмосфере; </w:t>
      </w:r>
    </w:p>
    <w:bookmarkEnd w:id="487"/>
    <w:bookmarkStart w:name="z648" w:id="488"/>
    <w:p>
      <w:pPr>
        <w:spacing w:after="0"/>
        <w:ind w:left="0"/>
        <w:jc w:val="both"/>
      </w:pPr>
      <w:r>
        <w:rPr>
          <w:rFonts w:ascii="Times New Roman"/>
          <w:b w:val="false"/>
          <w:i w:val="false"/>
          <w:color w:val="000000"/>
          <w:sz w:val="28"/>
        </w:rPr>
        <w:t xml:space="preserve">
      сбор газа, образующегося в теле полигонов отходов, и его сжигание (с использованием открытых/закрытых факельных систем или специализированных установок термического обезвреживания); </w:t>
      </w:r>
    </w:p>
    <w:bookmarkEnd w:id="488"/>
    <w:bookmarkStart w:name="z649" w:id="489"/>
    <w:p>
      <w:pPr>
        <w:spacing w:after="0"/>
        <w:ind w:left="0"/>
        <w:jc w:val="both"/>
      </w:pPr>
      <w:r>
        <w:rPr>
          <w:rFonts w:ascii="Times New Roman"/>
          <w:b w:val="false"/>
          <w:i w:val="false"/>
          <w:color w:val="000000"/>
          <w:sz w:val="28"/>
        </w:rPr>
        <w:t xml:space="preserve">
      сбор газа, образующегося в теле полигонов отходов, и его использование (на энергетической установке); </w:t>
      </w:r>
    </w:p>
    <w:bookmarkEnd w:id="489"/>
    <w:bookmarkStart w:name="z650" w:id="490"/>
    <w:p>
      <w:pPr>
        <w:spacing w:after="0"/>
        <w:ind w:left="0"/>
        <w:jc w:val="both"/>
      </w:pPr>
      <w:r>
        <w:rPr>
          <w:rFonts w:ascii="Times New Roman"/>
          <w:b w:val="false"/>
          <w:i w:val="false"/>
          <w:color w:val="000000"/>
          <w:sz w:val="28"/>
        </w:rPr>
        <w:t>
      сбор газа, образующегося в теле полигонов отходов, и его биофильтрация;</w:t>
      </w:r>
    </w:p>
    <w:bookmarkEnd w:id="490"/>
    <w:bookmarkStart w:name="z651" w:id="491"/>
    <w:p>
      <w:pPr>
        <w:spacing w:after="0"/>
        <w:ind w:left="0"/>
        <w:jc w:val="both"/>
      </w:pPr>
      <w:r>
        <w:rPr>
          <w:rFonts w:ascii="Times New Roman"/>
          <w:b w:val="false"/>
          <w:i w:val="false"/>
          <w:color w:val="000000"/>
          <w:sz w:val="28"/>
        </w:rPr>
        <w:t xml:space="preserve">
      применение методов пылеподавления; </w:t>
      </w:r>
    </w:p>
    <w:bookmarkEnd w:id="491"/>
    <w:bookmarkStart w:name="z652" w:id="492"/>
    <w:p>
      <w:pPr>
        <w:spacing w:after="0"/>
        <w:ind w:left="0"/>
        <w:jc w:val="both"/>
      </w:pPr>
      <w:r>
        <w:rPr>
          <w:rFonts w:ascii="Times New Roman"/>
          <w:b w:val="false"/>
          <w:i w:val="false"/>
          <w:color w:val="000000"/>
          <w:sz w:val="28"/>
        </w:rPr>
        <w:t>
      применение других мер против пыления и испарения с поверхности размещенных отходов загрязняющих веществ.</w:t>
      </w:r>
    </w:p>
    <w:bookmarkEnd w:id="492"/>
    <w:bookmarkStart w:name="z653" w:id="493"/>
    <w:p>
      <w:pPr>
        <w:spacing w:after="0"/>
        <w:ind w:left="0"/>
        <w:jc w:val="both"/>
      </w:pPr>
      <w:r>
        <w:rPr>
          <w:rFonts w:ascii="Times New Roman"/>
          <w:b w:val="false"/>
          <w:i w:val="false"/>
          <w:color w:val="000000"/>
          <w:sz w:val="28"/>
        </w:rPr>
        <w:t>
      Также на полигонах отходов выбросы загрязняющих веществ образуются при работе автотранспортной и дорожной техники и котельных (при их наличии), насыпные работы на карте захоронения опасных отходов, транспортные работы на карте захоронения опасных отходов, перемещение отходов. В результате насыпных и транспортных работ в атмосферу выделяется пыль неорганическая 70 – 20 % двуокиси кремния. Возгорание отходов на разных участках полигона рассматривается как аварийные выбросы.</w:t>
      </w:r>
    </w:p>
    <w:bookmarkEnd w:id="493"/>
    <w:bookmarkStart w:name="z654" w:id="494"/>
    <w:p>
      <w:pPr>
        <w:spacing w:after="0"/>
        <w:ind w:left="0"/>
        <w:jc w:val="both"/>
      </w:pPr>
      <w:r>
        <w:rPr>
          <w:rFonts w:ascii="Times New Roman"/>
          <w:b w:val="false"/>
          <w:i w:val="false"/>
          <w:color w:val="000000"/>
          <w:sz w:val="28"/>
        </w:rPr>
        <w:t>
      От объектов долгосрочного хранения отходов горнодобывающей промышленности, объектов долгосрочного хранения отходов энергетических металлургических и химико-металлургических производств основную долю выбросов загрязнющих веществ составляет пыль неорганическая: 70-20 % двуокиси кремния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bookmarkEnd w:id="494"/>
    <w:bookmarkStart w:name="z655" w:id="495"/>
    <w:p>
      <w:pPr>
        <w:spacing w:after="0"/>
        <w:ind w:left="0"/>
        <w:jc w:val="both"/>
      </w:pPr>
      <w:r>
        <w:rPr>
          <w:rFonts w:ascii="Times New Roman"/>
          <w:b w:val="false"/>
          <w:i w:val="false"/>
          <w:color w:val="000000"/>
          <w:sz w:val="28"/>
        </w:rPr>
        <w:t>
      С целью охраны атмосферного воздуха и обеспечения нормальных условий работы обслуживающего персонала необходимо принять меры по уменьшению выбросов загрязняющих веществ. При выполнении мероприятий по сокращению выбросов рекомендуется:</w:t>
      </w:r>
    </w:p>
    <w:bookmarkEnd w:id="495"/>
    <w:bookmarkStart w:name="z656" w:id="496"/>
    <w:p>
      <w:pPr>
        <w:spacing w:after="0"/>
        <w:ind w:left="0"/>
        <w:jc w:val="both"/>
      </w:pPr>
      <w:r>
        <w:rPr>
          <w:rFonts w:ascii="Times New Roman"/>
          <w:b w:val="false"/>
          <w:i w:val="false"/>
          <w:color w:val="000000"/>
          <w:sz w:val="28"/>
        </w:rPr>
        <w:t xml:space="preserve">
      визуальный и инструментальный контроль за состоянием атмосферного воздуха на комплексе; </w:t>
      </w:r>
    </w:p>
    <w:bookmarkEnd w:id="496"/>
    <w:bookmarkStart w:name="z657" w:id="497"/>
    <w:p>
      <w:pPr>
        <w:spacing w:after="0"/>
        <w:ind w:left="0"/>
        <w:jc w:val="both"/>
      </w:pPr>
      <w:r>
        <w:rPr>
          <w:rFonts w:ascii="Times New Roman"/>
          <w:b w:val="false"/>
          <w:i w:val="false"/>
          <w:color w:val="000000"/>
          <w:sz w:val="28"/>
        </w:rPr>
        <w:t>
      контроль за точным соблюдением технологического регламента производства;</w:t>
      </w:r>
    </w:p>
    <w:bookmarkEnd w:id="497"/>
    <w:bookmarkStart w:name="z658" w:id="498"/>
    <w:p>
      <w:pPr>
        <w:spacing w:after="0"/>
        <w:ind w:left="0"/>
        <w:jc w:val="both"/>
      </w:pPr>
      <w:r>
        <w:rPr>
          <w:rFonts w:ascii="Times New Roman"/>
          <w:b w:val="false"/>
          <w:i w:val="false"/>
          <w:color w:val="000000"/>
          <w:sz w:val="28"/>
        </w:rPr>
        <w:t>
      минимизация работы оборудования на форсированном режиме;</w:t>
      </w:r>
    </w:p>
    <w:bookmarkEnd w:id="498"/>
    <w:bookmarkStart w:name="z659" w:id="499"/>
    <w:p>
      <w:pPr>
        <w:spacing w:after="0"/>
        <w:ind w:left="0"/>
        <w:jc w:val="both"/>
      </w:pPr>
      <w:r>
        <w:rPr>
          <w:rFonts w:ascii="Times New Roman"/>
          <w:b w:val="false"/>
          <w:i w:val="false"/>
          <w:color w:val="000000"/>
          <w:sz w:val="28"/>
        </w:rPr>
        <w:t>
      рассредоточение работы технологического оборудования;</w:t>
      </w:r>
    </w:p>
    <w:bookmarkEnd w:id="499"/>
    <w:bookmarkStart w:name="z660" w:id="500"/>
    <w:p>
      <w:pPr>
        <w:spacing w:after="0"/>
        <w:ind w:left="0"/>
        <w:jc w:val="both"/>
      </w:pPr>
      <w:r>
        <w:rPr>
          <w:rFonts w:ascii="Times New Roman"/>
          <w:b w:val="false"/>
          <w:i w:val="false"/>
          <w:color w:val="000000"/>
          <w:sz w:val="28"/>
        </w:rPr>
        <w:t>
      укрытие кузова машин тентами при перевозке пылящих отходов;</w:t>
      </w:r>
    </w:p>
    <w:bookmarkEnd w:id="500"/>
    <w:bookmarkStart w:name="z661" w:id="501"/>
    <w:p>
      <w:pPr>
        <w:spacing w:after="0"/>
        <w:ind w:left="0"/>
        <w:jc w:val="both"/>
      </w:pPr>
      <w:r>
        <w:rPr>
          <w:rFonts w:ascii="Times New Roman"/>
          <w:b w:val="false"/>
          <w:i w:val="false"/>
          <w:color w:val="000000"/>
          <w:sz w:val="28"/>
        </w:rPr>
        <w:t>
      проведение технического осмотра и профилактических ремонтов машин, механизмов и автотранспорта, с контролем выхлопов ДВС для проверки токсичности не реже одного раза в год;</w:t>
      </w:r>
    </w:p>
    <w:bookmarkEnd w:id="501"/>
    <w:bookmarkStart w:name="z662" w:id="502"/>
    <w:p>
      <w:pPr>
        <w:spacing w:after="0"/>
        <w:ind w:left="0"/>
        <w:jc w:val="both"/>
      </w:pPr>
      <w:r>
        <w:rPr>
          <w:rFonts w:ascii="Times New Roman"/>
          <w:b w:val="false"/>
          <w:i w:val="false"/>
          <w:color w:val="000000"/>
          <w:sz w:val="28"/>
        </w:rPr>
        <w:t>
      сосредоточение во времени работы техники и оборудования, участвующих в едином непрерывном технологическом процессе;</w:t>
      </w:r>
    </w:p>
    <w:bookmarkEnd w:id="502"/>
    <w:bookmarkStart w:name="z663" w:id="503"/>
    <w:p>
      <w:pPr>
        <w:spacing w:after="0"/>
        <w:ind w:left="0"/>
        <w:jc w:val="both"/>
      </w:pPr>
      <w:r>
        <w:rPr>
          <w:rFonts w:ascii="Times New Roman"/>
          <w:b w:val="false"/>
          <w:i w:val="false"/>
          <w:color w:val="000000"/>
          <w:sz w:val="28"/>
        </w:rPr>
        <w:t>
      благоустройство мест временного хранения отходов производства и потребления, включающая в себя установку контейнеров на каждый отход, образующий в производственной деятельности предприятия;</w:t>
      </w:r>
    </w:p>
    <w:bookmarkEnd w:id="503"/>
    <w:bookmarkStart w:name="z664" w:id="504"/>
    <w:p>
      <w:pPr>
        <w:spacing w:after="0"/>
        <w:ind w:left="0"/>
        <w:jc w:val="both"/>
      </w:pPr>
      <w:r>
        <w:rPr>
          <w:rFonts w:ascii="Times New Roman"/>
          <w:b w:val="false"/>
          <w:i w:val="false"/>
          <w:color w:val="000000"/>
          <w:sz w:val="28"/>
        </w:rPr>
        <w:t>
      осуществление движения транспорта только по регламентированным внутриплощадочным дорогам;</w:t>
      </w:r>
    </w:p>
    <w:bookmarkEnd w:id="504"/>
    <w:bookmarkStart w:name="z665" w:id="505"/>
    <w:p>
      <w:pPr>
        <w:spacing w:after="0"/>
        <w:ind w:left="0"/>
        <w:jc w:val="both"/>
      </w:pPr>
      <w:r>
        <w:rPr>
          <w:rFonts w:ascii="Times New Roman"/>
          <w:b w:val="false"/>
          <w:i w:val="false"/>
          <w:color w:val="000000"/>
          <w:sz w:val="28"/>
        </w:rPr>
        <w:t>
      с целью уменьшения пылеподавления проведение орошения при разгрузке отходов.</w:t>
      </w:r>
    </w:p>
    <w:bookmarkEnd w:id="505"/>
    <w:p>
      <w:pPr>
        <w:spacing w:after="0"/>
        <w:ind w:left="0"/>
        <w:jc w:val="both"/>
      </w:pPr>
      <w:r>
        <w:rPr>
          <w:rFonts w:ascii="Times New Roman"/>
          <w:b/>
          <w:i w:val="false"/>
          <w:color w:val="000000"/>
          <w:sz w:val="28"/>
        </w:rPr>
        <w:t>1.4.2. Воздействие на подземные и поверхностные воды, сбросы загрязняющих веществ</w:t>
      </w:r>
    </w:p>
    <w:bookmarkStart w:name="z667" w:id="506"/>
    <w:p>
      <w:pPr>
        <w:spacing w:after="0"/>
        <w:ind w:left="0"/>
        <w:jc w:val="both"/>
      </w:pPr>
      <w:r>
        <w:rPr>
          <w:rFonts w:ascii="Times New Roman"/>
          <w:b w:val="false"/>
          <w:i w:val="false"/>
          <w:color w:val="000000"/>
          <w:sz w:val="28"/>
        </w:rPr>
        <w:t>
      На полигонах захоронения отходов образуются несколько видов сточных вод:</w:t>
      </w:r>
    </w:p>
    <w:bookmarkEnd w:id="506"/>
    <w:bookmarkStart w:name="z668" w:id="507"/>
    <w:p>
      <w:pPr>
        <w:spacing w:after="0"/>
        <w:ind w:left="0"/>
        <w:jc w:val="both"/>
      </w:pPr>
      <w:r>
        <w:rPr>
          <w:rFonts w:ascii="Times New Roman"/>
          <w:b w:val="false"/>
          <w:i w:val="false"/>
          <w:color w:val="000000"/>
          <w:sz w:val="28"/>
        </w:rPr>
        <w:t>
      на участках захоронения отходов в результате инфильтрации атмосферных осадков, выделения отжимной воды и биохимических процессов разложения отходов образуются фильтрационные воды;</w:t>
      </w:r>
    </w:p>
    <w:bookmarkEnd w:id="507"/>
    <w:bookmarkStart w:name="z669" w:id="508"/>
    <w:p>
      <w:pPr>
        <w:spacing w:after="0"/>
        <w:ind w:left="0"/>
        <w:jc w:val="both"/>
      </w:pPr>
      <w:r>
        <w:rPr>
          <w:rFonts w:ascii="Times New Roman"/>
          <w:b w:val="false"/>
          <w:i w:val="false"/>
          <w:color w:val="000000"/>
          <w:sz w:val="28"/>
        </w:rPr>
        <w:t>
      на территории хозяйственной зоны – поверхностный сток и хозяйственно-бытовые воды.</w:t>
      </w:r>
    </w:p>
    <w:bookmarkEnd w:id="508"/>
    <w:bookmarkStart w:name="z670" w:id="509"/>
    <w:p>
      <w:pPr>
        <w:spacing w:after="0"/>
        <w:ind w:left="0"/>
        <w:jc w:val="both"/>
      </w:pPr>
      <w:r>
        <w:rPr>
          <w:rFonts w:ascii="Times New Roman"/>
          <w:b w:val="false"/>
          <w:i w:val="false"/>
          <w:color w:val="000000"/>
          <w:sz w:val="28"/>
        </w:rPr>
        <w:t>
      Одним из главных путей распространения загрязнений с территории захоронения отходов являются поверхностные воды, стекающие с территории во время сильных дождей, и особенно фильтрат.</w:t>
      </w:r>
    </w:p>
    <w:bookmarkEnd w:id="509"/>
    <w:bookmarkStart w:name="z671" w:id="510"/>
    <w:p>
      <w:pPr>
        <w:spacing w:after="0"/>
        <w:ind w:left="0"/>
        <w:jc w:val="both"/>
      </w:pPr>
      <w:r>
        <w:rPr>
          <w:rFonts w:ascii="Times New Roman"/>
          <w:b w:val="false"/>
          <w:i w:val="false"/>
          <w:color w:val="000000"/>
          <w:sz w:val="28"/>
        </w:rPr>
        <w:t>
      В теле полигона отходов в результате осадков в виде дождя и снега, а также в результате окисления органики формируется сточная жидкость с чрезвычайно токсичными свойствами. Эту жидкость принято называть фильтратом. Токсичность фильтрата обусловлена тем обстоятельством, что среди бытовых (коммунальных) отходов на полигон попадают медицинские, промышленные, биологические и другие виды отходов.</w:t>
      </w:r>
    </w:p>
    <w:bookmarkEnd w:id="510"/>
    <w:bookmarkStart w:name="z672" w:id="511"/>
    <w:p>
      <w:pPr>
        <w:spacing w:after="0"/>
        <w:ind w:left="0"/>
        <w:jc w:val="both"/>
      </w:pPr>
      <w:r>
        <w:rPr>
          <w:rFonts w:ascii="Times New Roman"/>
          <w:b w:val="false"/>
          <w:i w:val="false"/>
          <w:color w:val="000000"/>
          <w:sz w:val="28"/>
        </w:rPr>
        <w:t>
      Попадая в водоносные горизонты (особенно при отсутствии водонепроницаемого основания полигона), фильтрат превращает подземные воды, не пригодные для питьевых целей.</w:t>
      </w:r>
    </w:p>
    <w:bookmarkEnd w:id="511"/>
    <w:bookmarkStart w:name="z673" w:id="512"/>
    <w:p>
      <w:pPr>
        <w:spacing w:after="0"/>
        <w:ind w:left="0"/>
        <w:jc w:val="both"/>
      </w:pPr>
      <w:r>
        <w:rPr>
          <w:rFonts w:ascii="Times New Roman"/>
          <w:b w:val="false"/>
          <w:i w:val="false"/>
          <w:color w:val="000000"/>
          <w:sz w:val="28"/>
        </w:rPr>
        <w:t>
      На первый план в ряду экологических направлений выдвигается задача очистки фильтрата полигонов ТБО, так как дренажные стоки полигонов обладают повышенными концентрациями загрязнений органического и минерального характера, тяжелых металлов, в целом, содержат наиболее обширный перечень загрязняющих соединений.</w:t>
      </w:r>
    </w:p>
    <w:bookmarkEnd w:id="512"/>
    <w:bookmarkStart w:name="z674" w:id="513"/>
    <w:p>
      <w:pPr>
        <w:spacing w:after="0"/>
        <w:ind w:left="0"/>
        <w:jc w:val="both"/>
      </w:pPr>
      <w:r>
        <w:rPr>
          <w:rFonts w:ascii="Times New Roman"/>
          <w:b w:val="false"/>
          <w:i w:val="false"/>
          <w:color w:val="000000"/>
          <w:sz w:val="28"/>
        </w:rPr>
        <w:t>
      Специалисты выделяют три основных источника образования фильтрата на полигонах ТБО:</w:t>
      </w:r>
    </w:p>
    <w:bookmarkEnd w:id="513"/>
    <w:bookmarkStart w:name="z675" w:id="514"/>
    <w:p>
      <w:pPr>
        <w:spacing w:after="0"/>
        <w:ind w:left="0"/>
        <w:jc w:val="both"/>
      </w:pPr>
      <w:r>
        <w:rPr>
          <w:rFonts w:ascii="Times New Roman"/>
          <w:b w:val="false"/>
          <w:i w:val="false"/>
          <w:color w:val="000000"/>
          <w:sz w:val="28"/>
        </w:rPr>
        <w:t>
      атмосферные осадки, инфильтрующиеся через тело полигона, контактирующие с поверхностью массива отходов (основной источник образования фильтрата);</w:t>
      </w:r>
    </w:p>
    <w:bookmarkEnd w:id="514"/>
    <w:bookmarkStart w:name="z676" w:id="515"/>
    <w:p>
      <w:pPr>
        <w:spacing w:after="0"/>
        <w:ind w:left="0"/>
        <w:jc w:val="both"/>
      </w:pPr>
      <w:r>
        <w:rPr>
          <w:rFonts w:ascii="Times New Roman"/>
          <w:b w:val="false"/>
          <w:i w:val="false"/>
          <w:color w:val="000000"/>
          <w:sz w:val="28"/>
        </w:rPr>
        <w:t>
      исходная влажность отдельных видов отходов;</w:t>
      </w:r>
    </w:p>
    <w:bookmarkEnd w:id="515"/>
    <w:bookmarkStart w:name="z677" w:id="516"/>
    <w:p>
      <w:pPr>
        <w:spacing w:after="0"/>
        <w:ind w:left="0"/>
        <w:jc w:val="both"/>
      </w:pPr>
      <w:r>
        <w:rPr>
          <w:rFonts w:ascii="Times New Roman"/>
          <w:b w:val="false"/>
          <w:i w:val="false"/>
          <w:color w:val="000000"/>
          <w:sz w:val="28"/>
        </w:rPr>
        <w:t>
      влага, выделяющаяся из толщи отходов в результате биохимических процессов, сопровождающихся образованием воды при анаэробном разложении их органической составляющей.</w:t>
      </w:r>
    </w:p>
    <w:bookmarkEnd w:id="516"/>
    <w:bookmarkStart w:name="z678" w:id="517"/>
    <w:p>
      <w:pPr>
        <w:spacing w:after="0"/>
        <w:ind w:left="0"/>
        <w:jc w:val="both"/>
      </w:pPr>
      <w:r>
        <w:rPr>
          <w:rFonts w:ascii="Times New Roman"/>
          <w:b w:val="false"/>
          <w:i w:val="false"/>
          <w:color w:val="000000"/>
          <w:sz w:val="28"/>
        </w:rPr>
        <w:t>
      Дренажные воды полигонов ТБО относятся к высокозагрязненным сточным водам, характеризуются высоким (в сотни раз превышающим ПДК) содержанием токсичных органических и неорганических веществ, содержат многочисленные компоненты распада органических соединений - промежуточные и конечные продукты процессов разложения компонентов отходов, что определяет темно-коричневый цвет и неприятный запах фильтратных вод. Такие фильтраты содержат биологически трудноокисляемую органику, например галогенорганические соединения (ГОС), азотсодержащие органические комплексы, вследствие чего обладают весьма высокими значениями показателя химического потребления кислорода (ХПК), который может достигать до 40000 мг О</w:t>
      </w:r>
      <w:r>
        <w:rPr>
          <w:rFonts w:ascii="Times New Roman"/>
          <w:b w:val="false"/>
          <w:i w:val="false"/>
          <w:color w:val="000000"/>
          <w:vertAlign w:val="subscript"/>
        </w:rPr>
        <w:t>2</w:t>
      </w:r>
      <w:r>
        <w:rPr>
          <w:rFonts w:ascii="Times New Roman"/>
          <w:b w:val="false"/>
          <w:i w:val="false"/>
          <w:color w:val="000000"/>
          <w:sz w:val="28"/>
        </w:rPr>
        <w:t>/л. Их санитарно-эпидемиологическая опасность, усугубляется содержанием патогенных микроорганизмов.</w:t>
      </w:r>
    </w:p>
    <w:bookmarkEnd w:id="517"/>
    <w:bookmarkStart w:name="z679" w:id="518"/>
    <w:p>
      <w:pPr>
        <w:spacing w:after="0"/>
        <w:ind w:left="0"/>
        <w:jc w:val="both"/>
      </w:pPr>
      <w:r>
        <w:rPr>
          <w:rFonts w:ascii="Times New Roman"/>
          <w:b w:val="false"/>
          <w:i w:val="false"/>
          <w:color w:val="000000"/>
          <w:sz w:val="28"/>
        </w:rPr>
        <w:t>
      Многочисленные исследования, показали, что химический и микробиологический состав дренажных вод полигонов и их объем зависят от ряда факторов: гидрогеологических, климатических, топографических, морфологии ТБО, этапа биохимической деструкции и жизненного цикла полигона, условий складирования, предварительной обработки отходов и др. На протяжении всего жизненного цикла полигона ТБО, состоящего из следующих основных этапов: эксплуатационного, рекультивационного, пострекультивационного, ассимиляционного – дренажные воды являются источником загрязнения поверхностных и подземных вод.</w:t>
      </w:r>
    </w:p>
    <w:bookmarkEnd w:id="518"/>
    <w:bookmarkStart w:name="z680" w:id="519"/>
    <w:p>
      <w:pPr>
        <w:spacing w:after="0"/>
        <w:ind w:left="0"/>
        <w:jc w:val="both"/>
      </w:pPr>
      <w:r>
        <w:rPr>
          <w:rFonts w:ascii="Times New Roman"/>
          <w:b w:val="false"/>
          <w:i w:val="false"/>
          <w:color w:val="000000"/>
          <w:sz w:val="28"/>
        </w:rPr>
        <w:t>
      Факт преобладания низкомолекулярных кислот среди идентифицированных органических соединений указывает на то, что в твердой и жидкой фазах толщи бытовых отходов быстро протекает аэробная деструкция органических веществ. Происходят процессы выщелачивания и вымывания соединений металлов из массы отходов. Переход ионов металлов в фильтрат, как в аэробных, так и в анаэробных условиях, составляет не более 0,1 %, при этом концентрация ионов металлов в дренажных водах может изменяться в пределах от 80 мг/л. до 20 мкг/л. в зависимости от их начального содержания в ТБО.</w:t>
      </w:r>
    </w:p>
    <w:bookmarkEnd w:id="519"/>
    <w:bookmarkStart w:name="z681" w:id="520"/>
    <w:p>
      <w:pPr>
        <w:spacing w:after="0"/>
        <w:ind w:left="0"/>
        <w:jc w:val="both"/>
      </w:pPr>
      <w:r>
        <w:rPr>
          <w:rFonts w:ascii="Times New Roman"/>
          <w:b w:val="false"/>
          <w:i w:val="false"/>
          <w:color w:val="000000"/>
          <w:sz w:val="28"/>
        </w:rPr>
        <w:t>
      Основные компоненты фильтрата можно объединить в следующие четыре класса:</w:t>
      </w:r>
    </w:p>
    <w:bookmarkEnd w:id="520"/>
    <w:bookmarkStart w:name="z682" w:id="521"/>
    <w:p>
      <w:pPr>
        <w:spacing w:after="0"/>
        <w:ind w:left="0"/>
        <w:jc w:val="both"/>
      </w:pPr>
      <w:r>
        <w:rPr>
          <w:rFonts w:ascii="Times New Roman"/>
          <w:b w:val="false"/>
          <w:i w:val="false"/>
          <w:color w:val="000000"/>
          <w:sz w:val="28"/>
        </w:rPr>
        <w:t>
      основные элементы и ионы: кальций, магний, железо, натрий, аммоний, карбонаты, сульфаты, хлориды;</w:t>
      </w:r>
    </w:p>
    <w:bookmarkEnd w:id="521"/>
    <w:bookmarkStart w:name="z683" w:id="522"/>
    <w:p>
      <w:pPr>
        <w:spacing w:after="0"/>
        <w:ind w:left="0"/>
        <w:jc w:val="both"/>
      </w:pPr>
      <w:r>
        <w:rPr>
          <w:rFonts w:ascii="Times New Roman"/>
          <w:b w:val="false"/>
          <w:i w:val="false"/>
          <w:color w:val="000000"/>
          <w:sz w:val="28"/>
        </w:rPr>
        <w:t>
      рассеянные металлы: марганец, хром, никель, свинец, кадмий;</w:t>
      </w:r>
    </w:p>
    <w:bookmarkEnd w:id="522"/>
    <w:bookmarkStart w:name="z684" w:id="523"/>
    <w:p>
      <w:pPr>
        <w:spacing w:after="0"/>
        <w:ind w:left="0"/>
        <w:jc w:val="both"/>
      </w:pPr>
      <w:r>
        <w:rPr>
          <w:rFonts w:ascii="Times New Roman"/>
          <w:b w:val="false"/>
          <w:i w:val="false"/>
          <w:color w:val="000000"/>
          <w:sz w:val="28"/>
        </w:rPr>
        <w:t>
      различные химические соединения, количество которых обычно измеряется общим органическим углеродом (ООУ) и ХПК, отдельные органические вещества, такие, как фенол;</w:t>
      </w:r>
    </w:p>
    <w:bookmarkEnd w:id="523"/>
    <w:bookmarkStart w:name="z685" w:id="524"/>
    <w:p>
      <w:pPr>
        <w:spacing w:after="0"/>
        <w:ind w:left="0"/>
        <w:jc w:val="both"/>
      </w:pPr>
      <w:r>
        <w:rPr>
          <w:rFonts w:ascii="Times New Roman"/>
          <w:b w:val="false"/>
          <w:i w:val="false"/>
          <w:color w:val="000000"/>
          <w:sz w:val="28"/>
        </w:rPr>
        <w:t>
      микроорганизмы.</w:t>
      </w:r>
    </w:p>
    <w:bookmarkEnd w:id="524"/>
    <w:bookmarkStart w:name="z686" w:id="525"/>
    <w:p>
      <w:pPr>
        <w:spacing w:after="0"/>
        <w:ind w:left="0"/>
        <w:jc w:val="both"/>
      </w:pPr>
      <w:r>
        <w:rPr>
          <w:rFonts w:ascii="Times New Roman"/>
          <w:b w:val="false"/>
          <w:i w:val="false"/>
          <w:color w:val="000000"/>
          <w:sz w:val="28"/>
        </w:rPr>
        <w:t>
      Объем фильтрационных (дренажных) вод в зависимости от влажности отходов и климатических условий обычно составляет 25 – 50 % от массы складируемых отходов. Существенным отличием дренажных вод от других типов сточных вод является неравномерность их накопления в течение года за счет сезонных колебаний уровня атмосферных осадков. Наибольший объем фильтрата образуется в паводковый и осенний периоды.</w:t>
      </w:r>
    </w:p>
    <w:bookmarkEnd w:id="525"/>
    <w:bookmarkStart w:name="z687" w:id="526"/>
    <w:p>
      <w:pPr>
        <w:spacing w:after="0"/>
        <w:ind w:left="0"/>
        <w:jc w:val="both"/>
      </w:pPr>
      <w:r>
        <w:rPr>
          <w:rFonts w:ascii="Times New Roman"/>
          <w:b w:val="false"/>
          <w:i w:val="false"/>
          <w:color w:val="000000"/>
          <w:sz w:val="28"/>
        </w:rPr>
        <w:t>
      Загрязненный токсичными соединениями фильтрат не может быть сброшен в поверхностный водный объект без тщательной и многоступенчатой очистки.</w:t>
      </w:r>
    </w:p>
    <w:bookmarkEnd w:id="526"/>
    <w:bookmarkStart w:name="z688" w:id="527"/>
    <w:p>
      <w:pPr>
        <w:spacing w:after="0"/>
        <w:ind w:left="0"/>
        <w:jc w:val="both"/>
      </w:pPr>
      <w:r>
        <w:rPr>
          <w:rFonts w:ascii="Times New Roman"/>
          <w:b w:val="false"/>
          <w:i w:val="false"/>
          <w:color w:val="000000"/>
          <w:sz w:val="28"/>
        </w:rPr>
        <w:t>
      Фильтрат, вытекающий из тела свалки, условно можно классифицировать на "молодой", характерный для начальной (кислотной) стадии, и "старый", образующийся в период стабилизации процессов биодеструкции отходов. Состав загрязнений в просачивающихся водах определяется фазой брожения веществ, содержащихся в ТБО, и существенно зависит от времени их хранения на полигонах. Типовой химический состав фильтрата, полученный по результатам исследований многих полигонов США и стран Западной Европы, приведен в табл. 1.11.</w:t>
      </w:r>
    </w:p>
    <w:bookmarkEnd w:id="527"/>
    <w:bookmarkStart w:name="z689" w:id="528"/>
    <w:p>
      <w:pPr>
        <w:spacing w:after="0"/>
        <w:ind w:left="0"/>
        <w:jc w:val="both"/>
      </w:pPr>
      <w:r>
        <w:rPr>
          <w:rFonts w:ascii="Times New Roman"/>
          <w:b w:val="false"/>
          <w:i w:val="false"/>
          <w:color w:val="000000"/>
          <w:sz w:val="28"/>
        </w:rPr>
        <w:t>
      Таблица 1.11. Типовой химический состав фильтрата</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0" w:id="529"/>
    <w:p>
      <w:pPr>
        <w:spacing w:after="0"/>
        <w:ind w:left="0"/>
        <w:jc w:val="both"/>
      </w:pPr>
      <w:r>
        <w:rPr>
          <w:rFonts w:ascii="Times New Roman"/>
          <w:b w:val="false"/>
          <w:i w:val="false"/>
          <w:color w:val="000000"/>
          <w:sz w:val="28"/>
        </w:rPr>
        <w:t>
      Общепринятая технология на полигонах отходов предусматривает систему ливневой и дренажной канализации, включающей в себя канавы для сбора ливневых сточных вод и организация системы сбора дренажных вод со всего полигона и хозяйственной зоны. Все хозяйственные сточные воды собираются и передаются на договорной основе специализированным предприятиям или подвергаются очистке на собственных установках предприятия.</w:t>
      </w:r>
    </w:p>
    <w:bookmarkEnd w:id="529"/>
    <w:bookmarkStart w:name="z691" w:id="530"/>
    <w:p>
      <w:pPr>
        <w:spacing w:after="0"/>
        <w:ind w:left="0"/>
        <w:jc w:val="both"/>
      </w:pPr>
      <w:r>
        <w:rPr>
          <w:rFonts w:ascii="Times New Roman"/>
          <w:b w:val="false"/>
          <w:i w:val="false"/>
          <w:color w:val="000000"/>
          <w:sz w:val="28"/>
        </w:rPr>
        <w:t>
      С целью уменьшения загрязнения поверхностных и подземных вод вредными веществами при эксплуатации полигона должен быть предусмотрен комплекс мер, препятствующих проникновению загрязняющих компонентов в водные объекты.</w:t>
      </w:r>
    </w:p>
    <w:bookmarkEnd w:id="530"/>
    <w:bookmarkStart w:name="z692" w:id="531"/>
    <w:p>
      <w:pPr>
        <w:spacing w:after="0"/>
        <w:ind w:left="0"/>
        <w:jc w:val="both"/>
      </w:pPr>
      <w:r>
        <w:rPr>
          <w:rFonts w:ascii="Times New Roman"/>
          <w:b w:val="false"/>
          <w:i w:val="false"/>
          <w:color w:val="000000"/>
          <w:sz w:val="28"/>
        </w:rPr>
        <w:t>
      По результатам гидрогеологических исследований устанавливаются уровни и направления потоков подземных вод, а также располагаются пункты наблюдательной сети скважин и гидропостов на водостоках.</w:t>
      </w:r>
    </w:p>
    <w:bookmarkEnd w:id="531"/>
    <w:bookmarkStart w:name="z693" w:id="532"/>
    <w:p>
      <w:pPr>
        <w:spacing w:after="0"/>
        <w:ind w:left="0"/>
        <w:jc w:val="both"/>
      </w:pPr>
      <w:r>
        <w:rPr>
          <w:rFonts w:ascii="Times New Roman"/>
          <w:b w:val="false"/>
          <w:i w:val="false"/>
          <w:color w:val="000000"/>
          <w:sz w:val="28"/>
        </w:rPr>
        <w:t>
      На начальном этапе проектирование полигонов отходов ведется на основе концепции минимизации экологического риска, согласно которой необходимо максимально снижать экологическую нагрузку на окружающую среду, и в частности, на водные объекты. Для этого необходимо:</w:t>
      </w:r>
    </w:p>
    <w:bookmarkEnd w:id="532"/>
    <w:bookmarkStart w:name="z694" w:id="533"/>
    <w:p>
      <w:pPr>
        <w:spacing w:after="0"/>
        <w:ind w:left="0"/>
        <w:jc w:val="both"/>
      </w:pPr>
      <w:r>
        <w:rPr>
          <w:rFonts w:ascii="Times New Roman"/>
          <w:b w:val="false"/>
          <w:i w:val="false"/>
          <w:color w:val="000000"/>
          <w:sz w:val="28"/>
        </w:rPr>
        <w:t>
      при выборе площадки под ТБО учитывать весь комплекс физико-географических условий;</w:t>
      </w:r>
    </w:p>
    <w:bookmarkEnd w:id="533"/>
    <w:bookmarkStart w:name="z695" w:id="534"/>
    <w:p>
      <w:pPr>
        <w:spacing w:after="0"/>
        <w:ind w:left="0"/>
        <w:jc w:val="both"/>
      </w:pPr>
      <w:r>
        <w:rPr>
          <w:rFonts w:ascii="Times New Roman"/>
          <w:b w:val="false"/>
          <w:i w:val="false"/>
          <w:color w:val="000000"/>
          <w:sz w:val="28"/>
        </w:rPr>
        <w:t>
      учитывать климатические условия района;</w:t>
      </w:r>
    </w:p>
    <w:bookmarkEnd w:id="534"/>
    <w:bookmarkStart w:name="z696" w:id="535"/>
    <w:p>
      <w:pPr>
        <w:spacing w:after="0"/>
        <w:ind w:left="0"/>
        <w:jc w:val="both"/>
      </w:pPr>
      <w:r>
        <w:rPr>
          <w:rFonts w:ascii="Times New Roman"/>
          <w:b w:val="false"/>
          <w:i w:val="false"/>
          <w:color w:val="000000"/>
          <w:sz w:val="28"/>
        </w:rPr>
        <w:t>
      выполнять мероприятия по минимизации выноса загрязняющих веществ в водные объекты;</w:t>
      </w:r>
    </w:p>
    <w:bookmarkEnd w:id="535"/>
    <w:bookmarkStart w:name="z697" w:id="536"/>
    <w:p>
      <w:pPr>
        <w:spacing w:after="0"/>
        <w:ind w:left="0"/>
        <w:jc w:val="both"/>
      </w:pPr>
      <w:r>
        <w:rPr>
          <w:rFonts w:ascii="Times New Roman"/>
          <w:b w:val="false"/>
          <w:i w:val="false"/>
          <w:color w:val="000000"/>
          <w:sz w:val="28"/>
        </w:rPr>
        <w:t>
      предусмотреть комплекс сооружений по сбору загрязненных стоков со всей территории полигона, их очистке и отведению;</w:t>
      </w:r>
    </w:p>
    <w:bookmarkEnd w:id="536"/>
    <w:bookmarkStart w:name="z698" w:id="537"/>
    <w:p>
      <w:pPr>
        <w:spacing w:after="0"/>
        <w:ind w:left="0"/>
        <w:jc w:val="both"/>
      </w:pPr>
      <w:r>
        <w:rPr>
          <w:rFonts w:ascii="Times New Roman"/>
          <w:b w:val="false"/>
          <w:i w:val="false"/>
          <w:color w:val="000000"/>
          <w:sz w:val="28"/>
        </w:rPr>
        <w:t>
      обеспечить изоляцию слоев укладываемых отходов и устройство внешнего водозащитного покрытия полигона с рекультивацией его поверхности;</w:t>
      </w:r>
    </w:p>
    <w:bookmarkEnd w:id="537"/>
    <w:bookmarkStart w:name="z699" w:id="538"/>
    <w:p>
      <w:pPr>
        <w:spacing w:after="0"/>
        <w:ind w:left="0"/>
        <w:jc w:val="both"/>
      </w:pPr>
      <w:r>
        <w:rPr>
          <w:rFonts w:ascii="Times New Roman"/>
          <w:b w:val="false"/>
          <w:i w:val="false"/>
          <w:color w:val="000000"/>
          <w:sz w:val="28"/>
        </w:rPr>
        <w:t>
      осуществлять эффективную дегазацию массива отходов на всех этапах существования полигона;</w:t>
      </w:r>
    </w:p>
    <w:bookmarkEnd w:id="538"/>
    <w:bookmarkStart w:name="z700" w:id="539"/>
    <w:p>
      <w:pPr>
        <w:spacing w:after="0"/>
        <w:ind w:left="0"/>
        <w:jc w:val="both"/>
      </w:pPr>
      <w:r>
        <w:rPr>
          <w:rFonts w:ascii="Times New Roman"/>
          <w:b w:val="false"/>
          <w:i w:val="false"/>
          <w:color w:val="000000"/>
          <w:sz w:val="28"/>
        </w:rPr>
        <w:t>
      предусмотреть проведение мониторинга за состоянием окружающей среды.</w:t>
      </w:r>
    </w:p>
    <w:bookmarkEnd w:id="539"/>
    <w:bookmarkStart w:name="z701" w:id="540"/>
    <w:p>
      <w:pPr>
        <w:spacing w:after="0"/>
        <w:ind w:left="0"/>
        <w:jc w:val="both"/>
      </w:pPr>
      <w:r>
        <w:rPr>
          <w:rFonts w:ascii="Times New Roman"/>
          <w:b w:val="false"/>
          <w:i w:val="false"/>
          <w:color w:val="000000"/>
          <w:sz w:val="28"/>
        </w:rPr>
        <w:t>
      Защита водных объектов в зоне потенциального влияния ТБО осуществляется с помощью грунтово-пленочного экрана, основным водоупорным элементом которого является полиэтиленовая пленка. Для сохранения изолирующих свойств экрана при случайных повреждениях пленки используется слой глинистого грунта толщиной не менее 1 м.</w:t>
      </w:r>
    </w:p>
    <w:bookmarkEnd w:id="540"/>
    <w:bookmarkStart w:name="z702" w:id="541"/>
    <w:p>
      <w:pPr>
        <w:spacing w:after="0"/>
        <w:ind w:left="0"/>
        <w:jc w:val="both"/>
      </w:pPr>
      <w:r>
        <w:rPr>
          <w:rFonts w:ascii="Times New Roman"/>
          <w:b w:val="false"/>
          <w:i w:val="false"/>
          <w:color w:val="000000"/>
          <w:sz w:val="28"/>
        </w:rPr>
        <w:t>
      Эффективность экранирования оценивается отношением объема предотвращенной при помощи экрана фильтрации к тому ее объему, который существовал бы в случае отсутствия экрана. Эффективность экранирования достигает 70 % при толщине пленки 0,2 мм и 90 % при пленке толщиной 1 мм.</w:t>
      </w:r>
    </w:p>
    <w:bookmarkEnd w:id="541"/>
    <w:bookmarkStart w:name="z703" w:id="542"/>
    <w:p>
      <w:pPr>
        <w:spacing w:after="0"/>
        <w:ind w:left="0"/>
        <w:jc w:val="both"/>
      </w:pPr>
      <w:r>
        <w:rPr>
          <w:rFonts w:ascii="Times New Roman"/>
          <w:b w:val="false"/>
          <w:i w:val="false"/>
          <w:color w:val="000000"/>
          <w:sz w:val="28"/>
        </w:rPr>
        <w:t>
      Негативное влияние остаточной фильтрации на состояние подземных вод снижается, если между экраном и ближайшим к нему водоносным горизонтом существует достаточно мощный естественный геохимический барьер, в частности наличие в основании полигона глинистых пород, способных эффективно препятствовать выносу загрязнений полигона в горизонты подземных вод. Такой барьер одновременно выполняет функции естественного противофильтрационного экрана, уменьшающего общий объем загрязненных стоков и природного сорбционного и ионообменного фильтра, задерживающего значительную часть загрязнений из фильтрующихся через него стоков. Для максимального использования защитного эффекта геохимического барьера предпочтение отдается площадкам с глубоким залеганием подземных вод.</w:t>
      </w:r>
    </w:p>
    <w:bookmarkEnd w:id="542"/>
    <w:bookmarkStart w:name="z704" w:id="543"/>
    <w:p>
      <w:pPr>
        <w:spacing w:after="0"/>
        <w:ind w:left="0"/>
        <w:jc w:val="both"/>
      </w:pPr>
      <w:r>
        <w:rPr>
          <w:rFonts w:ascii="Times New Roman"/>
          <w:b w:val="false"/>
          <w:i w:val="false"/>
          <w:color w:val="000000"/>
          <w:sz w:val="28"/>
        </w:rPr>
        <w:t>
      Защита водных объектов от загрязнения вредными веществами обычно решается при помощи противофильтрационной защиты, т.е. специальных экранов. Данная защита предусматривает:</w:t>
      </w:r>
    </w:p>
    <w:bookmarkEnd w:id="543"/>
    <w:bookmarkStart w:name="z705" w:id="544"/>
    <w:p>
      <w:pPr>
        <w:spacing w:after="0"/>
        <w:ind w:left="0"/>
        <w:jc w:val="both"/>
      </w:pPr>
      <w:r>
        <w:rPr>
          <w:rFonts w:ascii="Times New Roman"/>
          <w:b w:val="false"/>
          <w:i w:val="false"/>
          <w:color w:val="000000"/>
          <w:sz w:val="28"/>
        </w:rPr>
        <w:t>
      минимизацию объемов образования фильтрата полигона за счет поэтапного освоения территории и устройства водозащитного покрытия по внешним откосам и поверхности массива отходов;</w:t>
      </w:r>
    </w:p>
    <w:bookmarkEnd w:id="544"/>
    <w:bookmarkStart w:name="z706" w:id="545"/>
    <w:p>
      <w:pPr>
        <w:spacing w:after="0"/>
        <w:ind w:left="0"/>
        <w:jc w:val="both"/>
      </w:pPr>
      <w:r>
        <w:rPr>
          <w:rFonts w:ascii="Times New Roman"/>
          <w:b w:val="false"/>
          <w:i w:val="false"/>
          <w:color w:val="000000"/>
          <w:sz w:val="28"/>
        </w:rPr>
        <w:t>
      уменьшение объемов фильтрационных утечек через основание полигона за счет устройства искусственного барьера (противофильтрационного экрана) и дренажной системы, обеспечивающих отвод фильтрата с полигона;</w:t>
      </w:r>
    </w:p>
    <w:bookmarkEnd w:id="545"/>
    <w:bookmarkStart w:name="z707" w:id="546"/>
    <w:p>
      <w:pPr>
        <w:spacing w:after="0"/>
        <w:ind w:left="0"/>
        <w:jc w:val="both"/>
      </w:pPr>
      <w:r>
        <w:rPr>
          <w:rFonts w:ascii="Times New Roman"/>
          <w:b w:val="false"/>
          <w:i w:val="false"/>
          <w:color w:val="000000"/>
          <w:sz w:val="28"/>
        </w:rPr>
        <w:t>
      уменьшение сброса загрязняющих веществ в водные объекты путем фильтрации через искусственный барьер за счет максимального использования естественного (природного) геохимического барьера. Одним из основных экологических рисков, связанных с захоронением отходов, является загрязнение подземных и поверхностных вод фильтратом, образующимся в результате фильтрации атмосферных осадков и жидкости, выделяющейся из отходов. Фильтрат способен содержать широкий спектр загрязняющих веществ: тяжелые металлы, биогенные элементы, органические соединения, в том числе стойкие и токсичные, а также патогенные микроорганизмы. Попадание этих веществ в водные объекты может привести к деградации водных экосистем и рискам для здоровья населения.</w:t>
      </w:r>
    </w:p>
    <w:bookmarkEnd w:id="546"/>
    <w:bookmarkStart w:name="z708" w:id="547"/>
    <w:p>
      <w:pPr>
        <w:spacing w:after="0"/>
        <w:ind w:left="0"/>
        <w:jc w:val="both"/>
      </w:pPr>
      <w:r>
        <w:rPr>
          <w:rFonts w:ascii="Times New Roman"/>
          <w:b w:val="false"/>
          <w:i w:val="false"/>
          <w:color w:val="000000"/>
          <w:sz w:val="28"/>
        </w:rPr>
        <w:t>
      В результате деятельности горно-обогатительного, металлургического, химического и других производств формируются опасные отходы, отличающиеся высокой токсичностью, стойкостью и потенциальной способностью к миграции в окружающей среде.</w:t>
      </w:r>
    </w:p>
    <w:bookmarkEnd w:id="547"/>
    <w:bookmarkStart w:name="z709" w:id="548"/>
    <w:p>
      <w:pPr>
        <w:spacing w:after="0"/>
        <w:ind w:left="0"/>
        <w:jc w:val="both"/>
      </w:pPr>
      <w:r>
        <w:rPr>
          <w:rFonts w:ascii="Times New Roman"/>
          <w:b w:val="false"/>
          <w:i w:val="false"/>
          <w:color w:val="000000"/>
          <w:sz w:val="28"/>
        </w:rPr>
        <w:t>
      В процессе обогащения руд горно-металлургической промышленности образуются хвосты, шламы и пульпы, содержащие тяжелые металлы (например, свинец, кадмий, ртуть, мышьяк), сульфиды, а также остатки флотационных реагентов. При контакте с атмосферными осадками такие отходы могут образовывать кислые шахтные воды (acid mine drainage, AMD), насыщенные растворенными металлами и сульфатами, что приводит к загрязнению рек и подземных водоемов.</w:t>
      </w:r>
    </w:p>
    <w:bookmarkEnd w:id="548"/>
    <w:bookmarkStart w:name="z710" w:id="549"/>
    <w:p>
      <w:pPr>
        <w:spacing w:after="0"/>
        <w:ind w:left="0"/>
        <w:jc w:val="both"/>
      </w:pPr>
      <w:r>
        <w:rPr>
          <w:rFonts w:ascii="Times New Roman"/>
          <w:b w:val="false"/>
          <w:i w:val="false"/>
          <w:color w:val="000000"/>
          <w:sz w:val="28"/>
        </w:rPr>
        <w:t>
      Отходы металлургических производств (шлаки, шламы, пыли) могут содержать соединения свинца, меди, цинка, хрома, а также остатки флюсов и технологических реагентов. Инфильтрация воды через такие отходы способствует выносу токсичных ионов в окружающую среду, создавая угрозу загрязнения как вод, так и почв.</w:t>
      </w:r>
    </w:p>
    <w:bookmarkEnd w:id="549"/>
    <w:bookmarkStart w:name="z711" w:id="550"/>
    <w:p>
      <w:pPr>
        <w:spacing w:after="0"/>
        <w:ind w:left="0"/>
        <w:jc w:val="both"/>
      </w:pPr>
      <w:r>
        <w:rPr>
          <w:rFonts w:ascii="Times New Roman"/>
          <w:b w:val="false"/>
          <w:i w:val="false"/>
          <w:color w:val="000000"/>
          <w:sz w:val="28"/>
        </w:rPr>
        <w:t>
      Химические отходы включают широкий спектр органических и неорганических веществ, включая фенолы, формальдегид, аммиак, цианиды, а также кислотные или щелочные компоненты. Сбросы и фильтрат от захоронения таких отходов при отсутствии надежной изоляции могут создавать крупномасштабные очаги загрязнения вод, трудно поддающиеся ликвидации.</w:t>
      </w:r>
    </w:p>
    <w:bookmarkEnd w:id="550"/>
    <w:bookmarkStart w:name="z712" w:id="551"/>
    <w:p>
      <w:pPr>
        <w:spacing w:after="0"/>
        <w:ind w:left="0"/>
        <w:jc w:val="both"/>
      </w:pPr>
      <w:r>
        <w:rPr>
          <w:rFonts w:ascii="Times New Roman"/>
          <w:b w:val="false"/>
          <w:i w:val="false"/>
          <w:color w:val="000000"/>
          <w:sz w:val="28"/>
        </w:rPr>
        <w:t>
      Для минимизации риска загрязнения водных объектов на объектах захоронения отходов применяются инженерные барьерные системы, основной функцией которых является герметизация основания и боковых поверхностей полигона. Наиболее широкое распространение в таких системах получила геомембрана, представляющая собой синтетический материал с высокими гидроизоляционными свойствами.</w:t>
      </w:r>
    </w:p>
    <w:bookmarkEnd w:id="551"/>
    <w:bookmarkStart w:name="z713" w:id="552"/>
    <w:p>
      <w:pPr>
        <w:spacing w:after="0"/>
        <w:ind w:left="0"/>
        <w:jc w:val="both"/>
      </w:pPr>
      <w:r>
        <w:rPr>
          <w:rFonts w:ascii="Times New Roman"/>
          <w:b w:val="false"/>
          <w:i w:val="false"/>
          <w:color w:val="000000"/>
          <w:sz w:val="28"/>
        </w:rPr>
        <w:t>
      Геомембрана служит ключевым элементом защитного экрана и значительно превосходит традиционные материалы, такие как полиэтиленовая пленка, по прочностным и эксплуатационным характеристикам. Наиболее часто применяемые материалы - это высокоплотный полиэтилен (HDPE), линейный полиэтилен низкой плотности (LLDPE), поливинилхлорид (ПВХ), а также синтетические каучуки (например, EPDM).</w:t>
      </w:r>
    </w:p>
    <w:bookmarkEnd w:id="552"/>
    <w:bookmarkStart w:name="z714" w:id="553"/>
    <w:p>
      <w:pPr>
        <w:spacing w:after="0"/>
        <w:ind w:left="0"/>
        <w:jc w:val="both"/>
      </w:pPr>
      <w:r>
        <w:rPr>
          <w:rFonts w:ascii="Times New Roman"/>
          <w:b w:val="false"/>
          <w:i w:val="false"/>
          <w:color w:val="000000"/>
          <w:sz w:val="28"/>
        </w:rPr>
        <w:t>
      Преимущества геомембран включают:</w:t>
      </w:r>
    </w:p>
    <w:bookmarkEnd w:id="553"/>
    <w:bookmarkStart w:name="z715" w:id="554"/>
    <w:p>
      <w:pPr>
        <w:spacing w:after="0"/>
        <w:ind w:left="0"/>
        <w:jc w:val="both"/>
      </w:pPr>
      <w:r>
        <w:rPr>
          <w:rFonts w:ascii="Times New Roman"/>
          <w:b w:val="false"/>
          <w:i w:val="false"/>
          <w:color w:val="000000"/>
          <w:sz w:val="28"/>
        </w:rPr>
        <w:t>
      высокую устойчивость к химическим веществам, содержащимся в отходах и инфильтрате;</w:t>
      </w:r>
    </w:p>
    <w:bookmarkEnd w:id="554"/>
    <w:bookmarkStart w:name="z716" w:id="555"/>
    <w:p>
      <w:pPr>
        <w:spacing w:after="0"/>
        <w:ind w:left="0"/>
        <w:jc w:val="both"/>
      </w:pPr>
      <w:r>
        <w:rPr>
          <w:rFonts w:ascii="Times New Roman"/>
          <w:b w:val="false"/>
          <w:i w:val="false"/>
          <w:color w:val="000000"/>
          <w:sz w:val="28"/>
        </w:rPr>
        <w:t>
      длительный срок службы (до 100 лет при правильной укладке и эксплуатации);</w:t>
      </w:r>
    </w:p>
    <w:bookmarkEnd w:id="555"/>
    <w:bookmarkStart w:name="z717" w:id="556"/>
    <w:p>
      <w:pPr>
        <w:spacing w:after="0"/>
        <w:ind w:left="0"/>
        <w:jc w:val="both"/>
      </w:pPr>
      <w:r>
        <w:rPr>
          <w:rFonts w:ascii="Times New Roman"/>
          <w:b w:val="false"/>
          <w:i w:val="false"/>
          <w:color w:val="000000"/>
          <w:sz w:val="28"/>
        </w:rPr>
        <w:t>
      низкую проницаемость для жидкостей и газов;</w:t>
      </w:r>
    </w:p>
    <w:bookmarkEnd w:id="556"/>
    <w:bookmarkStart w:name="z718" w:id="557"/>
    <w:p>
      <w:pPr>
        <w:spacing w:after="0"/>
        <w:ind w:left="0"/>
        <w:jc w:val="both"/>
      </w:pPr>
      <w:r>
        <w:rPr>
          <w:rFonts w:ascii="Times New Roman"/>
          <w:b w:val="false"/>
          <w:i w:val="false"/>
          <w:color w:val="000000"/>
          <w:sz w:val="28"/>
        </w:rPr>
        <w:t>
      устойчивость к ультрафиолетовому излучению (в зависимости от типа материала);</w:t>
      </w:r>
    </w:p>
    <w:bookmarkEnd w:id="557"/>
    <w:bookmarkStart w:name="z719" w:id="558"/>
    <w:p>
      <w:pPr>
        <w:spacing w:after="0"/>
        <w:ind w:left="0"/>
        <w:jc w:val="both"/>
      </w:pPr>
      <w:r>
        <w:rPr>
          <w:rFonts w:ascii="Times New Roman"/>
          <w:b w:val="false"/>
          <w:i w:val="false"/>
          <w:color w:val="000000"/>
          <w:sz w:val="28"/>
        </w:rPr>
        <w:t>
      широкое применение в международной практике строительства полигонов для опасных и промышленных отходов.</w:t>
      </w:r>
    </w:p>
    <w:bookmarkEnd w:id="558"/>
    <w:bookmarkStart w:name="z720" w:id="559"/>
    <w:p>
      <w:pPr>
        <w:spacing w:after="0"/>
        <w:ind w:left="0"/>
        <w:jc w:val="both"/>
      </w:pPr>
      <w:r>
        <w:rPr>
          <w:rFonts w:ascii="Times New Roman"/>
          <w:b w:val="false"/>
          <w:i w:val="false"/>
          <w:color w:val="000000"/>
          <w:sz w:val="28"/>
        </w:rPr>
        <w:t>
      Как правило, геомембрана применяется в составе многослойной изоляционной системы, включающей:</w:t>
      </w:r>
    </w:p>
    <w:bookmarkEnd w:id="559"/>
    <w:bookmarkStart w:name="z721" w:id="560"/>
    <w:p>
      <w:pPr>
        <w:spacing w:after="0"/>
        <w:ind w:left="0"/>
        <w:jc w:val="both"/>
      </w:pPr>
      <w:r>
        <w:rPr>
          <w:rFonts w:ascii="Times New Roman"/>
          <w:b w:val="false"/>
          <w:i w:val="false"/>
          <w:color w:val="000000"/>
          <w:sz w:val="28"/>
        </w:rPr>
        <w:t>
      уплотненный минеральный экран (глина или бентонит);</w:t>
      </w:r>
    </w:p>
    <w:bookmarkEnd w:id="560"/>
    <w:bookmarkStart w:name="z722" w:id="561"/>
    <w:p>
      <w:pPr>
        <w:spacing w:after="0"/>
        <w:ind w:left="0"/>
        <w:jc w:val="both"/>
      </w:pPr>
      <w:r>
        <w:rPr>
          <w:rFonts w:ascii="Times New Roman"/>
          <w:b w:val="false"/>
          <w:i w:val="false"/>
          <w:color w:val="000000"/>
          <w:sz w:val="28"/>
        </w:rPr>
        <w:t>
      дренажные слои для сбора инфильтрата;</w:t>
      </w:r>
    </w:p>
    <w:bookmarkEnd w:id="561"/>
    <w:bookmarkStart w:name="z723" w:id="562"/>
    <w:p>
      <w:pPr>
        <w:spacing w:after="0"/>
        <w:ind w:left="0"/>
        <w:jc w:val="both"/>
      </w:pPr>
      <w:r>
        <w:rPr>
          <w:rFonts w:ascii="Times New Roman"/>
          <w:b w:val="false"/>
          <w:i w:val="false"/>
          <w:color w:val="000000"/>
          <w:sz w:val="28"/>
        </w:rPr>
        <w:t>
      защитные и разделительные геотекстили;</w:t>
      </w:r>
    </w:p>
    <w:bookmarkEnd w:id="562"/>
    <w:bookmarkStart w:name="z724" w:id="563"/>
    <w:p>
      <w:pPr>
        <w:spacing w:after="0"/>
        <w:ind w:left="0"/>
        <w:jc w:val="both"/>
      </w:pPr>
      <w:r>
        <w:rPr>
          <w:rFonts w:ascii="Times New Roman"/>
          <w:b w:val="false"/>
          <w:i w:val="false"/>
          <w:color w:val="000000"/>
          <w:sz w:val="28"/>
        </w:rPr>
        <w:t>
      системы мониторинга возможных протечек.</w:t>
      </w:r>
    </w:p>
    <w:bookmarkEnd w:id="563"/>
    <w:bookmarkStart w:name="z725" w:id="564"/>
    <w:p>
      <w:pPr>
        <w:spacing w:after="0"/>
        <w:ind w:left="0"/>
        <w:jc w:val="both"/>
      </w:pPr>
      <w:r>
        <w:rPr>
          <w:rFonts w:ascii="Times New Roman"/>
          <w:b w:val="false"/>
          <w:i w:val="false"/>
          <w:color w:val="000000"/>
          <w:sz w:val="28"/>
        </w:rPr>
        <w:t>
      Таким образом, применение геомембран существенно снижает вероятность загрязнения водных ресурсов и рассматривается как наилучшая доступная техника в области гидроизоляции объектов захоронения отходов, особенно опасных.</w:t>
      </w:r>
    </w:p>
    <w:bookmarkEnd w:id="564"/>
    <w:p>
      <w:pPr>
        <w:spacing w:after="0"/>
        <w:ind w:left="0"/>
        <w:jc w:val="both"/>
      </w:pPr>
      <w:r>
        <w:rPr>
          <w:rFonts w:ascii="Times New Roman"/>
          <w:b/>
          <w:i w:val="false"/>
          <w:color w:val="000000"/>
          <w:sz w:val="28"/>
        </w:rPr>
        <w:t>1.4.3. Воздействие на земельные ресурсы</w:t>
      </w:r>
    </w:p>
    <w:bookmarkStart w:name="z727" w:id="565"/>
    <w:p>
      <w:pPr>
        <w:spacing w:after="0"/>
        <w:ind w:left="0"/>
        <w:jc w:val="both"/>
      </w:pPr>
      <w:r>
        <w:rPr>
          <w:rFonts w:ascii="Times New Roman"/>
          <w:b w:val="false"/>
          <w:i w:val="false"/>
          <w:color w:val="000000"/>
          <w:sz w:val="28"/>
        </w:rPr>
        <w:t>
      При нарушении гигиенических требований при захоронении отходов загрязняются в первую очередь почвы. С бытовыми и промышленными отходами в них поступают тяжелые металлы и органические соединения, что может вызывать миграцию токсических веществ в контактирующие среды, особенно в грунтовые воды.</w:t>
      </w:r>
    </w:p>
    <w:bookmarkEnd w:id="565"/>
    <w:bookmarkStart w:name="z728" w:id="566"/>
    <w:p>
      <w:pPr>
        <w:spacing w:after="0"/>
        <w:ind w:left="0"/>
        <w:jc w:val="both"/>
      </w:pPr>
      <w:r>
        <w:rPr>
          <w:rFonts w:ascii="Times New Roman"/>
          <w:b w:val="false"/>
          <w:i w:val="false"/>
          <w:color w:val="000000"/>
          <w:sz w:val="28"/>
        </w:rPr>
        <w:t xml:space="preserve">
      Также полигоны отходов могут оказывать негативное воздействие на почвенный покров из-за выделения токсичных веществ и органических соединений в процессе разложения отходов. Отходы, находящиеся на полигоне, могут содержать токсичные и опасные вещества, которые при попадании в воду могут привести к загрязнению воды и снижению качества водных ресурсов. Кроме того, при переработке отходов на полигоне может происходить образование смывающихся веществ, таких как пестициды, гербициды, тяжелые металлы и другие опасные вещества, которые могут проникать в почву и далее попадать в грунтовые воды, озера, реки и другие водные объекты. </w:t>
      </w:r>
    </w:p>
    <w:bookmarkEnd w:id="566"/>
    <w:bookmarkStart w:name="z729" w:id="567"/>
    <w:p>
      <w:pPr>
        <w:spacing w:after="0"/>
        <w:ind w:left="0"/>
        <w:jc w:val="both"/>
      </w:pPr>
      <w:r>
        <w:rPr>
          <w:rFonts w:ascii="Times New Roman"/>
          <w:b w:val="false"/>
          <w:i w:val="false"/>
          <w:color w:val="000000"/>
          <w:sz w:val="28"/>
        </w:rPr>
        <w:t>
      Во время строительства полигонов отходов требуется работа экскаваторов и строительной техники, что влечет за собой нарушение почвенного покрова. Кроме этого, возможны такие воздействия как разливы горюче-смазочных материалов из транспортных средств и машин при обращении с отходами, эрозия почв и образование осадка. Воздействие может быть смягчено до незначительного с помощью применения лучших практик строительства и соответствующих мер по снижению воздействий.</w:t>
      </w:r>
    </w:p>
    <w:bookmarkEnd w:id="567"/>
    <w:bookmarkStart w:name="z730" w:id="568"/>
    <w:p>
      <w:pPr>
        <w:spacing w:after="0"/>
        <w:ind w:left="0"/>
        <w:jc w:val="both"/>
      </w:pPr>
      <w:r>
        <w:rPr>
          <w:rFonts w:ascii="Times New Roman"/>
          <w:b w:val="false"/>
          <w:i w:val="false"/>
          <w:color w:val="000000"/>
          <w:sz w:val="28"/>
        </w:rPr>
        <w:t>
      Мероприятия по снижению воздействия включают:</w:t>
      </w:r>
    </w:p>
    <w:bookmarkEnd w:id="568"/>
    <w:bookmarkStart w:name="z731" w:id="569"/>
    <w:p>
      <w:pPr>
        <w:spacing w:after="0"/>
        <w:ind w:left="0"/>
        <w:jc w:val="both"/>
      </w:pPr>
      <w:r>
        <w:rPr>
          <w:rFonts w:ascii="Times New Roman"/>
          <w:b w:val="false"/>
          <w:i w:val="false"/>
          <w:color w:val="000000"/>
          <w:sz w:val="28"/>
        </w:rPr>
        <w:t xml:space="preserve">
      удаление верхнего слоя почвы и хранение его в отдельных буртах; </w:t>
      </w:r>
    </w:p>
    <w:bookmarkEnd w:id="569"/>
    <w:bookmarkStart w:name="z732" w:id="570"/>
    <w:p>
      <w:pPr>
        <w:spacing w:after="0"/>
        <w:ind w:left="0"/>
        <w:jc w:val="both"/>
      </w:pPr>
      <w:r>
        <w:rPr>
          <w:rFonts w:ascii="Times New Roman"/>
          <w:b w:val="false"/>
          <w:i w:val="false"/>
          <w:color w:val="000000"/>
          <w:sz w:val="28"/>
        </w:rPr>
        <w:t xml:space="preserve">
      надлежащее техническое обслуживание транспорта и строительной техники; </w:t>
      </w:r>
    </w:p>
    <w:bookmarkEnd w:id="570"/>
    <w:bookmarkStart w:name="z733" w:id="571"/>
    <w:p>
      <w:pPr>
        <w:spacing w:after="0"/>
        <w:ind w:left="0"/>
        <w:jc w:val="both"/>
      </w:pPr>
      <w:r>
        <w:rPr>
          <w:rFonts w:ascii="Times New Roman"/>
          <w:b w:val="false"/>
          <w:i w:val="false"/>
          <w:color w:val="000000"/>
          <w:sz w:val="28"/>
        </w:rPr>
        <w:t xml:space="preserve">
      хранение топлива в герметичных резервуарах, установленных на непроницаемой поверхности; </w:t>
      </w:r>
    </w:p>
    <w:bookmarkEnd w:id="571"/>
    <w:bookmarkStart w:name="z734" w:id="572"/>
    <w:p>
      <w:pPr>
        <w:spacing w:after="0"/>
        <w:ind w:left="0"/>
        <w:jc w:val="both"/>
      </w:pPr>
      <w:r>
        <w:rPr>
          <w:rFonts w:ascii="Times New Roman"/>
          <w:b w:val="false"/>
          <w:i w:val="false"/>
          <w:color w:val="000000"/>
          <w:sz w:val="28"/>
        </w:rPr>
        <w:t>
      техническое обслуживание, заправка и чистка транспортных средств и оборудования в мастерских с адекватной системой предотвращения утечек;</w:t>
      </w:r>
    </w:p>
    <w:bookmarkEnd w:id="572"/>
    <w:bookmarkStart w:name="z735" w:id="573"/>
    <w:p>
      <w:pPr>
        <w:spacing w:after="0"/>
        <w:ind w:left="0"/>
        <w:jc w:val="both"/>
      </w:pPr>
      <w:r>
        <w:rPr>
          <w:rFonts w:ascii="Times New Roman"/>
          <w:b w:val="false"/>
          <w:i w:val="false"/>
          <w:color w:val="000000"/>
          <w:sz w:val="28"/>
        </w:rPr>
        <w:t>
      применение соответствующих мер защиты от эрозии, таких как иловые экраны.</w:t>
      </w:r>
    </w:p>
    <w:bookmarkEnd w:id="573"/>
    <w:bookmarkStart w:name="z736" w:id="574"/>
    <w:p>
      <w:pPr>
        <w:spacing w:after="0"/>
        <w:ind w:left="0"/>
        <w:jc w:val="both"/>
      </w:pPr>
      <w:r>
        <w:rPr>
          <w:rFonts w:ascii="Times New Roman"/>
          <w:b w:val="false"/>
          <w:i w:val="false"/>
          <w:color w:val="000000"/>
          <w:sz w:val="28"/>
        </w:rPr>
        <w:t>
      На этапе эксплуатации полигонов отходов потенциальные воздействия связаны с загрязнением почвы в результате аварийных разливов нефтепродуктов. Мероприятия по снижению воздействия:</w:t>
      </w:r>
    </w:p>
    <w:bookmarkEnd w:id="574"/>
    <w:bookmarkStart w:name="z737" w:id="575"/>
    <w:p>
      <w:pPr>
        <w:spacing w:after="0"/>
        <w:ind w:left="0"/>
        <w:jc w:val="both"/>
      </w:pPr>
      <w:r>
        <w:rPr>
          <w:rFonts w:ascii="Times New Roman"/>
          <w:b w:val="false"/>
          <w:i w:val="false"/>
          <w:color w:val="000000"/>
          <w:sz w:val="28"/>
        </w:rPr>
        <w:t xml:space="preserve">
      в случае аварийных разливов ГСМ должны быть приняты соответствующие меры по минимизации воздействий (немедленная локализация разлива, использование сорбентов, механическая очистка, проведение деградации загрязненных участков, мониторинг загрязнения, восстановление земель); </w:t>
      </w:r>
    </w:p>
    <w:bookmarkEnd w:id="575"/>
    <w:bookmarkStart w:name="z738" w:id="576"/>
    <w:p>
      <w:pPr>
        <w:spacing w:after="0"/>
        <w:ind w:left="0"/>
        <w:jc w:val="both"/>
      </w:pPr>
      <w:r>
        <w:rPr>
          <w:rFonts w:ascii="Times New Roman"/>
          <w:b w:val="false"/>
          <w:i w:val="false"/>
          <w:color w:val="000000"/>
          <w:sz w:val="28"/>
        </w:rPr>
        <w:t>
      должны проводиться регулярные проверки на герметичность.</w:t>
      </w:r>
    </w:p>
    <w:bookmarkEnd w:id="576"/>
    <w:bookmarkStart w:name="z739" w:id="577"/>
    <w:p>
      <w:pPr>
        <w:spacing w:after="0"/>
        <w:ind w:left="0"/>
        <w:jc w:val="both"/>
      </w:pPr>
      <w:r>
        <w:rPr>
          <w:rFonts w:ascii="Times New Roman"/>
          <w:b w:val="false"/>
          <w:i w:val="false"/>
          <w:color w:val="000000"/>
          <w:sz w:val="28"/>
        </w:rPr>
        <w:t>
      Охрана земельных ресурсов территорий, на которых располагаются полигоны отходов, заключается в выполнении определенного комплекса инженерно-геологических, экологических и строительных мероприятий, которые позволяют, в определенной степени, оценивать и уменьшать уровень негативного влияния, оказываемого полигонами на окружающую среду.</w:t>
      </w:r>
    </w:p>
    <w:bookmarkEnd w:id="577"/>
    <w:bookmarkStart w:name="z740" w:id="578"/>
    <w:p>
      <w:pPr>
        <w:spacing w:after="0"/>
        <w:ind w:left="0"/>
        <w:jc w:val="both"/>
      </w:pPr>
      <w:r>
        <w:rPr>
          <w:rFonts w:ascii="Times New Roman"/>
          <w:b w:val="false"/>
          <w:i w:val="false"/>
          <w:color w:val="000000"/>
          <w:sz w:val="28"/>
        </w:rPr>
        <w:t>
      В качестве мероприятий по охране почв и земельных ресурсов применяется рекультивация земель, предотвращение или очистка вредных выбросов в почву. При выполнении планировочных работ почвенный слой, пригодный для последующего использования, предварительно снять и складировать в специально отведенных местах. В дальнейшем этот грунт использовать для работ по озеленению площадки.</w:t>
      </w:r>
    </w:p>
    <w:bookmarkEnd w:id="578"/>
    <w:p>
      <w:pPr>
        <w:spacing w:after="0"/>
        <w:ind w:left="0"/>
        <w:jc w:val="both"/>
      </w:pPr>
      <w:r>
        <w:rPr>
          <w:rFonts w:ascii="Times New Roman"/>
          <w:b/>
          <w:i w:val="false"/>
          <w:color w:val="000000"/>
          <w:sz w:val="28"/>
        </w:rPr>
        <w:t>1.5. Потребление энергоресурсов</w:t>
      </w:r>
    </w:p>
    <w:bookmarkStart w:name="z742" w:id="579"/>
    <w:p>
      <w:pPr>
        <w:spacing w:after="0"/>
        <w:ind w:left="0"/>
        <w:jc w:val="both"/>
      </w:pPr>
      <w:r>
        <w:rPr>
          <w:rFonts w:ascii="Times New Roman"/>
          <w:b w:val="false"/>
          <w:i w:val="false"/>
          <w:color w:val="000000"/>
          <w:sz w:val="28"/>
        </w:rPr>
        <w:t>
      Захоронение отходов на полигонах остается одним из наиболее распространенных способов их удаления. Захоронение отходов включает ряд процессов, которые требуют потребления энергоресурсов, в зависимости от конструкции полигона, способов утилизации фильтрата и свалочного газа. В данном разделе рассмотрены основные аспекты потребления энергетических ресурсов.</w:t>
      </w:r>
    </w:p>
    <w:bookmarkEnd w:id="579"/>
    <w:bookmarkStart w:name="z743" w:id="580"/>
    <w:p>
      <w:pPr>
        <w:spacing w:after="0"/>
        <w:ind w:left="0"/>
        <w:jc w:val="both"/>
      </w:pPr>
      <w:r>
        <w:rPr>
          <w:rFonts w:ascii="Times New Roman"/>
          <w:b w:val="false"/>
          <w:i w:val="false"/>
          <w:color w:val="000000"/>
          <w:sz w:val="28"/>
        </w:rPr>
        <w:t>
      Основными источниками потребления энергии при захоронении отходов являются электрическая энергия и топливо.</w:t>
      </w:r>
    </w:p>
    <w:bookmarkEnd w:id="580"/>
    <w:bookmarkStart w:name="z744" w:id="581"/>
    <w:p>
      <w:pPr>
        <w:spacing w:after="0"/>
        <w:ind w:left="0"/>
        <w:jc w:val="both"/>
      </w:pPr>
      <w:r>
        <w:rPr>
          <w:rFonts w:ascii="Times New Roman"/>
          <w:b w:val="false"/>
          <w:i w:val="false"/>
          <w:color w:val="000000"/>
          <w:sz w:val="28"/>
        </w:rPr>
        <w:t>
      Электроэнергия является важным энергоресурсом, обеспечивающим функционирование всех технологических процессов на полигонах различных типов, включая полигоны ТБО, промышленных, строительных, биологических отходов.</w:t>
      </w:r>
    </w:p>
    <w:bookmarkEnd w:id="581"/>
    <w:bookmarkStart w:name="z745" w:id="582"/>
    <w:p>
      <w:pPr>
        <w:spacing w:after="0"/>
        <w:ind w:left="0"/>
        <w:jc w:val="both"/>
      </w:pPr>
      <w:r>
        <w:rPr>
          <w:rFonts w:ascii="Times New Roman"/>
          <w:b w:val="false"/>
          <w:i w:val="false"/>
          <w:color w:val="000000"/>
          <w:sz w:val="28"/>
        </w:rPr>
        <w:t xml:space="preserve">
      Электроэнергия активно используется для работы различных способов, обеспечения обработки и утилизации отходов, таких как дробилки, которые используются для измельчения крупногабаритных отходов, уменьшая их объем для дальнейшей переработки и захоронения, уплотнители для прессования отходов, насосы, которые откачивают жидкость из дренажных каналов, предотвращая затопление полигона и снижая риск загрязнения окружающей среды. </w:t>
      </w:r>
    </w:p>
    <w:bookmarkEnd w:id="582"/>
    <w:bookmarkStart w:name="z746" w:id="583"/>
    <w:p>
      <w:pPr>
        <w:spacing w:after="0"/>
        <w:ind w:left="0"/>
        <w:jc w:val="both"/>
      </w:pPr>
      <w:r>
        <w:rPr>
          <w:rFonts w:ascii="Times New Roman"/>
          <w:b w:val="false"/>
          <w:i w:val="false"/>
          <w:color w:val="000000"/>
          <w:sz w:val="28"/>
        </w:rPr>
        <w:t>
      В Казахстане имеются полигоны, не потребляющие значительного количества энергии. Большинство старых и небольших полигонов работают по упрощенной схеме – отходы просто выгружаются, разравниваются и уплотняются бульдозерами, катками. В большинстве устаревших полигонов оборудование работает в ограниченном режиме. Нет дробилок, транспортеров, автоматических сортировочных линий.</w:t>
      </w:r>
    </w:p>
    <w:bookmarkEnd w:id="583"/>
    <w:bookmarkStart w:name="z747" w:id="584"/>
    <w:p>
      <w:pPr>
        <w:spacing w:after="0"/>
        <w:ind w:left="0"/>
        <w:jc w:val="both"/>
      </w:pPr>
      <w:r>
        <w:rPr>
          <w:rFonts w:ascii="Times New Roman"/>
          <w:b w:val="false"/>
          <w:i w:val="false"/>
          <w:color w:val="000000"/>
          <w:sz w:val="28"/>
        </w:rPr>
        <w:t>
      Полное отсутствие энергопотребления характерно только для стихийных и консервативных полигонов. Современные полигоны постепенно переходят к механизированным процессам и энергоэффективным решениям, но этот процесс идет неравномерно из-за экономических и технологических ограничений.</w:t>
      </w:r>
    </w:p>
    <w:bookmarkEnd w:id="584"/>
    <w:bookmarkStart w:name="z748" w:id="585"/>
    <w:p>
      <w:pPr>
        <w:spacing w:after="0"/>
        <w:ind w:left="0"/>
        <w:jc w:val="both"/>
      </w:pPr>
      <w:r>
        <w:rPr>
          <w:rFonts w:ascii="Times New Roman"/>
          <w:b w:val="false"/>
          <w:i w:val="false"/>
          <w:color w:val="000000"/>
          <w:sz w:val="28"/>
        </w:rPr>
        <w:t>
      В целом при захоронении отходов электрическая энергия является важным ресурсом, доля которого составляет 40 – 60 % от общего энергопотребления полигонов.</w:t>
      </w:r>
    </w:p>
    <w:bookmarkEnd w:id="585"/>
    <w:bookmarkStart w:name="z749" w:id="586"/>
    <w:p>
      <w:pPr>
        <w:spacing w:after="0"/>
        <w:ind w:left="0"/>
        <w:jc w:val="both"/>
      </w:pPr>
      <w:r>
        <w:rPr>
          <w:rFonts w:ascii="Times New Roman"/>
          <w:b w:val="false"/>
          <w:i w:val="false"/>
          <w:color w:val="000000"/>
          <w:sz w:val="28"/>
        </w:rPr>
        <w:t>
      Дизельное топливо является одним из основных источников энергии на полигонах захоронения отходов. Оно используется для работ специализированной техники и обеспечения автономной генерации в условиях ограниченного электроснабжения.</w:t>
      </w:r>
    </w:p>
    <w:bookmarkEnd w:id="586"/>
    <w:bookmarkStart w:name="z750" w:id="587"/>
    <w:p>
      <w:pPr>
        <w:spacing w:after="0"/>
        <w:ind w:left="0"/>
        <w:jc w:val="both"/>
      </w:pPr>
      <w:r>
        <w:rPr>
          <w:rFonts w:ascii="Times New Roman"/>
          <w:b w:val="false"/>
          <w:i w:val="false"/>
          <w:color w:val="000000"/>
          <w:sz w:val="28"/>
        </w:rPr>
        <w:t xml:space="preserve">
      Большая часть специализированной техники оснащены дизельными двигателями, которые широко применяются на полигонах для процессов разгрузки, перемещения и уплотнения отходов. Основные виды техники, работающие на дизельном топливе следующие: </w:t>
      </w:r>
    </w:p>
    <w:bookmarkEnd w:id="587"/>
    <w:bookmarkStart w:name="z751" w:id="588"/>
    <w:p>
      <w:pPr>
        <w:spacing w:after="0"/>
        <w:ind w:left="0"/>
        <w:jc w:val="both"/>
      </w:pPr>
      <w:r>
        <w:rPr>
          <w:rFonts w:ascii="Times New Roman"/>
          <w:b w:val="false"/>
          <w:i w:val="false"/>
          <w:color w:val="000000"/>
          <w:sz w:val="28"/>
        </w:rPr>
        <w:t>
      бульдозеры – используются для разгрузки отходов по карте полигона, рабочего формирования слоев и засыпки отходов инертными материалами (например, грунтом);</w:t>
      </w:r>
    </w:p>
    <w:bookmarkEnd w:id="588"/>
    <w:bookmarkStart w:name="z752" w:id="589"/>
    <w:p>
      <w:pPr>
        <w:spacing w:after="0"/>
        <w:ind w:left="0"/>
        <w:jc w:val="both"/>
      </w:pPr>
      <w:r>
        <w:rPr>
          <w:rFonts w:ascii="Times New Roman"/>
          <w:b w:val="false"/>
          <w:i w:val="false"/>
          <w:color w:val="000000"/>
          <w:sz w:val="28"/>
        </w:rPr>
        <w:t>
      экскаваторы – применяются для рытья котлованов, устройства защитных барьеров, устройства дренажных систем и устранения накопительного фильтра;</w:t>
      </w:r>
    </w:p>
    <w:bookmarkEnd w:id="589"/>
    <w:bookmarkStart w:name="z753" w:id="590"/>
    <w:p>
      <w:pPr>
        <w:spacing w:after="0"/>
        <w:ind w:left="0"/>
        <w:jc w:val="both"/>
      </w:pPr>
      <w:r>
        <w:rPr>
          <w:rFonts w:ascii="Times New Roman"/>
          <w:b w:val="false"/>
          <w:i w:val="false"/>
          <w:color w:val="000000"/>
          <w:sz w:val="28"/>
        </w:rPr>
        <w:t>
      самосвалы – обеспечивают транспортировку мусора внутри полигона, перемещение грунта, используемого для пересыпки слоев мусора;</w:t>
      </w:r>
    </w:p>
    <w:bookmarkEnd w:id="590"/>
    <w:bookmarkStart w:name="z754" w:id="591"/>
    <w:p>
      <w:pPr>
        <w:spacing w:after="0"/>
        <w:ind w:left="0"/>
        <w:jc w:val="both"/>
      </w:pPr>
      <w:r>
        <w:rPr>
          <w:rFonts w:ascii="Times New Roman"/>
          <w:b w:val="false"/>
          <w:i w:val="false"/>
          <w:color w:val="000000"/>
          <w:sz w:val="28"/>
        </w:rPr>
        <w:t>
      фронтальные погрузчики – участвуют в работах по транспортировке сыпучих материалов, включая дробилок, сортировку и подготовку отходов;</w:t>
      </w:r>
    </w:p>
    <w:bookmarkEnd w:id="591"/>
    <w:bookmarkStart w:name="z755" w:id="592"/>
    <w:p>
      <w:pPr>
        <w:spacing w:after="0"/>
        <w:ind w:left="0"/>
        <w:jc w:val="both"/>
      </w:pPr>
      <w:r>
        <w:rPr>
          <w:rFonts w:ascii="Times New Roman"/>
          <w:b w:val="false"/>
          <w:i w:val="false"/>
          <w:color w:val="000000"/>
          <w:sz w:val="28"/>
        </w:rPr>
        <w:t>
      уплотнители мусора – специальные машины с массивными металлическими механизмами, предназначенные для прессования отходов и управления их объемом, что позволяет рационально использовать площадь полигона и продлевать его срок службы.</w:t>
      </w:r>
    </w:p>
    <w:bookmarkEnd w:id="592"/>
    <w:bookmarkStart w:name="z756" w:id="593"/>
    <w:p>
      <w:pPr>
        <w:spacing w:after="0"/>
        <w:ind w:left="0"/>
        <w:jc w:val="both"/>
      </w:pPr>
      <w:r>
        <w:rPr>
          <w:rFonts w:ascii="Times New Roman"/>
          <w:b w:val="false"/>
          <w:i w:val="false"/>
          <w:color w:val="000000"/>
          <w:sz w:val="28"/>
        </w:rPr>
        <w:t>
      Для работы данной техники требуются значительные объемы дизельного топлива, так как машины работают в условиях постоянного спроса и сложных рабочих условиях.</w:t>
      </w:r>
    </w:p>
    <w:bookmarkEnd w:id="593"/>
    <w:bookmarkStart w:name="z757" w:id="594"/>
    <w:p>
      <w:pPr>
        <w:spacing w:after="0"/>
        <w:ind w:left="0"/>
        <w:jc w:val="both"/>
      </w:pPr>
      <w:r>
        <w:rPr>
          <w:rFonts w:ascii="Times New Roman"/>
          <w:b w:val="false"/>
          <w:i w:val="false"/>
          <w:color w:val="000000"/>
          <w:sz w:val="28"/>
        </w:rPr>
        <w:t>
      На полигонах, где нет доступа к централизованным источникам электроэнергии, широко применяются автономные дизельные генераторы. Они обеспечивают питание объектов электрической энергией. Использование дизельных генераторов особенно актуально для временных и удаленных полигонов, где проведение стационарных линий электропередачи экономически нецелесообразно.</w:t>
      </w:r>
    </w:p>
    <w:bookmarkEnd w:id="594"/>
    <w:bookmarkStart w:name="z758" w:id="595"/>
    <w:p>
      <w:pPr>
        <w:spacing w:after="0"/>
        <w:ind w:left="0"/>
        <w:jc w:val="both"/>
      </w:pPr>
      <w:r>
        <w:rPr>
          <w:rFonts w:ascii="Times New Roman"/>
          <w:b w:val="false"/>
          <w:i w:val="false"/>
          <w:color w:val="000000"/>
          <w:sz w:val="28"/>
        </w:rPr>
        <w:t>
      Топливо составляет порядка 30 – 50 % энергии от общего энергопотребления полигона и является одним из основных источников энергии, обеспечивая работу специализированной техники, перевозки отходов и автономного электроснабжения.</w:t>
      </w:r>
    </w:p>
    <w:bookmarkEnd w:id="595"/>
    <w:bookmarkStart w:name="z759" w:id="596"/>
    <w:p>
      <w:pPr>
        <w:spacing w:after="0"/>
        <w:ind w:left="0"/>
        <w:jc w:val="both"/>
      </w:pPr>
      <w:r>
        <w:rPr>
          <w:rFonts w:ascii="Times New Roman"/>
          <w:b w:val="false"/>
          <w:i w:val="false"/>
          <w:color w:val="000000"/>
          <w:sz w:val="28"/>
        </w:rPr>
        <w:t>
      При поддержке управления охраны окружающей среды и природопользования ТОО "Эко Полигон Астаны" и ТОО "PRG" разработали и установили опытно-промышленный образец системы переработки свалочного газа с получением электроэнергии. За основу разработки был взят опыт зарубежных стран. На данном полигоне применяется система утилизации свалочного газа для генерации электроэнергии. Полигон оснащен системой дегазации свалочного газа, которая позволяет собирать метан, образующийся из отходов, и использовать его для производства тепла и электроэнергии [8].</w:t>
      </w:r>
    </w:p>
    <w:bookmarkEnd w:id="596"/>
    <w:bookmarkStart w:name="z760" w:id="597"/>
    <w:p>
      <w:pPr>
        <w:spacing w:after="0"/>
        <w:ind w:left="0"/>
        <w:jc w:val="both"/>
      </w:pPr>
      <w:r>
        <w:rPr>
          <w:rFonts w:ascii="Times New Roman"/>
          <w:b w:val="false"/>
          <w:i w:val="false"/>
          <w:color w:val="000000"/>
          <w:sz w:val="28"/>
        </w:rPr>
        <w:t xml:space="preserve">
      Свалочный газ может использоваться в когенерационных установках для выработки тепла и электроэнергии. Средняя теплотворная способность свалочного газа составляет 16–20 МДж/м³. Установка когенерации мощностью 1 МВт способна перерабатывать 500 – 1000 м³ свалочного газа в час. Использование свалочного газа для производства электроэнергии позволяет снизить общие затраты на энергопотребление полигона на 30 % и уменьшить выбросы парниковых газов на 60–80 %. </w:t>
      </w:r>
    </w:p>
    <w:bookmarkEnd w:id="597"/>
    <w:bookmarkStart w:name="z761" w:id="598"/>
    <w:p>
      <w:pPr>
        <w:spacing w:after="0"/>
        <w:ind w:left="0"/>
        <w:jc w:val="both"/>
      </w:pPr>
      <w:r>
        <w:rPr>
          <w:rFonts w:ascii="Times New Roman"/>
          <w:b w:val="false"/>
          <w:i w:val="false"/>
          <w:color w:val="000000"/>
          <w:sz w:val="28"/>
        </w:rPr>
        <w:t>
      В целом, использование свалочного газа для выработки энергии становится все более актуальным в Казахстане, поскольку это помогает не только улучшить экологическую ситуацию, но и обеспечить более эффективное использование энергии на полигонах.</w:t>
      </w:r>
    </w:p>
    <w:bookmarkEnd w:id="598"/>
    <w:bookmarkStart w:name="z762" w:id="599"/>
    <w:p>
      <w:pPr>
        <w:spacing w:after="0"/>
        <w:ind w:left="0"/>
        <w:jc w:val="both"/>
      </w:pPr>
      <w:r>
        <w:rPr>
          <w:rFonts w:ascii="Times New Roman"/>
          <w:b w:val="false"/>
          <w:i w:val="false"/>
          <w:color w:val="000000"/>
          <w:sz w:val="28"/>
        </w:rPr>
        <w:t xml:space="preserve">
      На данный момент в Казахстане существует большое количество полигонов, но большинство из них являются устаревшими и не соответствуют современным экологическим нормам. Многие из них не обеспечивают устойчивость дегазации, водоотведения или фильтрации. Это приводит к загрязнению окружающей среды, в том числе почвы, подземных вод и водоемов, а также снижению эффективности захоронения отходов. </w:t>
      </w:r>
    </w:p>
    <w:bookmarkEnd w:id="599"/>
    <w:bookmarkStart w:name="z763" w:id="600"/>
    <w:p>
      <w:pPr>
        <w:spacing w:after="0"/>
        <w:ind w:left="0"/>
        <w:jc w:val="both"/>
      </w:pPr>
      <w:r>
        <w:rPr>
          <w:rFonts w:ascii="Times New Roman"/>
          <w:b w:val="false"/>
          <w:i w:val="false"/>
          <w:color w:val="000000"/>
          <w:sz w:val="28"/>
        </w:rPr>
        <w:t>
      На основе проведенных комплексных технологических аудитов и анализа данных, полученных в результате проведения технологических и энергетических обследований, установлено, что основным направлением потребления энергетических ресурсов в процессе захоронения отходов является электроэнергия, используемая для обеспечения функционирования систем инженерной инфраструктуры, эксплуатации технологического оборудования и топливо, расходуемое на транспортировку и перераспределение отходов на территории полигона с использованием специализированной техники. Таким образом, наибольший удельный расход топлива и энергии связан с перемещением отходов и работой тяжелой техники. Это подчеркивает целесообразность внедрения мероприятий, направленных на оптимизацию маршрутов внутри полигона, повышение энергоэффективности автопарка, а также модернизацию инженерных систем с применением энергоэффективного оборудования.</w:t>
      </w:r>
    </w:p>
    <w:bookmarkEnd w:id="600"/>
    <w:bookmarkStart w:name="z764" w:id="601"/>
    <w:p>
      <w:pPr>
        <w:spacing w:after="0"/>
        <w:ind w:left="0"/>
        <w:jc w:val="both"/>
      </w:pPr>
      <w:r>
        <w:rPr>
          <w:rFonts w:ascii="Times New Roman"/>
          <w:b w:val="false"/>
          <w:i w:val="false"/>
          <w:color w:val="000000"/>
          <w:sz w:val="28"/>
        </w:rPr>
        <w:t>
      Учитывая объемы отходов, образующихся в Казахстане, существует значительный потенциал для модернизации существующих технологий и сокращения энергопотребления. Внедрение более эффективных и экологичных решений позволит не только снизить эксплуатационные расходы, но и минимизировать негативное воздействие на окружающую среду.</w:t>
      </w:r>
    </w:p>
    <w:bookmarkEnd w:id="601"/>
    <w:p>
      <w:pPr>
        <w:spacing w:after="0"/>
        <w:ind w:left="0"/>
        <w:jc w:val="both"/>
      </w:pPr>
      <w:r>
        <w:rPr>
          <w:rFonts w:ascii="Times New Roman"/>
          <w:b/>
          <w:i w:val="false"/>
          <w:color w:val="000000"/>
          <w:sz w:val="28"/>
        </w:rPr>
        <w:t xml:space="preserve">1.6. Факторы физического воздействия </w:t>
      </w:r>
    </w:p>
    <w:bookmarkStart w:name="z766" w:id="602"/>
    <w:p>
      <w:pPr>
        <w:spacing w:after="0"/>
        <w:ind w:left="0"/>
        <w:jc w:val="both"/>
      </w:pPr>
      <w:r>
        <w:rPr>
          <w:rFonts w:ascii="Times New Roman"/>
          <w:b w:val="false"/>
          <w:i w:val="false"/>
          <w:color w:val="000000"/>
          <w:sz w:val="28"/>
        </w:rPr>
        <w:t>
      Шум и вибрация являются общераспространенными проблемами, а их источники встречаются практически на всех стадиях технологического процесса. Производственный шум, излучаемый установкой в окружающую среду, является фактором негативного воздействия, имеющим медицинские, социальные и экономические аспекты.</w:t>
      </w:r>
    </w:p>
    <w:bookmarkEnd w:id="602"/>
    <w:bookmarkStart w:name="z767" w:id="603"/>
    <w:p>
      <w:pPr>
        <w:spacing w:after="0"/>
        <w:ind w:left="0"/>
        <w:jc w:val="both"/>
      </w:pPr>
      <w:r>
        <w:rPr>
          <w:rFonts w:ascii="Times New Roman"/>
          <w:b w:val="false"/>
          <w:i w:val="false"/>
          <w:color w:val="000000"/>
          <w:sz w:val="28"/>
        </w:rPr>
        <w:t>
      Шум – это совокупность звуков разной интенсивности и частоты, беспорядочно изменяющихся во времени, возникающих в производственных условиях и вызывающих у работников неприятные ощущения и объективные изменения органов и систем.</w:t>
      </w:r>
    </w:p>
    <w:bookmarkEnd w:id="603"/>
    <w:bookmarkStart w:name="z768" w:id="604"/>
    <w:p>
      <w:pPr>
        <w:spacing w:after="0"/>
        <w:ind w:left="0"/>
        <w:jc w:val="both"/>
      </w:pPr>
      <w:r>
        <w:rPr>
          <w:rFonts w:ascii="Times New Roman"/>
          <w:b w:val="false"/>
          <w:i w:val="false"/>
          <w:color w:val="000000"/>
          <w:sz w:val="28"/>
        </w:rPr>
        <w:t>
      Оценивают шум в диапазоне частот от 45 до 11000 Гц. При акустических измерениях определяют уровни звукового давления в пределах частотных полос, равных октаве (полоса частот, у которой отношение верхней граничной частоты к нижней равно 2), полуоктаве или 1/3 октавы [9].</w:t>
      </w:r>
    </w:p>
    <w:bookmarkEnd w:id="604"/>
    <w:bookmarkStart w:name="z769" w:id="605"/>
    <w:p>
      <w:pPr>
        <w:spacing w:after="0"/>
        <w:ind w:left="0"/>
        <w:jc w:val="both"/>
      </w:pPr>
      <w:r>
        <w:rPr>
          <w:rFonts w:ascii="Times New Roman"/>
          <w:b w:val="false"/>
          <w:i w:val="false"/>
          <w:color w:val="000000"/>
          <w:sz w:val="28"/>
        </w:rPr>
        <w:t>
      Для характеристики интенсивности шума принята измерительная система, учитывающая приближенную логарифмическую зависимость между раздражением и слуховым восприятием шкалы бел (или децибел – Дб). По этой шкале каждая последующая ступень интенсивности звука больше предыдущей в 10 раз.</w:t>
      </w:r>
    </w:p>
    <w:bookmarkEnd w:id="605"/>
    <w:bookmarkStart w:name="z770" w:id="606"/>
    <w:p>
      <w:pPr>
        <w:spacing w:after="0"/>
        <w:ind w:left="0"/>
        <w:jc w:val="both"/>
      </w:pPr>
      <w:r>
        <w:rPr>
          <w:rFonts w:ascii="Times New Roman"/>
          <w:b w:val="false"/>
          <w:i w:val="false"/>
          <w:color w:val="000000"/>
          <w:sz w:val="28"/>
        </w:rPr>
        <w:t>
      Шум и вибрация могут быть измерены несколькими способами, но, как правило, они являются специфическими для каждого технологического процесса, при этом необходимо учитывать частоту звука и местоположение населенных пунктов от производственной площадки.</w:t>
      </w:r>
    </w:p>
    <w:bookmarkEnd w:id="606"/>
    <w:bookmarkStart w:name="z771" w:id="607"/>
    <w:p>
      <w:pPr>
        <w:spacing w:after="0"/>
        <w:ind w:left="0"/>
        <w:jc w:val="both"/>
      </w:pPr>
      <w:r>
        <w:rPr>
          <w:rFonts w:ascii="Times New Roman"/>
          <w:b w:val="false"/>
          <w:i w:val="false"/>
          <w:color w:val="000000"/>
          <w:sz w:val="28"/>
        </w:rPr>
        <w:t>
      Длительное воздействие шума и вибраций на человека может повредить его слуховой аппарат, угнетает центральную нервную систему, вызывает изменение скорости дыхания и пульса, способствует нарушению обмена веществ, возникновению сердечно-сосудистых заболеваний, гипертонической болезни, может приводить к профессиональным заболеваниям. Поэтому на предприятиях по очистке стоков должны принимать меры и осуществлять мероприятия по снижению уровня воздействия шума на рабочих местах (производственный шум) до минимума, а также шума на границах завода и карьера (шум окружающей среды), который может повлиять на соседние виды деятельности (жилые районы, общественные здания, другие промышленные и коммерческие поселения и т.д.) до минимальной величины.</w:t>
      </w:r>
    </w:p>
    <w:bookmarkEnd w:id="607"/>
    <w:bookmarkStart w:name="z772" w:id="608"/>
    <w:p>
      <w:pPr>
        <w:spacing w:after="0"/>
        <w:ind w:left="0"/>
        <w:jc w:val="both"/>
      </w:pPr>
      <w:r>
        <w:rPr>
          <w:rFonts w:ascii="Times New Roman"/>
          <w:b w:val="false"/>
          <w:i w:val="false"/>
          <w:color w:val="000000"/>
          <w:sz w:val="28"/>
        </w:rPr>
        <w:t>
      Надлежащее техническое обслуживание способствует предотвращению разбалансировки оборудования, например вентиляторов и насосов. Соединения между оборудованием могут быть сконструированы специальным образом для предотвращения или минимизации передачи шума. К общим методам снижения шума можно отнести использование насыпей для экранирования источника шума; использование корпусов из звукопоглощающих конструкций для установок или компонентов, издающих шум; использование антивибрационных опор и соединителей для оборудования; тщательная настройка установок, издающих шум; изменение частоты звука.</w:t>
      </w:r>
    </w:p>
    <w:bookmarkEnd w:id="608"/>
    <w:p>
      <w:pPr>
        <w:spacing w:after="0"/>
        <w:ind w:left="0"/>
        <w:jc w:val="both"/>
      </w:pPr>
      <w:r>
        <w:rPr>
          <w:rFonts w:ascii="Times New Roman"/>
          <w:b/>
          <w:i w:val="false"/>
          <w:color w:val="000000"/>
          <w:sz w:val="28"/>
        </w:rPr>
        <w:t>1.7. Обеспечение готовности к аварийным ситуациям и реагированию на них</w:t>
      </w:r>
    </w:p>
    <w:bookmarkStart w:name="z774" w:id="609"/>
    <w:p>
      <w:pPr>
        <w:spacing w:after="0"/>
        <w:ind w:left="0"/>
        <w:jc w:val="both"/>
      </w:pPr>
      <w:r>
        <w:rPr>
          <w:rFonts w:ascii="Times New Roman"/>
          <w:b w:val="false"/>
          <w:i w:val="false"/>
          <w:color w:val="000000"/>
          <w:sz w:val="28"/>
        </w:rPr>
        <w:t>
      Управление пожарами на полигонах – это еще один важный аспект, требующий внимания, особенно при эксплуатации системы управления свалочным газом, которая может способствовать возникновению, распространению или усугублению пожаров. Пожары могут возникать по разным причинам и в различных зонах полигона, включая работу системы свалочного газа, размещение горючих отходов и химические реакции внутри полигона.</w:t>
      </w:r>
    </w:p>
    <w:bookmarkEnd w:id="609"/>
    <w:bookmarkStart w:name="z775" w:id="610"/>
    <w:p>
      <w:pPr>
        <w:spacing w:after="0"/>
        <w:ind w:left="0"/>
        <w:jc w:val="both"/>
      </w:pPr>
      <w:r>
        <w:rPr>
          <w:rFonts w:ascii="Times New Roman"/>
          <w:b w:val="false"/>
          <w:i w:val="false"/>
          <w:color w:val="000000"/>
          <w:sz w:val="28"/>
        </w:rPr>
        <w:t>
      Эффективное управление пожарами включает в себя понимание их причин в рамках стратегии профилактики, а также разработку мер по их ликвидации в случае возникновения. В обязательном порядке каждый полигон разрабатывает план управления пожарами, в котором при наличии дренажных систем отвода и утилизации свалочного газа отдельно учитываются риски, связанные с эксплуатацией системы управления свалочного газа.</w:t>
      </w:r>
    </w:p>
    <w:bookmarkEnd w:id="610"/>
    <w:bookmarkStart w:name="z776" w:id="611"/>
    <w:p>
      <w:pPr>
        <w:spacing w:after="0"/>
        <w:ind w:left="0"/>
        <w:jc w:val="both"/>
      </w:pPr>
      <w:r>
        <w:rPr>
          <w:rFonts w:ascii="Times New Roman"/>
          <w:b w:val="false"/>
          <w:i w:val="false"/>
          <w:color w:val="000000"/>
          <w:sz w:val="28"/>
        </w:rPr>
        <w:t>
      На полигонах размещения промышленных отходов обеспечение готовности к аварийным ситуациям и реагирование на них требует учета специфических факторов, связанных с характером отходов. В отличие от полигонов ТБО, здесь часто присутствуют вещества с высокой химической активностью, способные вступать в самопроизвольные экзотермические реакции, выделять токсичные газы или представлять угрозу воспламенения при контакте с водой или воздухом. Пожары на таких объектах могут возникать из- за самовозгорания пирофорных веществ, утечек летучих органических соединений, несанкционированного смешивания химически несовместимых отходов. В этой связи план реагирования должен включать специализированные меры: постоянный контроль температуры и давления в теле полигона, применение инертных материалов для пересыпки, исключение доступа влаги к водореактивным компонентам, организация вентиляции и систем газоотведения. Особое внимание уделяется подготовке персонала, оснащению средствами индивидуальной защиты, наличию сорбентов, нейтрализующих реагентов и аварийных емкостей. Все мероприятия должны быть направлены на исключение выбросов опасных веществ в окружающую среду и обеспечение безопасности сотрудников, а также охватывать сценарии как локальных инцидентов, так и масштабных аварийных ситуаций.</w:t>
      </w:r>
    </w:p>
    <w:bookmarkEnd w:id="611"/>
    <w:bookmarkStart w:name="z777" w:id="612"/>
    <w:p>
      <w:pPr>
        <w:spacing w:after="0"/>
        <w:ind w:left="0"/>
        <w:jc w:val="both"/>
      </w:pPr>
      <w:r>
        <w:rPr>
          <w:rFonts w:ascii="Times New Roman"/>
          <w:b w:val="false"/>
          <w:i w:val="false"/>
          <w:color w:val="000000"/>
          <w:sz w:val="28"/>
        </w:rPr>
        <w:t>
      Пожары на полигонах представляют угрозу здоровью и безопасности людей, а также самой системе управления свалочного газа из-за опасных условий, которые они создают. Горящие отходы могут выделять токсичные газы. Кроме того, пожары вызывают проседание грунта, образуя провалы, которые представляют опасность для работников полигона. Если огонь доберется до оборудования системы свалочного газа, это также может привести к опасным ситуациям, например, перегреву оборудования или его неисправности.</w:t>
      </w:r>
    </w:p>
    <w:bookmarkEnd w:id="612"/>
    <w:bookmarkStart w:name="z778" w:id="613"/>
    <w:p>
      <w:pPr>
        <w:spacing w:after="0"/>
        <w:ind w:left="0"/>
        <w:jc w:val="both"/>
      </w:pPr>
      <w:r>
        <w:rPr>
          <w:rFonts w:ascii="Times New Roman"/>
          <w:b w:val="false"/>
          <w:i w:val="false"/>
          <w:color w:val="000000"/>
          <w:sz w:val="28"/>
        </w:rPr>
        <w:t>
      Пожары на полигонах несут значительные риски для окружающей среды. Они могут приводить к выбросу токсичных веществ в атмосферу; неконтролируемое сгорание галогенсодержащих соединений часто приводит к образованию диоксинов и фуранов.</w:t>
      </w:r>
    </w:p>
    <w:bookmarkEnd w:id="613"/>
    <w:bookmarkStart w:name="z779" w:id="614"/>
    <w:p>
      <w:pPr>
        <w:spacing w:after="0"/>
        <w:ind w:left="0"/>
        <w:jc w:val="both"/>
      </w:pPr>
      <w:r>
        <w:rPr>
          <w:rFonts w:ascii="Times New Roman"/>
          <w:b w:val="false"/>
          <w:i w:val="false"/>
          <w:color w:val="000000"/>
          <w:sz w:val="28"/>
        </w:rPr>
        <w:t>
      Еще один риск – повреждение оборудования системы свалочного газа. Огонь может вывести из строя дорогостоящие компоненты, что приведет к сбоям в системе и необходимости ремонта инфраструктуры полигона. Одной из первых мер реагирования при пожаре является прекращение работы системы сбора свалочного газа в той части полигона, где возник пожар или существует его риск.</w:t>
      </w:r>
    </w:p>
    <w:bookmarkEnd w:id="614"/>
    <w:bookmarkStart w:name="z780" w:id="615"/>
    <w:p>
      <w:pPr>
        <w:spacing w:after="0"/>
        <w:ind w:left="0"/>
        <w:jc w:val="both"/>
      </w:pPr>
      <w:r>
        <w:rPr>
          <w:rFonts w:ascii="Times New Roman"/>
          <w:b w:val="false"/>
          <w:i w:val="false"/>
          <w:color w:val="000000"/>
          <w:sz w:val="28"/>
        </w:rPr>
        <w:t>
      Хотя это может показаться противоречивым, отключение системы сбора газа является одной из ключевых мер по тушению пожара, так как помогает создать условия, при которых дальнейшее горение становится невозможным.</w:t>
      </w:r>
    </w:p>
    <w:bookmarkEnd w:id="615"/>
    <w:bookmarkStart w:name="z781" w:id="616"/>
    <w:p>
      <w:pPr>
        <w:spacing w:after="0"/>
        <w:ind w:left="0"/>
        <w:jc w:val="both"/>
      </w:pPr>
      <w:r>
        <w:rPr>
          <w:rFonts w:ascii="Times New Roman"/>
          <w:b w:val="false"/>
          <w:i w:val="false"/>
          <w:color w:val="000000"/>
          <w:sz w:val="28"/>
        </w:rPr>
        <w:t>
      Для предупреждения загрязнения почвы предусмотрена обваловка земляных сооружений (карты), обустройство участка дорогами с твердым покрытием и подъездными площадками. При временном хранении ТБО при переполнении контейнеров возможно загрязнение контейнерных площадок и стекание загрязненных стоков с них при выпадении атмосферных осадков. Для предупреждения загрязнения почв предусмотрено твердое покрытие контейнерных площадок. На предприятии осуществляется учет в случае возникновения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bookmarkEnd w:id="616"/>
    <w:bookmarkStart w:name="z782" w:id="617"/>
    <w:p>
      <w:pPr>
        <w:spacing w:after="0"/>
        <w:ind w:left="0"/>
        <w:jc w:val="both"/>
      </w:pPr>
      <w:r>
        <w:rPr>
          <w:rFonts w:ascii="Times New Roman"/>
          <w:b w:val="false"/>
          <w:i w:val="false"/>
          <w:color w:val="000000"/>
          <w:sz w:val="28"/>
        </w:rPr>
        <w:t>
      При скоплениях свалочного газа образуются пожаро- и взрывоопасные условия как на самих полигонах захоронения отходов, так и в близлежащих зданиях и сооружениях. При самовозгораниях или несанкционированных поджогах отходов образуются токсичные вещества, в том числе, диоксины, являющиеся суперэкотоксикантами. Известны также много случаев отравлений при техобслуживании заглубленных инженерных коммуникаций неподалеку от полигонов захоронения отходов.</w:t>
      </w:r>
    </w:p>
    <w:bookmarkEnd w:id="617"/>
    <w:bookmarkStart w:name="z783" w:id="618"/>
    <w:p>
      <w:pPr>
        <w:spacing w:after="0"/>
        <w:ind w:left="0"/>
        <w:jc w:val="both"/>
      </w:pPr>
      <w:r>
        <w:rPr>
          <w:rFonts w:ascii="Times New Roman"/>
          <w:b w:val="false"/>
          <w:i w:val="false"/>
          <w:color w:val="000000"/>
          <w:sz w:val="28"/>
        </w:rPr>
        <w:t xml:space="preserve">
      План и процедуры по обеспечению готовности к аварийным ситуациям и реагированию на них должны быть предусмотрены для защиты персонала и населения перед началом эксплуатации, основываясь на расчетах с использованием официально признанного метода или комбинации методов оценки экологических рисков. План и процедуры должны быть предоставлены всем сотрудникам, и сотрудники должны быть ознакомлены. Кроме того, сотрудники должны на регулярной основе проходить базовую, ориентированную на конкретные задачи подготовку, а также повышение квалификации. </w:t>
      </w:r>
    </w:p>
    <w:bookmarkEnd w:id="618"/>
    <w:bookmarkStart w:name="z784" w:id="619"/>
    <w:p>
      <w:pPr>
        <w:spacing w:after="0"/>
        <w:ind w:left="0"/>
        <w:jc w:val="both"/>
      </w:pPr>
      <w:r>
        <w:rPr>
          <w:rFonts w:ascii="Times New Roman"/>
          <w:b w:val="false"/>
          <w:i w:val="false"/>
          <w:color w:val="000000"/>
          <w:sz w:val="28"/>
        </w:rPr>
        <w:t xml:space="preserve">
      В наличии должен быть план по обеспечению готовности к чрезвычайным ситуациям и реагированию на них, обеспечивающий надлежащие меры для урегулирования возможных чрезвычайных ситуаций на объекте и координации реагирования за пределами объекта. Данный план должен охватывать, как минимум, следующее: </w:t>
      </w:r>
    </w:p>
    <w:bookmarkEnd w:id="619"/>
    <w:bookmarkStart w:name="z785" w:id="620"/>
    <w:p>
      <w:pPr>
        <w:spacing w:after="0"/>
        <w:ind w:left="0"/>
        <w:jc w:val="both"/>
      </w:pPr>
      <w:r>
        <w:rPr>
          <w:rFonts w:ascii="Times New Roman"/>
          <w:b w:val="false"/>
          <w:i w:val="false"/>
          <w:color w:val="000000"/>
          <w:sz w:val="28"/>
        </w:rPr>
        <w:t xml:space="preserve">
      соответствующее законодательство; </w:t>
      </w:r>
    </w:p>
    <w:bookmarkEnd w:id="620"/>
    <w:bookmarkStart w:name="z786" w:id="621"/>
    <w:p>
      <w:pPr>
        <w:spacing w:after="0"/>
        <w:ind w:left="0"/>
        <w:jc w:val="both"/>
      </w:pPr>
      <w:r>
        <w:rPr>
          <w:rFonts w:ascii="Times New Roman"/>
          <w:b w:val="false"/>
          <w:i w:val="false"/>
          <w:color w:val="000000"/>
          <w:sz w:val="28"/>
        </w:rPr>
        <w:t>
      список ответственных, подотчетных руководителей, наделенных полномочиями в чрезвычайных ситуациях;</w:t>
      </w:r>
    </w:p>
    <w:bookmarkEnd w:id="621"/>
    <w:bookmarkStart w:name="z787" w:id="622"/>
    <w:p>
      <w:pPr>
        <w:spacing w:after="0"/>
        <w:ind w:left="0"/>
        <w:jc w:val="both"/>
      </w:pPr>
      <w:r>
        <w:rPr>
          <w:rFonts w:ascii="Times New Roman"/>
          <w:b w:val="false"/>
          <w:i w:val="false"/>
          <w:color w:val="000000"/>
          <w:sz w:val="28"/>
        </w:rPr>
        <w:t xml:space="preserve">
      систему управления в чрезвычайных ситуациях, включая иерархию подчиненности; </w:t>
      </w:r>
    </w:p>
    <w:bookmarkEnd w:id="622"/>
    <w:bookmarkStart w:name="z788" w:id="623"/>
    <w:p>
      <w:pPr>
        <w:spacing w:after="0"/>
        <w:ind w:left="0"/>
        <w:jc w:val="both"/>
      </w:pPr>
      <w:r>
        <w:rPr>
          <w:rFonts w:ascii="Times New Roman"/>
          <w:b w:val="false"/>
          <w:i w:val="false"/>
          <w:color w:val="000000"/>
          <w:sz w:val="28"/>
        </w:rPr>
        <w:t>
      четко определенные критерии и границы чрезвычайной ситуации;</w:t>
      </w:r>
    </w:p>
    <w:bookmarkEnd w:id="623"/>
    <w:bookmarkStart w:name="z789" w:id="624"/>
    <w:p>
      <w:pPr>
        <w:spacing w:after="0"/>
        <w:ind w:left="0"/>
        <w:jc w:val="both"/>
      </w:pPr>
      <w:r>
        <w:rPr>
          <w:rFonts w:ascii="Times New Roman"/>
          <w:b w:val="false"/>
          <w:i w:val="false"/>
          <w:color w:val="000000"/>
          <w:sz w:val="28"/>
        </w:rPr>
        <w:t xml:space="preserve">
      список уведомления в чрезвычайных ситуациях (внутренний и сторонний); </w:t>
      </w:r>
    </w:p>
    <w:bookmarkEnd w:id="624"/>
    <w:bookmarkStart w:name="z790" w:id="625"/>
    <w:p>
      <w:pPr>
        <w:spacing w:after="0"/>
        <w:ind w:left="0"/>
        <w:jc w:val="both"/>
      </w:pPr>
      <w:r>
        <w:rPr>
          <w:rFonts w:ascii="Times New Roman"/>
          <w:b w:val="false"/>
          <w:i w:val="false"/>
          <w:color w:val="000000"/>
          <w:sz w:val="28"/>
        </w:rPr>
        <w:t>
      обязанности персонала;</w:t>
      </w:r>
    </w:p>
    <w:bookmarkEnd w:id="625"/>
    <w:bookmarkStart w:name="z791" w:id="626"/>
    <w:p>
      <w:pPr>
        <w:spacing w:after="0"/>
        <w:ind w:left="0"/>
        <w:jc w:val="both"/>
      </w:pPr>
      <w:r>
        <w:rPr>
          <w:rFonts w:ascii="Times New Roman"/>
          <w:b w:val="false"/>
          <w:i w:val="false"/>
          <w:color w:val="000000"/>
          <w:sz w:val="28"/>
        </w:rPr>
        <w:t>
      карту объекта, включая местоположение опасных мест и важнейших объектов инфраструктуры;</w:t>
      </w:r>
    </w:p>
    <w:bookmarkEnd w:id="626"/>
    <w:bookmarkStart w:name="z792" w:id="627"/>
    <w:p>
      <w:pPr>
        <w:spacing w:after="0"/>
        <w:ind w:left="0"/>
        <w:jc w:val="both"/>
      </w:pPr>
      <w:r>
        <w:rPr>
          <w:rFonts w:ascii="Times New Roman"/>
          <w:b w:val="false"/>
          <w:i w:val="false"/>
          <w:color w:val="000000"/>
          <w:sz w:val="28"/>
        </w:rPr>
        <w:t>
      имеющееся аварийно-спасательное оборудование и его местонахождение;</w:t>
      </w:r>
    </w:p>
    <w:bookmarkEnd w:id="627"/>
    <w:bookmarkStart w:name="z793" w:id="628"/>
    <w:p>
      <w:pPr>
        <w:spacing w:after="0"/>
        <w:ind w:left="0"/>
        <w:jc w:val="both"/>
      </w:pPr>
      <w:r>
        <w:rPr>
          <w:rFonts w:ascii="Times New Roman"/>
          <w:b w:val="false"/>
          <w:i w:val="false"/>
          <w:color w:val="000000"/>
          <w:sz w:val="28"/>
        </w:rPr>
        <w:t>
      общие процедуры реагирования на чрезвычайные ситуации;</w:t>
      </w:r>
    </w:p>
    <w:bookmarkEnd w:id="628"/>
    <w:bookmarkStart w:name="z794" w:id="629"/>
    <w:p>
      <w:pPr>
        <w:spacing w:after="0"/>
        <w:ind w:left="0"/>
        <w:jc w:val="both"/>
      </w:pPr>
      <w:r>
        <w:rPr>
          <w:rFonts w:ascii="Times New Roman"/>
          <w:b w:val="false"/>
          <w:i w:val="false"/>
          <w:color w:val="000000"/>
          <w:sz w:val="28"/>
        </w:rPr>
        <w:t>
      меры противопожарной безопасности;</w:t>
      </w:r>
    </w:p>
    <w:bookmarkEnd w:id="629"/>
    <w:bookmarkStart w:name="z795" w:id="630"/>
    <w:p>
      <w:pPr>
        <w:spacing w:after="0"/>
        <w:ind w:left="0"/>
        <w:jc w:val="both"/>
      </w:pPr>
      <w:r>
        <w:rPr>
          <w:rFonts w:ascii="Times New Roman"/>
          <w:b w:val="false"/>
          <w:i w:val="false"/>
          <w:color w:val="000000"/>
          <w:sz w:val="28"/>
        </w:rPr>
        <w:t>
      меры по предотвращению и сдерживанию взрывов;</w:t>
      </w:r>
    </w:p>
    <w:bookmarkEnd w:id="630"/>
    <w:bookmarkStart w:name="z796" w:id="631"/>
    <w:p>
      <w:pPr>
        <w:spacing w:after="0"/>
        <w:ind w:left="0"/>
        <w:jc w:val="both"/>
      </w:pPr>
      <w:r>
        <w:rPr>
          <w:rFonts w:ascii="Times New Roman"/>
          <w:b w:val="false"/>
          <w:i w:val="false"/>
          <w:color w:val="000000"/>
          <w:sz w:val="28"/>
        </w:rPr>
        <w:t>
      меры борьбы с огнем;</w:t>
      </w:r>
    </w:p>
    <w:bookmarkEnd w:id="631"/>
    <w:bookmarkStart w:name="z797" w:id="632"/>
    <w:p>
      <w:pPr>
        <w:spacing w:after="0"/>
        <w:ind w:left="0"/>
        <w:jc w:val="both"/>
      </w:pPr>
      <w:r>
        <w:rPr>
          <w:rFonts w:ascii="Times New Roman"/>
          <w:b w:val="false"/>
          <w:i w:val="false"/>
          <w:color w:val="000000"/>
          <w:sz w:val="28"/>
        </w:rPr>
        <w:t>
      меры неотложной медицинской помощи;</w:t>
      </w:r>
    </w:p>
    <w:bookmarkEnd w:id="632"/>
    <w:bookmarkStart w:name="z798" w:id="633"/>
    <w:p>
      <w:pPr>
        <w:spacing w:after="0"/>
        <w:ind w:left="0"/>
        <w:jc w:val="both"/>
      </w:pPr>
      <w:r>
        <w:rPr>
          <w:rFonts w:ascii="Times New Roman"/>
          <w:b w:val="false"/>
          <w:i w:val="false"/>
          <w:color w:val="000000"/>
          <w:sz w:val="28"/>
        </w:rPr>
        <w:t xml:space="preserve">
      меры чрезвычайной экологической ситуации (т.е. недопустимые утечки фильтрата или биогаза); </w:t>
      </w:r>
    </w:p>
    <w:bookmarkEnd w:id="633"/>
    <w:bookmarkStart w:name="z799" w:id="634"/>
    <w:p>
      <w:pPr>
        <w:spacing w:after="0"/>
        <w:ind w:left="0"/>
        <w:jc w:val="both"/>
      </w:pPr>
      <w:r>
        <w:rPr>
          <w:rFonts w:ascii="Times New Roman"/>
          <w:b w:val="false"/>
          <w:i w:val="false"/>
          <w:color w:val="000000"/>
          <w:sz w:val="28"/>
        </w:rPr>
        <w:t>
      меры локализации разливов;</w:t>
      </w:r>
    </w:p>
    <w:bookmarkEnd w:id="634"/>
    <w:bookmarkStart w:name="z800" w:id="635"/>
    <w:p>
      <w:pPr>
        <w:spacing w:after="0"/>
        <w:ind w:left="0"/>
        <w:jc w:val="both"/>
      </w:pPr>
      <w:r>
        <w:rPr>
          <w:rFonts w:ascii="Times New Roman"/>
          <w:b w:val="false"/>
          <w:i w:val="false"/>
          <w:color w:val="000000"/>
          <w:sz w:val="28"/>
        </w:rPr>
        <w:t>
      реагирование при выбросе газа;</w:t>
      </w:r>
    </w:p>
    <w:bookmarkEnd w:id="635"/>
    <w:bookmarkStart w:name="z801" w:id="636"/>
    <w:p>
      <w:pPr>
        <w:spacing w:after="0"/>
        <w:ind w:left="0"/>
        <w:jc w:val="both"/>
      </w:pPr>
      <w:r>
        <w:rPr>
          <w:rFonts w:ascii="Times New Roman"/>
          <w:b w:val="false"/>
          <w:i w:val="false"/>
          <w:color w:val="000000"/>
          <w:sz w:val="28"/>
        </w:rPr>
        <w:t>
      меры при геотехнической нестабильности;</w:t>
      </w:r>
    </w:p>
    <w:bookmarkEnd w:id="636"/>
    <w:bookmarkStart w:name="z802" w:id="637"/>
    <w:p>
      <w:pPr>
        <w:spacing w:after="0"/>
        <w:ind w:left="0"/>
        <w:jc w:val="both"/>
      </w:pPr>
      <w:r>
        <w:rPr>
          <w:rFonts w:ascii="Times New Roman"/>
          <w:b w:val="false"/>
          <w:i w:val="false"/>
          <w:color w:val="000000"/>
          <w:sz w:val="28"/>
        </w:rPr>
        <w:t xml:space="preserve">
      меры по предотвращению и ликвидации последствий дорожно-транспортных происшествий с участием транспортных средств; </w:t>
      </w:r>
    </w:p>
    <w:bookmarkEnd w:id="637"/>
    <w:bookmarkStart w:name="z803" w:id="638"/>
    <w:p>
      <w:pPr>
        <w:spacing w:after="0"/>
        <w:ind w:left="0"/>
        <w:jc w:val="both"/>
      </w:pPr>
      <w:r>
        <w:rPr>
          <w:rFonts w:ascii="Times New Roman"/>
          <w:b w:val="false"/>
          <w:i w:val="false"/>
          <w:color w:val="000000"/>
          <w:sz w:val="28"/>
        </w:rPr>
        <w:t xml:space="preserve">
      требования к обучению и план; </w:t>
      </w:r>
    </w:p>
    <w:bookmarkEnd w:id="638"/>
    <w:bookmarkStart w:name="z804" w:id="639"/>
    <w:p>
      <w:pPr>
        <w:spacing w:after="0"/>
        <w:ind w:left="0"/>
        <w:jc w:val="both"/>
      </w:pPr>
      <w:r>
        <w:rPr>
          <w:rFonts w:ascii="Times New Roman"/>
          <w:b w:val="false"/>
          <w:i w:val="false"/>
          <w:color w:val="000000"/>
          <w:sz w:val="28"/>
        </w:rPr>
        <w:t>
      процедуры на случай чрезвычайных ситуаций.</w:t>
      </w:r>
    </w:p>
    <w:bookmarkEnd w:id="639"/>
    <w:bookmarkStart w:name="z805" w:id="640"/>
    <w:p>
      <w:pPr>
        <w:spacing w:after="0"/>
        <w:ind w:left="0"/>
        <w:jc w:val="both"/>
      </w:pPr>
      <w:r>
        <w:rPr>
          <w:rFonts w:ascii="Times New Roman"/>
          <w:b w:val="false"/>
          <w:i w:val="false"/>
          <w:color w:val="000000"/>
          <w:sz w:val="28"/>
        </w:rPr>
        <w:t>
      При инциденте или аварии, которые оказывают значительное влияние на окружающую среду, оператором обеспечивается:</w:t>
      </w:r>
    </w:p>
    <w:bookmarkEnd w:id="640"/>
    <w:bookmarkStart w:name="z806" w:id="641"/>
    <w:p>
      <w:pPr>
        <w:spacing w:after="0"/>
        <w:ind w:left="0"/>
        <w:jc w:val="both"/>
      </w:pPr>
      <w:r>
        <w:rPr>
          <w:rFonts w:ascii="Times New Roman"/>
          <w:b w:val="false"/>
          <w:i w:val="false"/>
          <w:color w:val="000000"/>
          <w:sz w:val="28"/>
        </w:rPr>
        <w:t>
      незамедлительное информирование уполномоченного органа в области охраны окружающей среды;</w:t>
      </w:r>
    </w:p>
    <w:bookmarkEnd w:id="641"/>
    <w:bookmarkStart w:name="z807" w:id="642"/>
    <w:p>
      <w:pPr>
        <w:spacing w:after="0"/>
        <w:ind w:left="0"/>
        <w:jc w:val="both"/>
      </w:pPr>
      <w:r>
        <w:rPr>
          <w:rFonts w:ascii="Times New Roman"/>
          <w:b w:val="false"/>
          <w:i w:val="false"/>
          <w:color w:val="000000"/>
          <w:sz w:val="28"/>
        </w:rPr>
        <w:t>
      принятие мер по ограничению экологических последствий и по предотвращению потенциальных инцидентов или аварий.</w:t>
      </w:r>
    </w:p>
    <w:bookmarkEnd w:id="642"/>
    <w:bookmarkStart w:name="z808" w:id="643"/>
    <w:p>
      <w:pPr>
        <w:spacing w:after="0"/>
        <w:ind w:left="0"/>
        <w:jc w:val="both"/>
      </w:pPr>
      <w:r>
        <w:rPr>
          <w:rFonts w:ascii="Times New Roman"/>
          <w:b w:val="false"/>
          <w:i w:val="false"/>
          <w:color w:val="000000"/>
          <w:sz w:val="28"/>
        </w:rPr>
        <w:t>
      Полигоны должны эксплуатироваться таким образом, чтобы снизить риск возникновения пожаров. Должны соблюдаться следующие требования:</w:t>
      </w:r>
    </w:p>
    <w:bookmarkEnd w:id="643"/>
    <w:bookmarkStart w:name="z809" w:id="644"/>
    <w:p>
      <w:pPr>
        <w:spacing w:after="0"/>
        <w:ind w:left="0"/>
        <w:jc w:val="both"/>
      </w:pPr>
      <w:r>
        <w:rPr>
          <w:rFonts w:ascii="Times New Roman"/>
          <w:b w:val="false"/>
          <w:i w:val="false"/>
          <w:color w:val="000000"/>
          <w:sz w:val="28"/>
        </w:rPr>
        <w:t xml:space="preserve">
      все полигоны должны соответствовать требованиям к ежедневному и промежуточному покрытию, которые определяют размещение и уплотнение отходов в ячейках и изоляцию с помощью инертного ежедневного и промежуточного покрытия определенной толщины. </w:t>
      </w:r>
    </w:p>
    <w:bookmarkEnd w:id="644"/>
    <w:bookmarkStart w:name="z810" w:id="645"/>
    <w:p>
      <w:pPr>
        <w:spacing w:after="0"/>
        <w:ind w:left="0"/>
        <w:jc w:val="both"/>
      </w:pPr>
      <w:r>
        <w:rPr>
          <w:rFonts w:ascii="Times New Roman"/>
          <w:b w:val="false"/>
          <w:i w:val="false"/>
          <w:color w:val="000000"/>
          <w:sz w:val="28"/>
        </w:rPr>
        <w:t>
      в пределах буферной зоны на расстоянии 20 м от места расположения свалки должны быть предусмотрены противопожарные проемы шириной не менее 15 м, свободные от деревьев, кустарника, высокой травы и других горючих материалов.</w:t>
      </w:r>
    </w:p>
    <w:bookmarkEnd w:id="645"/>
    <w:bookmarkStart w:name="z811" w:id="646"/>
    <w:p>
      <w:pPr>
        <w:spacing w:after="0"/>
        <w:ind w:left="0"/>
        <w:jc w:val="both"/>
      </w:pPr>
      <w:r>
        <w:rPr>
          <w:rFonts w:ascii="Times New Roman"/>
          <w:b w:val="false"/>
          <w:i w:val="false"/>
          <w:color w:val="000000"/>
          <w:sz w:val="28"/>
        </w:rPr>
        <w:t>
      Место захоронения отходов должно иметь круглогодичный и непосредственный доступ к источнику водоснабжения, обеспечивающему постоянный приток воды для целей пожаротушения, превышающий 4000 литров в минуту, или к подходящему альтернативному оборудованию для пожаротушения, указанному в плане пожарной безопасности.</w:t>
      </w:r>
    </w:p>
    <w:bookmarkEnd w:id="646"/>
    <w:bookmarkStart w:name="z812" w:id="647"/>
    <w:p>
      <w:pPr>
        <w:spacing w:after="0"/>
        <w:ind w:left="0"/>
        <w:jc w:val="both"/>
      </w:pPr>
      <w:r>
        <w:rPr>
          <w:rFonts w:ascii="Times New Roman"/>
          <w:b w:val="false"/>
          <w:i w:val="false"/>
          <w:color w:val="000000"/>
          <w:sz w:val="28"/>
        </w:rPr>
        <w:t xml:space="preserve">
      Все оборудование для захоронения отходов, которое будет работать на рабочей площадке полигона, должно быть оснащено средствами пожаротушения. В случае несанкционированного возгорания (включая любое тлеющее возгорание) персонал полигона должен немедленно предпринять все разумные усилия для тушения пожара, включая сообщение о пожаре в пожарную службу, несущую юрисдикционную ответственность. </w:t>
      </w:r>
    </w:p>
    <w:bookmarkEnd w:id="647"/>
    <w:bookmarkStart w:name="z813" w:id="648"/>
    <w:p>
      <w:pPr>
        <w:spacing w:after="0"/>
        <w:ind w:left="0"/>
        <w:jc w:val="both"/>
      </w:pPr>
      <w:r>
        <w:rPr>
          <w:rFonts w:ascii="Times New Roman"/>
          <w:b w:val="false"/>
          <w:i w:val="false"/>
          <w:color w:val="000000"/>
          <w:sz w:val="28"/>
        </w:rPr>
        <w:t>
      Меры, направленные на безопасное захоронение отходов, обладающих пожароопасными свойствами или выделяющих пожароопасные вещества при хранении:</w:t>
      </w:r>
    </w:p>
    <w:bookmarkEnd w:id="648"/>
    <w:bookmarkStart w:name="z814" w:id="649"/>
    <w:p>
      <w:pPr>
        <w:spacing w:after="0"/>
        <w:ind w:left="0"/>
        <w:jc w:val="both"/>
      </w:pPr>
      <w:r>
        <w:rPr>
          <w:rFonts w:ascii="Times New Roman"/>
          <w:b w:val="false"/>
          <w:i w:val="false"/>
          <w:color w:val="000000"/>
          <w:sz w:val="28"/>
        </w:rPr>
        <w:t xml:space="preserve">
      предварительная сортировка и обработка отходов, содержащих в повышенном количестве горючие компоненты (нефтесодержащие и др.); </w:t>
      </w:r>
    </w:p>
    <w:bookmarkEnd w:id="649"/>
    <w:bookmarkStart w:name="z815" w:id="650"/>
    <w:p>
      <w:pPr>
        <w:spacing w:after="0"/>
        <w:ind w:left="0"/>
        <w:jc w:val="both"/>
      </w:pPr>
      <w:r>
        <w:rPr>
          <w:rFonts w:ascii="Times New Roman"/>
          <w:b w:val="false"/>
          <w:i w:val="false"/>
          <w:color w:val="000000"/>
          <w:sz w:val="28"/>
        </w:rPr>
        <w:t xml:space="preserve">
      поддержание отходов в увлажненном состоянии для снижения вероятности самовозгорания; </w:t>
      </w:r>
    </w:p>
    <w:bookmarkEnd w:id="650"/>
    <w:bookmarkStart w:name="z816" w:id="651"/>
    <w:p>
      <w:pPr>
        <w:spacing w:after="0"/>
        <w:ind w:left="0"/>
        <w:jc w:val="both"/>
      </w:pPr>
      <w:r>
        <w:rPr>
          <w:rFonts w:ascii="Times New Roman"/>
          <w:b w:val="false"/>
          <w:i w:val="false"/>
          <w:color w:val="000000"/>
          <w:sz w:val="28"/>
        </w:rPr>
        <w:t xml:space="preserve">
      ограничение контакта отходов с факторами, провоцирующими возгорание; </w:t>
      </w:r>
    </w:p>
    <w:bookmarkEnd w:id="651"/>
    <w:bookmarkStart w:name="z817" w:id="652"/>
    <w:p>
      <w:pPr>
        <w:spacing w:after="0"/>
        <w:ind w:left="0"/>
        <w:jc w:val="both"/>
      </w:pPr>
      <w:r>
        <w:rPr>
          <w:rFonts w:ascii="Times New Roman"/>
          <w:b w:val="false"/>
          <w:i w:val="false"/>
          <w:color w:val="000000"/>
          <w:sz w:val="28"/>
        </w:rPr>
        <w:t>
      обеспечение на объектах захоронения отходов запаса воды, песка для тушения пожара;</w:t>
      </w:r>
    </w:p>
    <w:bookmarkEnd w:id="652"/>
    <w:bookmarkStart w:name="z818" w:id="653"/>
    <w:p>
      <w:pPr>
        <w:spacing w:after="0"/>
        <w:ind w:left="0"/>
        <w:jc w:val="both"/>
      </w:pPr>
      <w:r>
        <w:rPr>
          <w:rFonts w:ascii="Times New Roman"/>
          <w:b w:val="false"/>
          <w:i w:val="false"/>
          <w:color w:val="000000"/>
          <w:sz w:val="28"/>
        </w:rPr>
        <w:t>
      обеспечение использования инертных изолирующих материалов для пересыпки слоев отходов, размещаемых в объектах захоронения отходов.</w:t>
      </w:r>
    </w:p>
    <w:bookmarkEnd w:id="653"/>
    <w:bookmarkStart w:name="z819" w:id="654"/>
    <w:p>
      <w:pPr>
        <w:spacing w:after="0"/>
        <w:ind w:left="0"/>
        <w:jc w:val="left"/>
      </w:pPr>
      <w:r>
        <w:rPr>
          <w:rFonts w:ascii="Times New Roman"/>
          <w:b/>
          <w:i w:val="false"/>
          <w:color w:val="000000"/>
        </w:rPr>
        <w:t xml:space="preserve"> 2. Методология определения наилучших доступных техник</w:t>
      </w:r>
    </w:p>
    <w:bookmarkEnd w:id="654"/>
    <w:bookmarkStart w:name="z820" w:id="655"/>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ТРГ по вопросам разработки справочника по НДТ "Захоронение отходов" в соответствии с положениями Правил [2].</w:t>
      </w:r>
    </w:p>
    <w:bookmarkEnd w:id="655"/>
    <w:bookmarkStart w:name="z821" w:id="656"/>
    <w:p>
      <w:pPr>
        <w:spacing w:after="0"/>
        <w:ind w:left="0"/>
        <w:jc w:val="both"/>
      </w:pPr>
      <w:r>
        <w:rPr>
          <w:rFonts w:ascii="Times New Roman"/>
          <w:b w:val="false"/>
          <w:i w:val="false"/>
          <w:color w:val="000000"/>
          <w:sz w:val="28"/>
        </w:rPr>
        <w:t>
      В рамках данной процедуры учтена международная практика и подходы к определению НДТ, в том числе основанные на справочном документе ЕС по экономическим аспектам и вопросам воздействия на различные компоненты окружающей среды "EU Reference Document on Economics and Cross-Media Effects", а также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"Best Available Techniques for Preventing and Controlling Industrial Pollution, Activity 4: Guidance Document on Determining BAT, BAT-associated Environmental Performance Levels and BAT-based Permit Conditions" [10].</w:t>
      </w:r>
    </w:p>
    <w:bookmarkEnd w:id="656"/>
    <w:p>
      <w:pPr>
        <w:spacing w:after="0"/>
        <w:ind w:left="0"/>
        <w:jc w:val="both"/>
      </w:pPr>
      <w:r>
        <w:rPr>
          <w:rFonts w:ascii="Times New Roman"/>
          <w:b/>
          <w:i w:val="false"/>
          <w:color w:val="000000"/>
          <w:sz w:val="28"/>
        </w:rPr>
        <w:t>2.1. Детерминация, принципы подбора НДТ</w:t>
      </w:r>
    </w:p>
    <w:bookmarkStart w:name="z823" w:id="657"/>
    <w:p>
      <w:pPr>
        <w:spacing w:after="0"/>
        <w:ind w:left="0"/>
        <w:jc w:val="both"/>
      </w:pPr>
      <w:r>
        <w:rPr>
          <w:rFonts w:ascii="Times New Roman"/>
          <w:b w:val="false"/>
          <w:i w:val="false"/>
          <w:color w:val="000000"/>
          <w:sz w:val="28"/>
        </w:rPr>
        <w:t>
      Определение НДТ основывается на принципах и критериях в соответствии с требованиями Экологического кодекса, а также на соблюдении последовательности действий ТРГ:</w:t>
      </w:r>
    </w:p>
    <w:bookmarkEnd w:id="657"/>
    <w:bookmarkStart w:name="z824" w:id="658"/>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658"/>
    <w:bookmarkStart w:name="z825" w:id="659"/>
    <w:p>
      <w:pPr>
        <w:spacing w:after="0"/>
        <w:ind w:left="0"/>
        <w:jc w:val="both"/>
      </w:pPr>
      <w:r>
        <w:rPr>
          <w:rFonts w:ascii="Times New Roman"/>
          <w:b w:val="false"/>
          <w:i w:val="false"/>
          <w:color w:val="000000"/>
          <w:sz w:val="28"/>
        </w:rPr>
        <w:t>
      Для технологического процесса определен перечень маркерных веществ (более детальная информация приведена в разделе 6 настоящего справочника по НДТ).</w:t>
      </w:r>
    </w:p>
    <w:bookmarkEnd w:id="659"/>
    <w:bookmarkStart w:name="z826" w:id="660"/>
    <w:p>
      <w:pPr>
        <w:spacing w:after="0"/>
        <w:ind w:left="0"/>
        <w:jc w:val="both"/>
      </w:pPr>
      <w:r>
        <w:rPr>
          <w:rFonts w:ascii="Times New Roman"/>
          <w:b w:val="false"/>
          <w:i w:val="false"/>
          <w:color w:val="000000"/>
          <w:sz w:val="28"/>
        </w:rPr>
        <w:t>
      Метод определения перечня маркерных загрязняющих веществ основывался преимущественно на изучении проектной, технологической документации и сведений, полученных в ходе проведенного КТА предприятий по области применения настоящего справочника по НДТ.</w:t>
      </w:r>
    </w:p>
    <w:bookmarkEnd w:id="660"/>
    <w:bookmarkStart w:name="z827" w:id="661"/>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w:t>
      </w:r>
    </w:p>
    <w:bookmarkEnd w:id="661"/>
    <w:bookmarkStart w:name="z828" w:id="662"/>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662"/>
    <w:bookmarkStart w:name="z829" w:id="663"/>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663"/>
    <w:bookmarkStart w:name="z830" w:id="664"/>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664"/>
    <w:bookmarkStart w:name="z831" w:id="665"/>
    <w:p>
      <w:pPr>
        <w:spacing w:after="0"/>
        <w:ind w:left="0"/>
        <w:jc w:val="both"/>
      </w:pPr>
      <w:r>
        <w:rPr>
          <w:rFonts w:ascii="Times New Roman"/>
          <w:b w:val="false"/>
          <w:i w:val="false"/>
          <w:color w:val="000000"/>
          <w:sz w:val="28"/>
        </w:rPr>
        <w:t>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РК (выявленных в результате КТА) и в международных документах в области НДТ, в результате чего был определен перечень (количество) из техник-кандидатов, представленный в разделе 5.</w:t>
      </w:r>
    </w:p>
    <w:bookmarkEnd w:id="665"/>
    <w:bookmarkStart w:name="z832" w:id="666"/>
    <w:p>
      <w:pPr>
        <w:spacing w:after="0"/>
        <w:ind w:left="0"/>
        <w:jc w:val="both"/>
      </w:pPr>
      <w:r>
        <w:rPr>
          <w:rFonts w:ascii="Times New Roman"/>
          <w:b w:val="false"/>
          <w:i w:val="false"/>
          <w:color w:val="000000"/>
          <w:sz w:val="28"/>
        </w:rPr>
        <w:t>
      Для каждой техники-кандидата приведено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эффекты и необходимые условия;</w:t>
      </w:r>
    </w:p>
    <w:bookmarkEnd w:id="666"/>
    <w:bookmarkStart w:name="z833" w:id="667"/>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доступности.</w:t>
      </w:r>
    </w:p>
    <w:bookmarkEnd w:id="667"/>
    <w:bookmarkStart w:name="z834" w:id="668"/>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668"/>
    <w:bookmarkStart w:name="z835" w:id="669"/>
    <w:p>
      <w:pPr>
        <w:spacing w:after="0"/>
        <w:ind w:left="0"/>
        <w:jc w:val="both"/>
      </w:pPr>
      <w:r>
        <w:rPr>
          <w:rFonts w:ascii="Times New Roman"/>
          <w:b w:val="false"/>
          <w:i w:val="false"/>
          <w:color w:val="000000"/>
          <w:sz w:val="28"/>
        </w:rPr>
        <w:t>
      оценка техники-кандидата по параметрам технологической применимости;</w:t>
      </w:r>
    </w:p>
    <w:bookmarkEnd w:id="669"/>
    <w:bookmarkStart w:name="z836" w:id="670"/>
    <w:p>
      <w:pPr>
        <w:spacing w:after="0"/>
        <w:ind w:left="0"/>
        <w:jc w:val="both"/>
      </w:pPr>
      <w:r>
        <w:rPr>
          <w:rFonts w:ascii="Times New Roman"/>
          <w:b w:val="false"/>
          <w:i w:val="false"/>
          <w:color w:val="000000"/>
          <w:sz w:val="28"/>
        </w:rPr>
        <w:t xml:space="preserve">
      оценка техники-кандидата по параметрам экологической результативности. </w:t>
      </w:r>
    </w:p>
    <w:bookmarkEnd w:id="670"/>
    <w:bookmarkStart w:name="z837" w:id="671"/>
    <w:p>
      <w:pPr>
        <w:spacing w:after="0"/>
        <w:ind w:left="0"/>
        <w:jc w:val="both"/>
      </w:pPr>
      <w:r>
        <w:rPr>
          <w:rFonts w:ascii="Times New Roman"/>
          <w:b w:val="false"/>
          <w:i w:val="false"/>
          <w:color w:val="000000"/>
          <w:sz w:val="28"/>
        </w:rPr>
        <w:t>
      Был проведен анализ экологического эффекта от внедрения техник-кандидатов, выраженный в количественном значении (единица измерения или процент сокращения/увеличения), в отношении следующих показателей:</w:t>
      </w:r>
    </w:p>
    <w:bookmarkEnd w:id="671"/>
    <w:bookmarkStart w:name="z838" w:id="672"/>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672"/>
    <w:bookmarkStart w:name="z839" w:id="673"/>
    <w:p>
      <w:pPr>
        <w:spacing w:after="0"/>
        <w:ind w:left="0"/>
        <w:jc w:val="both"/>
      </w:pPr>
      <w:r>
        <w:rPr>
          <w:rFonts w:ascii="Times New Roman"/>
          <w:b w:val="false"/>
          <w:i w:val="false"/>
          <w:color w:val="000000"/>
          <w:sz w:val="28"/>
        </w:rPr>
        <w:t>
      водопотребление: сокращение общего водопотребления;</w:t>
      </w:r>
    </w:p>
    <w:bookmarkEnd w:id="673"/>
    <w:bookmarkStart w:name="z840" w:id="674"/>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674"/>
    <w:bookmarkStart w:name="z841" w:id="675"/>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675"/>
    <w:bookmarkStart w:name="z842" w:id="676"/>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энергетическая утилизация отходов и захоронение отходов;</w:t>
      </w:r>
    </w:p>
    <w:bookmarkEnd w:id="676"/>
    <w:bookmarkStart w:name="z843" w:id="677"/>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677"/>
    <w:bookmarkStart w:name="z844" w:id="678"/>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678"/>
    <w:bookmarkStart w:name="z845" w:id="679"/>
    <w:p>
      <w:pPr>
        <w:spacing w:after="0"/>
        <w:ind w:left="0"/>
        <w:jc w:val="both"/>
      </w:pPr>
      <w:r>
        <w:rPr>
          <w:rFonts w:ascii="Times New Roman"/>
          <w:b w:val="false"/>
          <w:i w:val="false"/>
          <w:color w:val="000000"/>
          <w:sz w:val="28"/>
        </w:rPr>
        <w:t>
      шум, вибрация, снижение уровня физического воздействия.</w:t>
      </w:r>
    </w:p>
    <w:bookmarkEnd w:id="679"/>
    <w:bookmarkStart w:name="z846" w:id="680"/>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680"/>
    <w:bookmarkStart w:name="z847" w:id="681"/>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ходе КТА.</w:t>
      </w:r>
    </w:p>
    <w:bookmarkEnd w:id="681"/>
    <w:bookmarkStart w:name="z848" w:id="682"/>
    <w:p>
      <w:pPr>
        <w:spacing w:after="0"/>
        <w:ind w:left="0"/>
        <w:jc w:val="both"/>
      </w:pPr>
      <w:r>
        <w:rPr>
          <w:rFonts w:ascii="Times New Roman"/>
          <w:b w:val="false"/>
          <w:i w:val="false"/>
          <w:color w:val="000000"/>
          <w:sz w:val="28"/>
        </w:rPr>
        <w:t>
      1. Оценка техники-кандидата по параметрам экономической доступности.</w:t>
      </w:r>
    </w:p>
    <w:bookmarkEnd w:id="682"/>
    <w:bookmarkStart w:name="z849" w:id="683"/>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ТРГ экономическая оценка НДТ проводилась членами ТРГ – представителями промышленных предприятий в отношении некоторых техник, внедренных и эксплуатируемых на хорошо функционирующих промышленных установках/заводах.</w:t>
      </w:r>
    </w:p>
    <w:bookmarkEnd w:id="683"/>
    <w:bookmarkStart w:name="z850" w:id="684"/>
    <w:p>
      <w:pPr>
        <w:spacing w:after="0"/>
        <w:ind w:left="0"/>
        <w:jc w:val="both"/>
      </w:pPr>
      <w:r>
        <w:rPr>
          <w:rFonts w:ascii="Times New Roman"/>
          <w:b w:val="false"/>
          <w:i w:val="false"/>
          <w:color w:val="000000"/>
          <w:sz w:val="28"/>
        </w:rPr>
        <w:t xml:space="preserve">
      Факт промышленного внедрения устанавливался в результате анализа сведений, выявленных в результате КТА. </w:t>
      </w:r>
    </w:p>
    <w:bookmarkEnd w:id="684"/>
    <w:bookmarkStart w:name="z851" w:id="685"/>
    <w:p>
      <w:pPr>
        <w:spacing w:after="0"/>
        <w:ind w:left="0"/>
        <w:jc w:val="both"/>
      </w:pPr>
      <w:r>
        <w:rPr>
          <w:rFonts w:ascii="Times New Roman"/>
          <w:b w:val="false"/>
          <w:i w:val="false"/>
          <w:color w:val="000000"/>
          <w:sz w:val="28"/>
        </w:rPr>
        <w:t>
      2. Определение технологических показателей, связанных с применением НДТ.</w:t>
      </w:r>
    </w:p>
    <w:bookmarkEnd w:id="685"/>
    <w:bookmarkStart w:name="z852" w:id="686"/>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использовано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686"/>
    <w:bookmarkStart w:name="z853" w:id="687"/>
    <w:p>
      <w:pPr>
        <w:spacing w:after="0"/>
        <w:ind w:left="0"/>
        <w:jc w:val="both"/>
      </w:pPr>
      <w:r>
        <w:rPr>
          <w:rFonts w:ascii="Times New Roman"/>
          <w:b w:val="false"/>
          <w:i w:val="false"/>
          <w:color w:val="000000"/>
          <w:sz w:val="28"/>
        </w:rPr>
        <w:t>
      Так, технологические показатели, связанные с применением НДТ, определялись в том числе и с учетом уровней национальных показателей, что подтверждено отчетами проведенных КТА.</w:t>
      </w:r>
    </w:p>
    <w:bookmarkEnd w:id="687"/>
    <w:p>
      <w:pPr>
        <w:spacing w:after="0"/>
        <w:ind w:left="0"/>
        <w:jc w:val="both"/>
      </w:pPr>
      <w:r>
        <w:rPr>
          <w:rFonts w:ascii="Times New Roman"/>
          <w:b/>
          <w:i w:val="false"/>
          <w:color w:val="000000"/>
          <w:sz w:val="28"/>
        </w:rPr>
        <w:t>2.2. Критерии отнесения техник к НДТ</w:t>
      </w:r>
    </w:p>
    <w:bookmarkStart w:name="z855" w:id="688"/>
    <w:p>
      <w:pPr>
        <w:spacing w:after="0"/>
        <w:ind w:left="0"/>
        <w:jc w:val="both"/>
      </w:pPr>
      <w:r>
        <w:rPr>
          <w:rFonts w:ascii="Times New Roman"/>
          <w:b w:val="false"/>
          <w:i w:val="false"/>
          <w:color w:val="000000"/>
          <w:sz w:val="28"/>
        </w:rPr>
        <w:t>
      В соответствии с пунктом 3 статьи 113 Экологического кодекса критериями определения НДТ являются:</w:t>
      </w:r>
    </w:p>
    <w:bookmarkEnd w:id="688"/>
    <w:bookmarkStart w:name="z856" w:id="689"/>
    <w:p>
      <w:pPr>
        <w:spacing w:after="0"/>
        <w:ind w:left="0"/>
        <w:jc w:val="both"/>
      </w:pPr>
      <w:r>
        <w:rPr>
          <w:rFonts w:ascii="Times New Roman"/>
          <w:b w:val="false"/>
          <w:i w:val="false"/>
          <w:color w:val="000000"/>
          <w:sz w:val="28"/>
        </w:rPr>
        <w:t>
      1) использование малоотходной технологии;</w:t>
      </w:r>
    </w:p>
    <w:bookmarkEnd w:id="689"/>
    <w:bookmarkStart w:name="z857" w:id="690"/>
    <w:p>
      <w:pPr>
        <w:spacing w:after="0"/>
        <w:ind w:left="0"/>
        <w:jc w:val="both"/>
      </w:pPr>
      <w:r>
        <w:rPr>
          <w:rFonts w:ascii="Times New Roman"/>
          <w:b w:val="false"/>
          <w:i w:val="false"/>
          <w:color w:val="000000"/>
          <w:sz w:val="28"/>
        </w:rPr>
        <w:t>
      2) использование менее опасных веществ;</w:t>
      </w:r>
    </w:p>
    <w:bookmarkEnd w:id="690"/>
    <w:bookmarkStart w:name="z858" w:id="691"/>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691"/>
    <w:bookmarkStart w:name="z859" w:id="692"/>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692"/>
    <w:bookmarkStart w:name="z860" w:id="693"/>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693"/>
    <w:bookmarkStart w:name="z861" w:id="694"/>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694"/>
    <w:bookmarkStart w:name="z862" w:id="695"/>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695"/>
    <w:bookmarkStart w:name="z863" w:id="696"/>
    <w:p>
      <w:pPr>
        <w:spacing w:after="0"/>
        <w:ind w:left="0"/>
        <w:jc w:val="both"/>
      </w:pPr>
      <w:r>
        <w:rPr>
          <w:rFonts w:ascii="Times New Roman"/>
          <w:b w:val="false"/>
          <w:i w:val="false"/>
          <w:color w:val="000000"/>
          <w:sz w:val="28"/>
        </w:rPr>
        <w:t>
      8) продолжительность сроков, необходимых для внедрения НДТ;</w:t>
      </w:r>
    </w:p>
    <w:bookmarkEnd w:id="696"/>
    <w:bookmarkStart w:name="z864" w:id="697"/>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697"/>
    <w:bookmarkStart w:name="z865" w:id="698"/>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698"/>
    <w:bookmarkStart w:name="z866" w:id="699"/>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699"/>
    <w:bookmarkStart w:name="z867" w:id="700"/>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700"/>
    <w:bookmarkStart w:name="z868" w:id="701"/>
    <w:p>
      <w:pPr>
        <w:spacing w:after="0"/>
        <w:ind w:left="0"/>
        <w:jc w:val="both"/>
      </w:pPr>
      <w:r>
        <w:rPr>
          <w:rFonts w:ascii="Times New Roman"/>
          <w:b w:val="false"/>
          <w:i w:val="false"/>
          <w:color w:val="000000"/>
          <w:sz w:val="28"/>
        </w:rPr>
        <w:t>
      13) промышленное внедрение на двух и более объектах в РК или за ее пределами.</w:t>
      </w:r>
    </w:p>
    <w:bookmarkEnd w:id="701"/>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871" w:id="702"/>
    <w:p>
      <w:pPr>
        <w:spacing w:after="0"/>
        <w:ind w:left="0"/>
        <w:jc w:val="both"/>
      </w:pPr>
      <w:r>
        <w:rPr>
          <w:rFonts w:ascii="Times New Roman"/>
          <w:b w:val="false"/>
          <w:i w:val="false"/>
          <w:color w:val="000000"/>
          <w:sz w:val="28"/>
        </w:rPr>
        <w:t xml:space="preserve">
      НДТ, порядок их применения, преимущества и недостатки, как правило, широко известны в отрасли захоронения отходов. НДТ считается приемлемой, если есть однозначные свидетельства/примеры результатов ее успешной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702"/>
    <w:bookmarkStart w:name="z872" w:id="703"/>
    <w:p>
      <w:pPr>
        <w:spacing w:after="0"/>
        <w:ind w:left="0"/>
        <w:jc w:val="both"/>
      </w:pPr>
      <w:r>
        <w:rPr>
          <w:rFonts w:ascii="Times New Roman"/>
          <w:b w:val="false"/>
          <w:i w:val="false"/>
          <w:color w:val="000000"/>
          <w:sz w:val="28"/>
        </w:rPr>
        <w:t>
      Детальный экономический анализ использования НДТ является дополнительным критерием для принятия решения о возможности или отказе от внедрения НДТ, когда существуют достаточные основания полагать, что НДТ является чрезмерно затратной.</w:t>
      </w:r>
    </w:p>
    <w:bookmarkEnd w:id="703"/>
    <w:bookmarkStart w:name="z873" w:id="704"/>
    <w:p>
      <w:pPr>
        <w:spacing w:after="0"/>
        <w:ind w:left="0"/>
        <w:jc w:val="both"/>
      </w:pPr>
      <w:r>
        <w:rPr>
          <w:rFonts w:ascii="Times New Roman"/>
          <w:b w:val="false"/>
          <w:i w:val="false"/>
          <w:color w:val="000000"/>
          <w:sz w:val="28"/>
        </w:rPr>
        <w:t>
      По результатам общей эколого-экономической оценки НДТ могут быть ранжированы как:</w:t>
      </w:r>
    </w:p>
    <w:bookmarkEnd w:id="704"/>
    <w:bookmarkStart w:name="z874" w:id="705"/>
    <w:p>
      <w:pPr>
        <w:spacing w:after="0"/>
        <w:ind w:left="0"/>
        <w:jc w:val="both"/>
      </w:pPr>
      <w:r>
        <w:rPr>
          <w:rFonts w:ascii="Times New Roman"/>
          <w:b w:val="false"/>
          <w:i w:val="false"/>
          <w:color w:val="000000"/>
          <w:sz w:val="28"/>
        </w:rPr>
        <w:t>
      экономически эффективные – когда техника сокращает расходы, дает экономию денежных средств и/или незначительно влияет на себестоимость услуг и приносит ощутимую экологическую результативность;</w:t>
      </w:r>
    </w:p>
    <w:bookmarkEnd w:id="705"/>
    <w:bookmarkStart w:name="z875" w:id="706"/>
    <w:p>
      <w:pPr>
        <w:spacing w:after="0"/>
        <w:ind w:left="0"/>
        <w:jc w:val="both"/>
      </w:pPr>
      <w:r>
        <w:rPr>
          <w:rFonts w:ascii="Times New Roman"/>
          <w:b w:val="false"/>
          <w:i w:val="false"/>
          <w:color w:val="000000"/>
          <w:sz w:val="28"/>
        </w:rPr>
        <w:t>
      экономически эффективные при определенных условиях –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706"/>
    <w:bookmarkStart w:name="z876" w:id="707"/>
    <w:p>
      <w:pPr>
        <w:spacing w:after="0"/>
        <w:ind w:left="0"/>
        <w:jc w:val="both"/>
      </w:pPr>
      <w:r>
        <w:rPr>
          <w:rFonts w:ascii="Times New Roman"/>
          <w:b w:val="false"/>
          <w:i w:val="false"/>
          <w:color w:val="000000"/>
          <w:sz w:val="28"/>
        </w:rPr>
        <w:t xml:space="preserve">
      экономически неэффективные – когда техника приводит к увеличению затрат и дополнительные расходы не считаются приемлемыми для экономических условий предприятия или несоразмерны полученным экологическим выгодам. </w:t>
      </w:r>
    </w:p>
    <w:bookmarkEnd w:id="707"/>
    <w:bookmarkStart w:name="z877" w:id="708"/>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удельных показателей эколого-экономической эффективности НДТ для определения наименее затратных.</w:t>
      </w:r>
    </w:p>
    <w:bookmarkEnd w:id="708"/>
    <w:bookmarkStart w:name="z878" w:id="709"/>
    <w:p>
      <w:pPr>
        <w:spacing w:after="0"/>
        <w:ind w:left="0"/>
        <w:jc w:val="both"/>
      </w:pPr>
      <w:r>
        <w:rPr>
          <w:rFonts w:ascii="Times New Roman"/>
          <w:b w:val="false"/>
          <w:i w:val="false"/>
          <w:color w:val="000000"/>
          <w:sz w:val="28"/>
        </w:rPr>
        <w:t xml:space="preserve">
      В целом, переход на принципы НДТ должен осуществляться на экономически приемлемых для предприятия условиях, а именно: не снижать его экономической эффективности и критически не ухудшать финансового состояния в прогнозируемом периоде. Общая экономическая эффективность и возможность реализации НДТ определяется финансово-экономическими условиями конкретного предприятия. </w:t>
      </w:r>
    </w:p>
    <w:bookmarkEnd w:id="709"/>
    <w:bookmarkStart w:name="z879" w:id="710"/>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деятельности в долго-, средне- и краткосрочной перспективе. НДТ может быть признана применимой на отраслевом уровне, если возможность ее реализации, с учетом общих финансовых затрат и экологических выгод, существует в масштабе, достаточном для широкого внедрения в данной отрасли. </w:t>
      </w:r>
    </w:p>
    <w:bookmarkEnd w:id="710"/>
    <w:bookmarkStart w:name="z880" w:id="711"/>
    <w:p>
      <w:pPr>
        <w:spacing w:after="0"/>
        <w:ind w:left="0"/>
        <w:jc w:val="both"/>
      </w:pPr>
      <w:r>
        <w:rPr>
          <w:rFonts w:ascii="Times New Roman"/>
          <w:b w:val="false"/>
          <w:i w:val="false"/>
          <w:color w:val="000000"/>
          <w:sz w:val="28"/>
        </w:rPr>
        <w:t>
      Для НДТ, требующих значительных инвестиционных капитальных вложений, определяется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здоровье человека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711"/>
    <w:p>
      <w:pPr>
        <w:spacing w:after="0"/>
        <w:ind w:left="0"/>
        <w:jc w:val="both"/>
      </w:pPr>
      <w:r>
        <w:rPr>
          <w:rFonts w:ascii="Times New Roman"/>
          <w:b/>
          <w:i w:val="false"/>
          <w:color w:val="000000"/>
          <w:sz w:val="28"/>
        </w:rPr>
        <w:t>2.3.2. Способы экономической оценки НДТ</w:t>
      </w:r>
    </w:p>
    <w:bookmarkStart w:name="z882" w:id="712"/>
    <w:p>
      <w:pPr>
        <w:spacing w:after="0"/>
        <w:ind w:left="0"/>
        <w:jc w:val="both"/>
      </w:pPr>
      <w:r>
        <w:rPr>
          <w:rFonts w:ascii="Times New Roman"/>
          <w:b w:val="false"/>
          <w:i w:val="false"/>
          <w:color w:val="000000"/>
          <w:sz w:val="28"/>
        </w:rPr>
        <w:t>
      Экономическая оценка эффективности внедрения НДТ может осуществляться различными способами:</w:t>
      </w:r>
    </w:p>
    <w:bookmarkEnd w:id="712"/>
    <w:bookmarkStart w:name="z883" w:id="713"/>
    <w:p>
      <w:pPr>
        <w:spacing w:after="0"/>
        <w:ind w:left="0"/>
        <w:jc w:val="both"/>
      </w:pPr>
      <w:r>
        <w:rPr>
          <w:rFonts w:ascii="Times New Roman"/>
          <w:b w:val="false"/>
          <w:i w:val="false"/>
          <w:color w:val="000000"/>
          <w:sz w:val="28"/>
        </w:rPr>
        <w:t xml:space="preserve">
      по инвестиционной обоснованности затрат; </w:t>
      </w:r>
    </w:p>
    <w:bookmarkEnd w:id="713"/>
    <w:bookmarkStart w:name="z884" w:id="714"/>
    <w:p>
      <w:pPr>
        <w:spacing w:after="0"/>
        <w:ind w:left="0"/>
        <w:jc w:val="both"/>
      </w:pPr>
      <w:r>
        <w:rPr>
          <w:rFonts w:ascii="Times New Roman"/>
          <w:b w:val="false"/>
          <w:i w:val="false"/>
          <w:color w:val="000000"/>
          <w:sz w:val="28"/>
        </w:rPr>
        <w:t>
      по анализу затрат и выгод;</w:t>
      </w:r>
    </w:p>
    <w:bookmarkEnd w:id="714"/>
    <w:bookmarkStart w:name="z885" w:id="715"/>
    <w:p>
      <w:pPr>
        <w:spacing w:after="0"/>
        <w:ind w:left="0"/>
        <w:jc w:val="both"/>
      </w:pPr>
      <w:r>
        <w:rPr>
          <w:rFonts w:ascii="Times New Roman"/>
          <w:b w:val="false"/>
          <w:i w:val="false"/>
          <w:color w:val="000000"/>
          <w:sz w:val="28"/>
        </w:rPr>
        <w:t xml:space="preserve">
      по отношению затрат к ряду ключевых показателей деятельности: оборот, операционная прибыль, добавленная стоимость и другое (при доступности соответствующих данных); </w:t>
      </w:r>
    </w:p>
    <w:bookmarkEnd w:id="715"/>
    <w:bookmarkStart w:name="z886" w:id="716"/>
    <w:p>
      <w:pPr>
        <w:spacing w:after="0"/>
        <w:ind w:left="0"/>
        <w:jc w:val="both"/>
      </w:pPr>
      <w:r>
        <w:rPr>
          <w:rFonts w:ascii="Times New Roman"/>
          <w:b w:val="false"/>
          <w:i w:val="false"/>
          <w:color w:val="000000"/>
          <w:sz w:val="28"/>
        </w:rPr>
        <w:t>
      по соотношению затрат и достигаемого экологического эффекта.</w:t>
      </w:r>
    </w:p>
    <w:bookmarkEnd w:id="716"/>
    <w:bookmarkStart w:name="z887" w:id="717"/>
    <w:p>
      <w:pPr>
        <w:spacing w:after="0"/>
        <w:ind w:left="0"/>
        <w:jc w:val="both"/>
      </w:pPr>
      <w:r>
        <w:rPr>
          <w:rFonts w:ascii="Times New Roman"/>
          <w:b w:val="false"/>
          <w:i w:val="false"/>
          <w:color w:val="000000"/>
          <w:sz w:val="28"/>
        </w:rPr>
        <w:t>
      Каждый из способов экономической оценки отражает результат реализации мероприятий по охране окружающей среды на различные аспекты производственно-экономической и природоохранной деятельности предприятия и может служить дополнительным источником принятия решения по НДТ. Оператор объекта применяет наиболее приемлемый, с учетом отраслевой и производственной специфики, способ экономической оценки НДТ или их сочетание.</w:t>
      </w:r>
    </w:p>
    <w:bookmarkEnd w:id="717"/>
    <w:p>
      <w:pPr>
        <w:spacing w:after="0"/>
        <w:ind w:left="0"/>
        <w:jc w:val="both"/>
      </w:pPr>
      <w:r>
        <w:rPr>
          <w:rFonts w:ascii="Times New Roman"/>
          <w:b/>
          <w:i w:val="false"/>
          <w:color w:val="000000"/>
          <w:sz w:val="28"/>
        </w:rPr>
        <w:t>2.3.3. Инвестиционная обоснованность затрат</w:t>
      </w:r>
    </w:p>
    <w:bookmarkStart w:name="z889" w:id="718"/>
    <w:p>
      <w:pPr>
        <w:spacing w:after="0"/>
        <w:ind w:left="0"/>
        <w:jc w:val="both"/>
      </w:pPr>
      <w:r>
        <w:rPr>
          <w:rFonts w:ascii="Times New Roman"/>
          <w:b w:val="false"/>
          <w:i w:val="false"/>
          <w:color w:val="000000"/>
          <w:sz w:val="28"/>
        </w:rPr>
        <w:t>
      Следует понимать, что НДТ (особенно средозащитные) не всегда являются предметом коммерческой деятельности с целью извлечения прибыли и в ходе инвестиционного анализа проекта внедрения НДТ дисконтированные денежные потоки могут иметь отрицательные значения.</w:t>
      </w:r>
    </w:p>
    <w:bookmarkEnd w:id="718"/>
    <w:bookmarkStart w:name="z890" w:id="719"/>
    <w:p>
      <w:pPr>
        <w:spacing w:after="0"/>
        <w:ind w:left="0"/>
        <w:jc w:val="both"/>
      </w:pPr>
      <w:r>
        <w:rPr>
          <w:rFonts w:ascii="Times New Roman"/>
          <w:b w:val="false"/>
          <w:i w:val="false"/>
          <w:color w:val="000000"/>
          <w:sz w:val="28"/>
        </w:rPr>
        <w:t xml:space="preserve">
      Применимость НДТ определяется в том числе инвестиционной обоснованностью затрат на технологии и оборудование, стоимостью капитала, периодом окупаемости, ценами на сырье и материалы и другими факторами. </w:t>
      </w:r>
    </w:p>
    <w:bookmarkEnd w:id="719"/>
    <w:bookmarkStart w:name="z891" w:id="720"/>
    <w:p>
      <w:pPr>
        <w:spacing w:after="0"/>
        <w:ind w:left="0"/>
        <w:jc w:val="both"/>
      </w:pPr>
      <w:r>
        <w:rPr>
          <w:rFonts w:ascii="Times New Roman"/>
          <w:b w:val="false"/>
          <w:i w:val="false"/>
          <w:color w:val="000000"/>
          <w:sz w:val="28"/>
        </w:rPr>
        <w:t xml:space="preserve">
      С точки зрения доходности инвестиций НДТ могут оцениваться как: </w:t>
      </w:r>
    </w:p>
    <w:bookmarkEnd w:id="720"/>
    <w:bookmarkStart w:name="z892" w:id="721"/>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финансовых средств; </w:t>
      </w:r>
    </w:p>
    <w:bookmarkEnd w:id="721"/>
    <w:bookmarkStart w:name="z893" w:id="722"/>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w:t>
      </w:r>
    </w:p>
    <w:bookmarkEnd w:id="722"/>
    <w:bookmarkStart w:name="z894" w:id="723"/>
    <w:p>
      <w:pPr>
        <w:spacing w:after="0"/>
        <w:ind w:left="0"/>
        <w:jc w:val="both"/>
      </w:pPr>
      <w:r>
        <w:rPr>
          <w:rFonts w:ascii="Times New Roman"/>
          <w:b w:val="false"/>
          <w:i w:val="false"/>
          <w:color w:val="000000"/>
          <w:sz w:val="28"/>
        </w:rPr>
        <w:t>
      неприбыльные и чрезмерные по своим финансовым затратам;</w:t>
      </w:r>
    </w:p>
    <w:bookmarkEnd w:id="723"/>
    <w:bookmarkStart w:name="z895" w:id="724"/>
    <w:p>
      <w:pPr>
        <w:spacing w:after="0"/>
        <w:ind w:left="0"/>
        <w:jc w:val="both"/>
      </w:pPr>
      <w:r>
        <w:rPr>
          <w:rFonts w:ascii="Times New Roman"/>
          <w:b w:val="false"/>
          <w:i w:val="false"/>
          <w:color w:val="000000"/>
          <w:sz w:val="28"/>
        </w:rPr>
        <w:t>
      достигающие требуемой экологической результативности по сравнению с затратами;</w:t>
      </w:r>
    </w:p>
    <w:bookmarkEnd w:id="724"/>
    <w:bookmarkStart w:name="z896" w:id="725"/>
    <w:p>
      <w:pPr>
        <w:spacing w:after="0"/>
        <w:ind w:left="0"/>
        <w:jc w:val="both"/>
      </w:pPr>
      <w:r>
        <w:rPr>
          <w:rFonts w:ascii="Times New Roman"/>
          <w:b w:val="false"/>
          <w:i w:val="false"/>
          <w:color w:val="000000"/>
          <w:sz w:val="28"/>
        </w:rPr>
        <w:t>
      имеющие необоснованно высокие затраты по сравнению с достигнутым экологическим эффектом.</w:t>
      </w:r>
    </w:p>
    <w:bookmarkEnd w:id="725"/>
    <w:p>
      <w:pPr>
        <w:spacing w:after="0"/>
        <w:ind w:left="0"/>
        <w:jc w:val="both"/>
      </w:pPr>
      <w:r>
        <w:rPr>
          <w:rFonts w:ascii="Times New Roman"/>
          <w:b/>
          <w:i w:val="false"/>
          <w:color w:val="000000"/>
          <w:sz w:val="28"/>
        </w:rPr>
        <w:t>2.3.4. Анализ затрат и выгод</w:t>
      </w:r>
    </w:p>
    <w:bookmarkStart w:name="z898" w:id="726"/>
    <w:p>
      <w:pPr>
        <w:spacing w:after="0"/>
        <w:ind w:left="0"/>
        <w:jc w:val="both"/>
      </w:pPr>
      <w:r>
        <w:rPr>
          <w:rFonts w:ascii="Times New Roman"/>
          <w:b w:val="false"/>
          <w:i w:val="false"/>
          <w:color w:val="000000"/>
          <w:sz w:val="28"/>
        </w:rPr>
        <w:t>
      Помимо достигаемого экологического эффекта, применение НДТ во многих случаях дает снижение потребления физических природных ресурсов – сырья, топлива, электроэнергии, тепла, воды и т.д., представленных в денежном выражении. В этом случае НДТ может быть оценена с точки зрения полученных от ее применения выгод по сравнению с понесенными издержками.</w:t>
      </w:r>
    </w:p>
    <w:bookmarkEnd w:id="726"/>
    <w:bookmarkStart w:name="z899" w:id="727"/>
    <w:p>
      <w:pPr>
        <w:spacing w:after="0"/>
        <w:ind w:left="0"/>
        <w:jc w:val="both"/>
      </w:pPr>
      <w:r>
        <w:rPr>
          <w:rFonts w:ascii="Times New Roman"/>
          <w:b w:val="false"/>
          <w:i w:val="false"/>
          <w:color w:val="000000"/>
          <w:sz w:val="28"/>
        </w:rPr>
        <w:t>
      Кроме того, результатом внедрения НДТ на полигонах захоронения отходов могут стать дополнительные источники доходов, такие как использование дегазационных систем с улавливанием и последующей утилизацией или продажей свалочного газа, применение фильтрата после соответствующей очистки для технических нужд, а также сортировка и отбор вторичных ресурсов из потока поступающих отходов с последующей их реализацией или направлением на переработку.</w:t>
      </w:r>
    </w:p>
    <w:bookmarkEnd w:id="727"/>
    <w:bookmarkStart w:name="z900" w:id="728"/>
    <w:p>
      <w:pPr>
        <w:spacing w:after="0"/>
        <w:ind w:left="0"/>
        <w:jc w:val="both"/>
      </w:pPr>
      <w:r>
        <w:rPr>
          <w:rFonts w:ascii="Times New Roman"/>
          <w:b w:val="false"/>
          <w:i w:val="false"/>
          <w:color w:val="000000"/>
          <w:sz w:val="28"/>
        </w:rPr>
        <w:t xml:space="preserve">
      Общие экономические выгоды использования НДТ могут превысить затраты и стать стимулирующим фактором для ее реализации. </w:t>
      </w:r>
    </w:p>
    <w:bookmarkEnd w:id="728"/>
    <w:p>
      <w:pPr>
        <w:spacing w:after="0"/>
        <w:ind w:left="0"/>
        <w:jc w:val="both"/>
      </w:pPr>
      <w:r>
        <w:rPr>
          <w:rFonts w:ascii="Times New Roman"/>
          <w:b/>
          <w:i w:val="false"/>
          <w:color w:val="000000"/>
          <w:sz w:val="28"/>
        </w:rPr>
        <w:t xml:space="preserve">2.3.5. Соотношение затрат и ключевых экономических показателей </w:t>
      </w:r>
    </w:p>
    <w:bookmarkStart w:name="z902" w:id="729"/>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производственно-экономических результатов деятельности: валовый доход, оборот, операционная прибыль, себестоимость и другое. </w:t>
      </w:r>
    </w:p>
    <w:bookmarkEnd w:id="729"/>
    <w:bookmarkStart w:name="z903" w:id="730"/>
    <w:p>
      <w:pPr>
        <w:spacing w:after="0"/>
        <w:ind w:left="0"/>
        <w:jc w:val="both"/>
      </w:pPr>
      <w:r>
        <w:rPr>
          <w:rFonts w:ascii="Times New Roman"/>
          <w:b w:val="false"/>
          <w:i w:val="false"/>
          <w:color w:val="000000"/>
          <w:sz w:val="28"/>
        </w:rPr>
        <w:t>
      При данном анализе возможно применение шкалы справочных значений, полученных по результатам анкетирования предприятий ЕС, которые ранжируют такие соотношения на три категории:</w:t>
      </w:r>
    </w:p>
    <w:bookmarkEnd w:id="730"/>
    <w:bookmarkStart w:name="z904" w:id="731"/>
    <w:p>
      <w:pPr>
        <w:spacing w:after="0"/>
        <w:ind w:left="0"/>
        <w:jc w:val="both"/>
      </w:pPr>
      <w:r>
        <w:rPr>
          <w:rFonts w:ascii="Times New Roman"/>
          <w:b w:val="false"/>
          <w:i w:val="false"/>
          <w:color w:val="000000"/>
          <w:sz w:val="28"/>
        </w:rPr>
        <w:t>
      приемлемые затраты – если инвестиционные расходы незначительно влияют на ключевые показатели доходности и эти затраты можно считать приемлемыми без дальнейшего обсуждения;</w:t>
      </w:r>
    </w:p>
    <w:bookmarkEnd w:id="731"/>
    <w:bookmarkStart w:name="z905" w:id="732"/>
    <w:p>
      <w:pPr>
        <w:spacing w:after="0"/>
        <w:ind w:left="0"/>
        <w:jc w:val="both"/>
      </w:pPr>
      <w:r>
        <w:rPr>
          <w:rFonts w:ascii="Times New Roman"/>
          <w:b w:val="false"/>
          <w:i w:val="false"/>
          <w:color w:val="000000"/>
          <w:sz w:val="28"/>
        </w:rPr>
        <w:t>
      обсуждаемые – средние затраты, когда представляется затруднительным или невозможным дать четкую оценку целесообразности инвестиций и результат требует рассмотрения с учетом дополнительных факторов;</w:t>
      </w:r>
    </w:p>
    <w:bookmarkEnd w:id="732"/>
    <w:bookmarkStart w:name="z906" w:id="733"/>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показателям деятельности.</w:t>
      </w:r>
    </w:p>
    <w:bookmarkEnd w:id="733"/>
    <w:bookmarkStart w:name="z907" w:id="73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Ориентировочные справочные значения осуществимости инвестиций в охрану окружающей среды [38]</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годовых затрат и инвестиций на НДТ к ключевым показателям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оборот (выручка)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годовой доход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инвестиции/ общий объем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p>
      <w:pPr>
        <w:spacing w:after="0"/>
        <w:ind w:left="0"/>
        <w:jc w:val="left"/>
      </w:pPr>
      <w:r>
        <w:br/>
      </w:r>
      <w:r>
        <w:rPr>
          <w:rFonts w:ascii="Times New Roman"/>
          <w:b w:val="false"/>
          <w:i w:val="false"/>
          <w:color w:val="000000"/>
          <w:sz w:val="28"/>
        </w:rPr>
        <w:t>
</w:t>
      </w:r>
    </w:p>
    <w:bookmarkStart w:name="z908" w:id="735"/>
    <w:p>
      <w:pPr>
        <w:spacing w:after="0"/>
        <w:ind w:left="0"/>
        <w:jc w:val="both"/>
      </w:pPr>
      <w:r>
        <w:rPr>
          <w:rFonts w:ascii="Times New Roman"/>
          <w:b w:val="false"/>
          <w:i w:val="false"/>
          <w:color w:val="000000"/>
          <w:sz w:val="28"/>
        </w:rPr>
        <w:t xml:space="preserve">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 </w:t>
      </w:r>
    </w:p>
    <w:bookmarkEnd w:id="735"/>
    <w:bookmarkStart w:name="z909" w:id="736"/>
    <w:p>
      <w:pPr>
        <w:spacing w:after="0"/>
        <w:ind w:left="0"/>
        <w:jc w:val="both"/>
      </w:pPr>
      <w:r>
        <w:rPr>
          <w:rFonts w:ascii="Times New Roman"/>
          <w:b w:val="false"/>
          <w:i w:val="false"/>
          <w:color w:val="000000"/>
          <w:sz w:val="28"/>
        </w:rPr>
        <w:t xml:space="preserve">
      Вместе с тем, ввиду большого интервала значений внутри категории "обсуждаемые" значительная часть природоохранных инвестиций может попасть в этот диапазон, что делает их достаточно неопределенными для однозначного вывода об обоснованности вложений. В этом случае, помимо условий, складывающихся на конкретном предприятии, целесообразность инвестиций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другое. </w:t>
      </w:r>
    </w:p>
    <w:bookmarkEnd w:id="736"/>
    <w:bookmarkStart w:name="z910" w:id="737"/>
    <w:p>
      <w:pPr>
        <w:spacing w:after="0"/>
        <w:ind w:left="0"/>
        <w:jc w:val="both"/>
      </w:pPr>
      <w:r>
        <w:rPr>
          <w:rFonts w:ascii="Times New Roman"/>
          <w:b w:val="false"/>
          <w:i w:val="false"/>
          <w:color w:val="000000"/>
          <w:sz w:val="28"/>
        </w:rPr>
        <w:t>
      В целом, шкала справочных значений рассматривается как оценочный ориентир, применимый в большинстве случаев оценки НДТ, и также может использоваться для построения диапазонов применения НДТ с учетом финансово-экономического состояния конкретного предприятия.</w:t>
      </w:r>
    </w:p>
    <w:bookmarkEnd w:id="737"/>
    <w:bookmarkStart w:name="z911" w:id="738"/>
    <w:p>
      <w:pPr>
        <w:spacing w:after="0"/>
        <w:ind w:left="0"/>
        <w:jc w:val="both"/>
      </w:pPr>
      <w:r>
        <w:rPr>
          <w:rFonts w:ascii="Times New Roman"/>
          <w:b w:val="false"/>
          <w:i w:val="false"/>
          <w:color w:val="000000"/>
          <w:sz w:val="28"/>
        </w:rPr>
        <w:t>
      2.3.6. Прирост себестоимости</w:t>
      </w:r>
    </w:p>
    <w:bookmarkEnd w:id="738"/>
    <w:bookmarkStart w:name="z912" w:id="739"/>
    <w:p>
      <w:pPr>
        <w:spacing w:after="0"/>
        <w:ind w:left="0"/>
        <w:jc w:val="both"/>
      </w:pPr>
      <w:r>
        <w:rPr>
          <w:rFonts w:ascii="Times New Roman"/>
          <w:b w:val="false"/>
          <w:i w:val="false"/>
          <w:color w:val="000000"/>
          <w:sz w:val="28"/>
        </w:rPr>
        <w:t>
      Существенным фактором для определения применимости НДТ являются также дополнительные затраты, которые могут быть понесены при внедрении техники в текущий производственный процесс, так как внедрение НДТ увеличивает себестоимость услуг и снижает потенциал НДТ с точки зрения экономической эффективности.</w:t>
      </w:r>
    </w:p>
    <w:bookmarkEnd w:id="739"/>
    <w:bookmarkStart w:name="z913" w:id="740"/>
    <w:p>
      <w:pPr>
        <w:spacing w:after="0"/>
        <w:ind w:left="0"/>
        <w:jc w:val="both"/>
      </w:pPr>
      <w:r>
        <w:rPr>
          <w:rFonts w:ascii="Times New Roman"/>
          <w:b w:val="false"/>
          <w:i w:val="false"/>
          <w:color w:val="000000"/>
          <w:sz w:val="28"/>
        </w:rPr>
        <w:t xml:space="preserve">
      Процентное соотношение годовых затрат на внедрение НДТ и общей производственной себестоимости услуг выражает прирост себестоимости с учетом дополнительных расходов предприятия на НДТ. Определение прироста себестоимости позволяет сравнить затраты на внедрение НДТ с производственной себестоимостью услуг, а также определить, какое влияние оказывает НДТ на операционную маржинальность. </w:t>
      </w:r>
    </w:p>
    <w:bookmarkEnd w:id="740"/>
    <w:p>
      <w:pPr>
        <w:spacing w:after="0"/>
        <w:ind w:left="0"/>
        <w:jc w:val="both"/>
      </w:pPr>
      <w:r>
        <w:rPr>
          <w:rFonts w:ascii="Times New Roman"/>
          <w:b/>
          <w:i w:val="false"/>
          <w:color w:val="000000"/>
          <w:sz w:val="28"/>
        </w:rPr>
        <w:t>2.3.7. Соотношение затрат и экологического результата</w:t>
      </w:r>
    </w:p>
    <w:bookmarkStart w:name="z915" w:id="741"/>
    <w:p>
      <w:pPr>
        <w:spacing w:after="0"/>
        <w:ind w:left="0"/>
        <w:jc w:val="both"/>
      </w:pPr>
      <w:r>
        <w:rPr>
          <w:rFonts w:ascii="Times New Roman"/>
          <w:b w:val="false"/>
          <w:i w:val="false"/>
          <w:color w:val="000000"/>
          <w:sz w:val="28"/>
        </w:rPr>
        <w:t>
      Одним из основных способов экономической оценки НДТ является анализ расходования денежных средств на внедрение НДТ и достигаемый экологический результат от ее внедрения в виде снижения/предотвращения эмиссии загрязняющих веществ и/или сокращения/предотвращения отходов. Относительное соотношение данных значений определяет эффективность затрат на НДТ на единицу массы/объема сокращаемого загрязняющего вещества и/или отходов в годовом исчислении.</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Годовое сокращение эмиссии </w:t>
            </w:r>
          </w:p>
        </w:tc>
      </w:tr>
    </w:tbl>
    <w:p>
      <w:pPr>
        <w:spacing w:after="0"/>
        <w:ind w:left="0"/>
        <w:jc w:val="left"/>
      </w:pPr>
      <w:r>
        <w:br/>
      </w:r>
      <w:r>
        <w:rPr>
          <w:rFonts w:ascii="Times New Roman"/>
          <w:b w:val="false"/>
          <w:i w:val="false"/>
          <w:color w:val="000000"/>
          <w:sz w:val="28"/>
        </w:rPr>
        <w:t>
</w:t>
      </w:r>
    </w:p>
    <w:bookmarkStart w:name="z916" w:id="742"/>
    <w:p>
      <w:pPr>
        <w:spacing w:after="0"/>
        <w:ind w:left="0"/>
        <w:jc w:val="both"/>
      </w:pPr>
      <w:r>
        <w:rPr>
          <w:rFonts w:ascii="Times New Roman"/>
          <w:b w:val="false"/>
          <w:i w:val="false"/>
          <w:color w:val="000000"/>
          <w:sz w:val="28"/>
        </w:rPr>
        <w:t>
      Под годовыми затратами понимается сумма капитальных (инвестиционных) затрат, распределенных по всему сроку службы НДТ в годовом исчислении, и операционных (эксплуатационных) расходов. Пересчет капитальных затрат в годовом исчислении производится коэффициентом годового пересчета (как функции срока службы НДТ и ставки дисконтирования), который в экономическом смысле представляет собой норму линейной амортизации основных средств.</w:t>
      </w:r>
    </w:p>
    <w:bookmarkEnd w:id="742"/>
    <w:bookmarkStart w:name="z917" w:id="743"/>
    <w:p>
      <w:pPr>
        <w:spacing w:after="0"/>
        <w:ind w:left="0"/>
        <w:jc w:val="both"/>
      </w:pPr>
      <w:r>
        <w:rPr>
          <w:rFonts w:ascii="Times New Roman"/>
          <w:b w:val="false"/>
          <w:i w:val="false"/>
          <w:color w:val="000000"/>
          <w:sz w:val="28"/>
        </w:rPr>
        <w:t xml:space="preserve">
      Дисконтированные годовые затраты отражают объем инвестиций на проект внедрения НДТ с учетом временной стоимости капитала и сроком службы соответствующего оборудования. </w:t>
      </w:r>
    </w:p>
    <w:bookmarkEnd w:id="743"/>
    <w:bookmarkStart w:name="z918" w:id="744"/>
    <w:p>
      <w:pPr>
        <w:spacing w:after="0"/>
        <w:ind w:left="0"/>
        <w:jc w:val="both"/>
      </w:pPr>
      <w:r>
        <w:rPr>
          <w:rFonts w:ascii="Times New Roman"/>
          <w:b w:val="false"/>
          <w:i w:val="false"/>
          <w:color w:val="000000"/>
          <w:sz w:val="28"/>
        </w:rPr>
        <w:t xml:space="preserve">
      Для правильного определения годовых затрат на НДТ должна быть обеспечена достаточная детализация инвестиционных капитальных вложений и распределение операционных расходов по соответствующим статьям затрат. </w:t>
      </w:r>
    </w:p>
    <w:bookmarkEnd w:id="744"/>
    <w:bookmarkStart w:name="z919" w:id="745"/>
    <w:p>
      <w:pPr>
        <w:spacing w:after="0"/>
        <w:ind w:left="0"/>
        <w:jc w:val="both"/>
      </w:pPr>
      <w:r>
        <w:rPr>
          <w:rFonts w:ascii="Times New Roman"/>
          <w:b w:val="false"/>
          <w:i w:val="false"/>
          <w:color w:val="000000"/>
          <w:sz w:val="28"/>
        </w:rPr>
        <w:t>
      При расчете годовых затрат применяется формула:</w:t>
      </w:r>
    </w:p>
    <w:bookmarkEnd w:id="745"/>
    <w:bookmarkStart w:name="z920" w:id="746"/>
    <w:p>
      <w:pPr>
        <w:spacing w:after="0"/>
        <w:ind w:left="0"/>
        <w:jc w:val="both"/>
      </w:pPr>
      <w:r>
        <w:rPr>
          <w:rFonts w:ascii="Times New Roman"/>
          <w:b w:val="false"/>
          <w:i w:val="false"/>
          <w:color w:val="000000"/>
          <w:sz w:val="28"/>
        </w:rPr>
        <w:t xml:space="preserve">
       Годовые затраты= I0r1+rn1+rn-1+OC </w:t>
      </w:r>
    </w:p>
    <w:bookmarkEnd w:id="746"/>
    <w:bookmarkStart w:name="z921" w:id="747"/>
    <w:p>
      <w:pPr>
        <w:spacing w:after="0"/>
        <w:ind w:left="0"/>
        <w:jc w:val="both"/>
      </w:pPr>
      <w:r>
        <w:rPr>
          <w:rFonts w:ascii="Times New Roman"/>
          <w:b w:val="false"/>
          <w:i w:val="false"/>
          <w:color w:val="000000"/>
          <w:sz w:val="28"/>
        </w:rPr>
        <w:t>
      где:</w:t>
      </w:r>
    </w:p>
    <w:bookmarkEnd w:id="747"/>
    <w:bookmarkStart w:name="z922" w:id="748"/>
    <w:p>
      <w:pPr>
        <w:spacing w:after="0"/>
        <w:ind w:left="0"/>
        <w:jc w:val="both"/>
      </w:pPr>
      <w:r>
        <w:rPr>
          <w:rFonts w:ascii="Times New Roman"/>
          <w:b w:val="false"/>
          <w:i w:val="false"/>
          <w:color w:val="000000"/>
          <w:sz w:val="28"/>
        </w:rPr>
        <w:t>
      I</w:t>
      </w:r>
      <w:r>
        <w:rPr>
          <w:rFonts w:ascii="Times New Roman"/>
          <w:b w:val="false"/>
          <w:i w:val="false"/>
          <w:color w:val="000000"/>
          <w:vertAlign w:val="subscript"/>
        </w:rPr>
        <w:t>0 </w:t>
      </w:r>
      <w:r>
        <w:rPr>
          <w:rFonts w:ascii="Times New Roman"/>
          <w:b w:val="false"/>
          <w:i w:val="false"/>
          <w:color w:val="000000"/>
          <w:sz w:val="28"/>
        </w:rPr>
        <w:t>– общие инвестиционные расходы в год приобретения;</w:t>
      </w:r>
    </w:p>
    <w:bookmarkEnd w:id="748"/>
    <w:bookmarkStart w:name="z923" w:id="749"/>
    <w:p>
      <w:pPr>
        <w:spacing w:after="0"/>
        <w:ind w:left="0"/>
        <w:jc w:val="both"/>
      </w:pPr>
      <w:r>
        <w:rPr>
          <w:rFonts w:ascii="Times New Roman"/>
          <w:b w:val="false"/>
          <w:i w:val="false"/>
          <w:color w:val="000000"/>
          <w:sz w:val="28"/>
        </w:rPr>
        <w:t>
      OС – годовые чистые операционные расходы;</w:t>
      </w:r>
    </w:p>
    <w:bookmarkEnd w:id="749"/>
    <w:bookmarkStart w:name="z924" w:id="750"/>
    <w:p>
      <w:pPr>
        <w:spacing w:after="0"/>
        <w:ind w:left="0"/>
        <w:jc w:val="both"/>
      </w:pPr>
      <w:r>
        <w:rPr>
          <w:rFonts w:ascii="Times New Roman"/>
          <w:b w:val="false"/>
          <w:i w:val="false"/>
          <w:color w:val="000000"/>
          <w:sz w:val="28"/>
        </w:rPr>
        <w:t>
      r – ставка дисконтирования;</w:t>
      </w:r>
    </w:p>
    <w:bookmarkEnd w:id="750"/>
    <w:bookmarkStart w:name="z925" w:id="751"/>
    <w:p>
      <w:pPr>
        <w:spacing w:after="0"/>
        <w:ind w:left="0"/>
        <w:jc w:val="both"/>
      </w:pPr>
      <w:r>
        <w:rPr>
          <w:rFonts w:ascii="Times New Roman"/>
          <w:b w:val="false"/>
          <w:i w:val="false"/>
          <w:color w:val="000000"/>
          <w:sz w:val="28"/>
        </w:rPr>
        <w:t>
      n – ожидаемый срок службы.</w:t>
      </w:r>
    </w:p>
    <w:bookmarkEnd w:id="751"/>
    <w:bookmarkStart w:name="z926" w:id="752"/>
    <w:p>
      <w:pPr>
        <w:spacing w:after="0"/>
        <w:ind w:left="0"/>
        <w:jc w:val="both"/>
      </w:pPr>
      <w:r>
        <w:rPr>
          <w:rFonts w:ascii="Times New Roman"/>
          <w:b w:val="false"/>
          <w:i w:val="false"/>
          <w:color w:val="000000"/>
          <w:sz w:val="28"/>
        </w:rPr>
        <w:t>
      Результат соотношения годовых затрат к достигнутому экологическому результату выражает объем денежных средств, расходуемых на уменьшение эмиссии загрязняющего вещества на единицу массы/объема. Сравнение результатов расчетов по различным НДТ позволяет оператору НДТ определить, какая из них экономически более эффективна и позволяет затратить меньше средств на одинаковое снижение эмиссии.</w:t>
      </w:r>
    </w:p>
    <w:bookmarkEnd w:id="752"/>
    <w:p>
      <w:pPr>
        <w:spacing w:after="0"/>
        <w:ind w:left="0"/>
        <w:jc w:val="both"/>
      </w:pPr>
      <w:r>
        <w:rPr>
          <w:rFonts w:ascii="Times New Roman"/>
          <w:b/>
          <w:i w:val="false"/>
          <w:color w:val="000000"/>
          <w:sz w:val="28"/>
        </w:rPr>
        <w:t>2.3.8. Платежи и штрафы за негативное воздействие на окружающую среду</w:t>
      </w:r>
    </w:p>
    <w:bookmarkStart w:name="z928" w:id="753"/>
    <w:p>
      <w:pPr>
        <w:spacing w:after="0"/>
        <w:ind w:left="0"/>
        <w:jc w:val="both"/>
      </w:pPr>
      <w:r>
        <w:rPr>
          <w:rFonts w:ascii="Times New Roman"/>
          <w:b w:val="false"/>
          <w:i w:val="false"/>
          <w:color w:val="000000"/>
          <w:sz w:val="28"/>
        </w:rPr>
        <w:t>
      Кроме непосредственно анализа показателей экономической эффективности НДТ, может оказаться полезным расчет платежей и штрафов, подлежащих к уплате за негативное воздействие на окружающую среду при наличии НДТ и при ее отсутствии. Общий порядок, ставки платы за негативное воздействие на окружающую среду и экологические штрафы регулируются налоговым и административным законодательством РК.</w:t>
      </w:r>
    </w:p>
    <w:bookmarkEnd w:id="753"/>
    <w:bookmarkStart w:name="z929" w:id="754"/>
    <w:p>
      <w:pPr>
        <w:spacing w:after="0"/>
        <w:ind w:left="0"/>
        <w:jc w:val="both"/>
      </w:pPr>
      <w:r>
        <w:rPr>
          <w:rFonts w:ascii="Times New Roman"/>
          <w:b w:val="false"/>
          <w:i w:val="false"/>
          <w:color w:val="000000"/>
          <w:sz w:val="28"/>
        </w:rPr>
        <w:t>
      Необходимо учесть, что помимо платежей, установленных налоговым законодательством на республиканском уровне, местным представительным органам (маслихат) предоставлено право повышать действующие ставки платы за негативное воздействие на окружающую среду</w:t>
      </w:r>
      <w:r>
        <w:rPr>
          <w:rFonts w:ascii="Times New Roman"/>
          <w:b w:val="false"/>
          <w:i w:val="false"/>
          <w:color w:val="000000"/>
          <w:vertAlign w:val="superscript"/>
        </w:rPr>
        <w:t xml:space="preserve"> </w:t>
      </w:r>
      <w:r>
        <w:rPr>
          <w:rFonts w:ascii="Times New Roman"/>
          <w:b w:val="false"/>
          <w:i w:val="false"/>
          <w:color w:val="000000"/>
          <w:sz w:val="28"/>
        </w:rPr>
        <w:t>в пределах соответствующих административных единиц в отношении захоронения коммунальных отходов (ТБО, ила канализационных очистных сооружений).</w:t>
      </w:r>
    </w:p>
    <w:bookmarkEnd w:id="754"/>
    <w:bookmarkStart w:name="z930" w:id="755"/>
    <w:p>
      <w:pPr>
        <w:spacing w:after="0"/>
        <w:ind w:left="0"/>
        <w:jc w:val="both"/>
      </w:pPr>
      <w:r>
        <w:rPr>
          <w:rFonts w:ascii="Times New Roman"/>
          <w:b w:val="false"/>
          <w:i w:val="false"/>
          <w:color w:val="000000"/>
          <w:sz w:val="28"/>
        </w:rPr>
        <w:t>
      Вместе с тем, в целях стимулирования внедрения и применения НДТ на законодательном уровне приняты определенные регулирующие меры. В частности, для предприятий, получивших комплексное экологическое разрешение, устанавливается нулевой коэффициент к ставкам платежей в бюджет, подлежащих к уплате за негативное воздействие на окружающую среду.</w:t>
      </w:r>
    </w:p>
    <w:bookmarkEnd w:id="755"/>
    <w:bookmarkStart w:name="z931" w:id="756"/>
    <w:p>
      <w:pPr>
        <w:spacing w:after="0"/>
        <w:ind w:left="0"/>
        <w:jc w:val="both"/>
      </w:pPr>
      <w:r>
        <w:rPr>
          <w:rFonts w:ascii="Times New Roman"/>
          <w:b w:val="false"/>
          <w:i w:val="false"/>
          <w:color w:val="000000"/>
          <w:sz w:val="28"/>
        </w:rPr>
        <w:t xml:space="preserve">
      При этом с 2025 года для активной реализации субъектами промышленности мероприятий по защите окружающей среды и применения НДТ, в случае отсутствия комплексного экологического разрешения к действующим ставкам платы за негативное воздействие на окружающую среду по предприятиям I категории, вошедших в перечень пятидесяти объектов I категории, наиболее крупных по суммарным выбросам загрязняющих веществ в окружающую среду на 1 января 2021 года, будет применяться повышающий коэффициент 2 (двукратное увеличение платежей), с 2028 г. – коэффициент 4 и с 2031 г. – коэффициент 8. </w:t>
      </w:r>
    </w:p>
    <w:bookmarkEnd w:id="756"/>
    <w:bookmarkStart w:name="z932" w:id="757"/>
    <w:p>
      <w:pPr>
        <w:spacing w:after="0"/>
        <w:ind w:left="0"/>
        <w:jc w:val="both"/>
      </w:pPr>
      <w:r>
        <w:rPr>
          <w:rFonts w:ascii="Times New Roman"/>
          <w:b w:val="false"/>
          <w:i w:val="false"/>
          <w:color w:val="000000"/>
          <w:sz w:val="28"/>
        </w:rPr>
        <w:t>
      Дополнительно за осуществление эмиссий, оказывающих негативное воздействие на окружающую среду, в том числе без экологического разрешения на действующий объект, налагается штраф в размере десяти тысяч процентов от соответствующей ставки платы в отношении превышенного количества загрязняющих веществ.</w:t>
      </w:r>
    </w:p>
    <w:bookmarkEnd w:id="757"/>
    <w:bookmarkStart w:name="z933" w:id="758"/>
    <w:p>
      <w:pPr>
        <w:spacing w:after="0"/>
        <w:ind w:left="0"/>
        <w:jc w:val="both"/>
      </w:pPr>
      <w:r>
        <w:rPr>
          <w:rFonts w:ascii="Times New Roman"/>
          <w:b w:val="false"/>
          <w:i w:val="false"/>
          <w:color w:val="000000"/>
          <w:sz w:val="28"/>
        </w:rPr>
        <w:t>
      Применение НДТ с получением соответствующих экологических разрешений позволяет предприятиям достичь существенной экономии денежных средств по экологическим платежам и штрафам за негативное воздействие на окружающую среду.</w:t>
      </w:r>
    </w:p>
    <w:bookmarkEnd w:id="758"/>
    <w:p>
      <w:pPr>
        <w:spacing w:after="0"/>
        <w:ind w:left="0"/>
        <w:jc w:val="both"/>
      </w:pPr>
      <w:r>
        <w:rPr>
          <w:rFonts w:ascii="Times New Roman"/>
          <w:b/>
          <w:i w:val="false"/>
          <w:color w:val="000000"/>
          <w:sz w:val="28"/>
        </w:rPr>
        <w:t>2.3.9. Расчет "на установке"</w:t>
      </w:r>
    </w:p>
    <w:bookmarkStart w:name="z935" w:id="759"/>
    <w:p>
      <w:pPr>
        <w:spacing w:after="0"/>
        <w:ind w:left="0"/>
        <w:jc w:val="both"/>
      </w:pPr>
      <w:r>
        <w:rPr>
          <w:rFonts w:ascii="Times New Roman"/>
          <w:b w:val="false"/>
          <w:i w:val="false"/>
          <w:color w:val="000000"/>
          <w:sz w:val="28"/>
        </w:rPr>
        <w:t xml:space="preserve">
      Процесс реализации мероприятий по НДТ, особенно на крупных промышленных предприятиях, часто является составной частью общего процесса реконструкции или модернизации производства. Для исключения влияния инвестиционных и операционных расходов, которые оператор объекта несет в ходе данных процессов или реализации других инвестиционных проектов, сведения о затратах по сокращению негативного воздействия на окружающую среду должны представлять только ту часть затрат, которые расходуются исключительно на рассматриваемую НДТ. </w:t>
      </w:r>
    </w:p>
    <w:bookmarkEnd w:id="759"/>
    <w:bookmarkStart w:name="z936" w:id="760"/>
    <w:p>
      <w:pPr>
        <w:spacing w:after="0"/>
        <w:ind w:left="0"/>
        <w:jc w:val="both"/>
      </w:pPr>
      <w:r>
        <w:rPr>
          <w:rFonts w:ascii="Times New Roman"/>
          <w:b w:val="false"/>
          <w:i w:val="false"/>
          <w:color w:val="000000"/>
          <w:sz w:val="28"/>
        </w:rPr>
        <w:t>
      В таких условиях объективными данными являются данные о расходах на НДТ "на установке", то есть направленные непосредственно на НДТ, сокращающие/предотвращающие эмиссии загрязняющих веществ и/или отходы в окружающую среду, или НДТ, реализующие технологии по их утилизации с помощью данной НДТ. При расчете "на установке" в общую сумму затрат включаются расходы на:</w:t>
      </w:r>
    </w:p>
    <w:bookmarkEnd w:id="760"/>
    <w:bookmarkStart w:name="z937" w:id="761"/>
    <w:p>
      <w:pPr>
        <w:spacing w:after="0"/>
        <w:ind w:left="0"/>
        <w:jc w:val="both"/>
      </w:pPr>
      <w:r>
        <w:rPr>
          <w:rFonts w:ascii="Times New Roman"/>
          <w:b w:val="false"/>
          <w:i w:val="false"/>
          <w:color w:val="000000"/>
          <w:sz w:val="28"/>
        </w:rPr>
        <w:t>
      основные технологии и оборудование;</w:t>
      </w:r>
    </w:p>
    <w:bookmarkEnd w:id="761"/>
    <w:bookmarkStart w:name="z938" w:id="762"/>
    <w:p>
      <w:pPr>
        <w:spacing w:after="0"/>
        <w:ind w:left="0"/>
        <w:jc w:val="both"/>
      </w:pPr>
      <w:r>
        <w:rPr>
          <w:rFonts w:ascii="Times New Roman"/>
          <w:b w:val="false"/>
          <w:i w:val="false"/>
          <w:color w:val="000000"/>
          <w:sz w:val="28"/>
        </w:rPr>
        <w:t>
      дополнительные/вспомогательные технологии и оборудование, являющиеся неотъемлемой частью НДТ;</w:t>
      </w:r>
    </w:p>
    <w:bookmarkEnd w:id="762"/>
    <w:bookmarkStart w:name="z939" w:id="763"/>
    <w:p>
      <w:pPr>
        <w:spacing w:after="0"/>
        <w:ind w:left="0"/>
        <w:jc w:val="both"/>
      </w:pPr>
      <w:r>
        <w:rPr>
          <w:rFonts w:ascii="Times New Roman"/>
          <w:b w:val="false"/>
          <w:i w:val="false"/>
          <w:color w:val="000000"/>
          <w:sz w:val="28"/>
        </w:rPr>
        <w:t xml:space="preserve">
      пред/после очистные сооружения, расходные материалы, сырье и реагенты, без которых применение НДТ невозможно технологически. </w:t>
      </w:r>
    </w:p>
    <w:bookmarkEnd w:id="763"/>
    <w:bookmarkStart w:name="z940" w:id="764"/>
    <w:p>
      <w:pPr>
        <w:spacing w:after="0"/>
        <w:ind w:left="0"/>
        <w:jc w:val="both"/>
      </w:pPr>
      <w:r>
        <w:rPr>
          <w:rFonts w:ascii="Times New Roman"/>
          <w:b w:val="false"/>
          <w:i w:val="false"/>
          <w:color w:val="000000"/>
          <w:sz w:val="28"/>
        </w:rPr>
        <w:t>
      Расчет "на установке" позволяет исключить фактор неопределенности при классификации капитальных и операционных расходов оператора объекта, и сравнивать затраты предприятия на альтернативные НДТ по сопоставимым показателям.</w:t>
      </w:r>
    </w:p>
    <w:bookmarkEnd w:id="764"/>
    <w:p>
      <w:pPr>
        <w:spacing w:after="0"/>
        <w:ind w:left="0"/>
        <w:jc w:val="both"/>
      </w:pPr>
      <w:r>
        <w:rPr>
          <w:rFonts w:ascii="Times New Roman"/>
          <w:b/>
          <w:i w:val="false"/>
          <w:color w:val="000000"/>
          <w:sz w:val="28"/>
        </w:rPr>
        <w:t>3. Применяемые процессы: технологические, технические решения, используемые в настоящее время</w:t>
      </w:r>
    </w:p>
    <w:bookmarkStart w:name="z942" w:id="765"/>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и методов, а также их комбинаций, применяемых при захоронении отходов.</w:t>
      </w:r>
    </w:p>
    <w:bookmarkEnd w:id="765"/>
    <w:p>
      <w:pPr>
        <w:spacing w:after="0"/>
        <w:ind w:left="0"/>
        <w:jc w:val="both"/>
      </w:pPr>
      <w:r>
        <w:rPr>
          <w:rFonts w:ascii="Times New Roman"/>
          <w:b/>
          <w:i w:val="false"/>
          <w:color w:val="000000"/>
          <w:sz w:val="28"/>
        </w:rPr>
        <w:t>3.1. Процессы на полигонах опасных отходов – 1 класс</w:t>
      </w:r>
    </w:p>
    <w:bookmarkStart w:name="z944" w:id="766"/>
    <w:p>
      <w:pPr>
        <w:spacing w:after="0"/>
        <w:ind w:left="0"/>
        <w:jc w:val="both"/>
      </w:pPr>
      <w:r>
        <w:rPr>
          <w:rFonts w:ascii="Times New Roman"/>
          <w:b w:val="false"/>
          <w:i w:val="false"/>
          <w:color w:val="000000"/>
          <w:sz w:val="28"/>
        </w:rPr>
        <w:t>
      Требования для полигонов опасных отходов регламентируются Экологическим кодексом, санитарно-эпидемиологическим требованиям, строительными нормами и правилами и международными стандартами.</w:t>
      </w:r>
    </w:p>
    <w:bookmarkEnd w:id="766"/>
    <w:bookmarkStart w:name="z945" w:id="767"/>
    <w:p>
      <w:pPr>
        <w:spacing w:after="0"/>
        <w:ind w:left="0"/>
        <w:jc w:val="both"/>
      </w:pPr>
      <w:r>
        <w:rPr>
          <w:rFonts w:ascii="Times New Roman"/>
          <w:b w:val="false"/>
          <w:i w:val="false"/>
          <w:color w:val="000000"/>
          <w:sz w:val="28"/>
        </w:rPr>
        <w:t xml:space="preserve">
      Перечень отходов, разрешенных для захоронения на полигонах опасных отходов, определяются уполномоченным органом в области охраны окружающей среды. </w:t>
      </w:r>
    </w:p>
    <w:bookmarkEnd w:id="767"/>
    <w:bookmarkStart w:name="z946" w:id="768"/>
    <w:p>
      <w:pPr>
        <w:spacing w:after="0"/>
        <w:ind w:left="0"/>
        <w:jc w:val="both"/>
      </w:pPr>
      <w:r>
        <w:rPr>
          <w:rFonts w:ascii="Times New Roman"/>
          <w:b w:val="false"/>
          <w:i w:val="false"/>
          <w:color w:val="000000"/>
          <w:sz w:val="28"/>
        </w:rPr>
        <w:t>
      Основная цель работы таких полигонов – безопасное долговременное изоляционное хранение опасных отходов с минимальным риском загрязнения окружающей среды. Для этого разработаны специализированные технологические решения и инженерные системы, обеспечивающие защиту от утечек, миграции загрязняющих веществ и воздействия климатических факторов.</w:t>
      </w:r>
    </w:p>
    <w:bookmarkEnd w:id="768"/>
    <w:bookmarkStart w:name="z947" w:id="769"/>
    <w:p>
      <w:pPr>
        <w:spacing w:after="0"/>
        <w:ind w:left="0"/>
        <w:jc w:val="both"/>
      </w:pPr>
      <w:r>
        <w:rPr>
          <w:rFonts w:ascii="Times New Roman"/>
          <w:b w:val="false"/>
          <w:i w:val="false"/>
          <w:color w:val="000000"/>
          <w:sz w:val="28"/>
        </w:rPr>
        <w:t>
      Полигон опасных отходов представляет собой сложный инженерный объект, предназначенный для приема, обезвреживания, хранения и захоронения опасных (в т.ч. токсичных) отходов. Эти объекты создаются и функционируют в соответствии с законодательными требованиями, обеспечивая минимизацию вредного воздействия на окружающую среду и здоровье населения. Вся инфраструктура полигона организована таким образом, чтобы предотвратить распространение загрязняющих веществ в почву, воду и атмосферный воздух.</w:t>
      </w:r>
    </w:p>
    <w:bookmarkEnd w:id="769"/>
    <w:bookmarkStart w:name="z948" w:id="770"/>
    <w:p>
      <w:pPr>
        <w:spacing w:after="0"/>
        <w:ind w:left="0"/>
        <w:jc w:val="both"/>
      </w:pPr>
      <w:r>
        <w:rPr>
          <w:rFonts w:ascii="Times New Roman"/>
          <w:b w:val="false"/>
          <w:i w:val="false"/>
          <w:color w:val="000000"/>
          <w:sz w:val="28"/>
        </w:rPr>
        <w:t>
      Токсичные отходы – это разновидность опасных отходов, содержащих токсичные вещества, которые при неправильном обращении могут причинить вред человеку и окружающей среде.</w:t>
      </w:r>
    </w:p>
    <w:bookmarkEnd w:id="770"/>
    <w:bookmarkStart w:name="z949" w:id="771"/>
    <w:p>
      <w:pPr>
        <w:spacing w:after="0"/>
        <w:ind w:left="0"/>
        <w:jc w:val="both"/>
      </w:pPr>
      <w:r>
        <w:rPr>
          <w:rFonts w:ascii="Times New Roman"/>
          <w:b w:val="false"/>
          <w:i w:val="false"/>
          <w:color w:val="000000"/>
          <w:sz w:val="28"/>
        </w:rPr>
        <w:t>
      Для определения токсичности отходов используются классы опасности (от I до IV), установленные на основе методик и критериев, разработанных в соответствии с экологическим законодательством РК и санитарными правилами.</w:t>
      </w:r>
    </w:p>
    <w:bookmarkEnd w:id="771"/>
    <w:bookmarkStart w:name="z950" w:id="772"/>
    <w:p>
      <w:pPr>
        <w:spacing w:after="0"/>
        <w:ind w:left="0"/>
        <w:jc w:val="both"/>
      </w:pPr>
      <w:r>
        <w:rPr>
          <w:rFonts w:ascii="Times New Roman"/>
          <w:b w:val="false"/>
          <w:i w:val="false"/>
          <w:color w:val="000000"/>
          <w:sz w:val="28"/>
        </w:rPr>
        <w:t>
      Полигон состоит из нескольких зон, каждая из которых выполняет свою функцию. Производственная зона предназначена для приема отходов и их первичной обработки. Здесь находятся разгрузочные площадки, лаборатории анализа и специальные участки для обезвреживания отходов. В лабораториях проводится проверка состава отходов, их классификация и определение методов дальнейшего обращения. В случае необходимости опасные вещества подвергаются термической, химической или физико-химической обработке, что позволяет снизить их токсичность и предотвратить нежелательные реакции. В некоторых случаях отходы подвергаются предварительной стабилизации, что значительно снижает риски их взаимодействия с окружающей средой.</w:t>
      </w:r>
    </w:p>
    <w:bookmarkEnd w:id="772"/>
    <w:bookmarkStart w:name="z951" w:id="773"/>
    <w:p>
      <w:pPr>
        <w:spacing w:after="0"/>
        <w:ind w:left="0"/>
        <w:jc w:val="both"/>
      </w:pPr>
      <w:r>
        <w:rPr>
          <w:rFonts w:ascii="Times New Roman"/>
          <w:b w:val="false"/>
          <w:i w:val="false"/>
          <w:color w:val="000000"/>
          <w:sz w:val="28"/>
        </w:rPr>
        <w:t>
      Основная часть полигона – это зона захоронения отходов. Она представляет собой изолированные участки, оборудованные противофильтрационными экранами, которые предотвращают попадание токсичных веществ в грунтовые воды. В зависимости от класса опасности отходы размещаются либо в герметичных контейнерах, либо складируются послойно с применением специальных защитных покрытий. В отдельных случаях используются специальные конструкции для хранения особо опасных веществ, обеспечивающие дополнительную защиту от возможных утечек. Современные полигоны оснащаются многослойными инженерными барьерами, включающими геомембраны, глиняные экраны и дренажные системы, что делает их максимально безопасными в долгосрочной перспективе.</w:t>
      </w:r>
    </w:p>
    <w:bookmarkEnd w:id="773"/>
    <w:bookmarkStart w:name="z952" w:id="774"/>
    <w:p>
      <w:pPr>
        <w:spacing w:after="0"/>
        <w:ind w:left="0"/>
        <w:jc w:val="both"/>
      </w:pPr>
      <w:r>
        <w:rPr>
          <w:rFonts w:ascii="Times New Roman"/>
          <w:b w:val="false"/>
          <w:i w:val="false"/>
          <w:color w:val="000000"/>
          <w:sz w:val="28"/>
        </w:rPr>
        <w:t>
      Основные процессы на таких полигонах включают прием, обработку, захоронение отходов, а также мониторинг и контроль воздействия на окружающую среду.</w:t>
      </w:r>
    </w:p>
    <w:bookmarkEnd w:id="774"/>
    <w:bookmarkStart w:name="z953" w:id="775"/>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Проектирование полигона опасных отходов</w:t>
      </w:r>
    </w:p>
    <w:bookmarkEnd w:id="775"/>
    <w:bookmarkStart w:name="z954" w:id="776"/>
    <w:p>
      <w:pPr>
        <w:spacing w:after="0"/>
        <w:ind w:left="0"/>
        <w:jc w:val="both"/>
      </w:pPr>
      <w:r>
        <w:rPr>
          <w:rFonts w:ascii="Times New Roman"/>
          <w:b w:val="false"/>
          <w:i w:val="false"/>
          <w:color w:val="000000"/>
          <w:sz w:val="28"/>
        </w:rPr>
        <w:t>
      Проектирование полигона и системы экрана должно следовать геотехническим принципам для строительства экранов, дамб, откосов, ячеек полигона и дренажных сооружений. Прочность как ин-ситу почв (изучение или воздействие на почву происходит на месте ее естественного залегания, без перемещения почвы в лабораторию), так и инженерных почв должна быть оценена с использованием лабораторных и полевых испытаний. Плотность откосов и склонов дамб должна быть достаточной для безопасной эксплуатации как в краткосрочной, так и в долгосрочной перспективе.</w:t>
      </w:r>
    </w:p>
    <w:bookmarkEnd w:id="776"/>
    <w:bookmarkStart w:name="z955" w:id="777"/>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 за фильтратами</w:t>
      </w:r>
    </w:p>
    <w:bookmarkEnd w:id="777"/>
    <w:bookmarkStart w:name="z956" w:id="778"/>
    <w:p>
      <w:pPr>
        <w:spacing w:after="0"/>
        <w:ind w:left="0"/>
        <w:jc w:val="both"/>
      </w:pPr>
      <w:r>
        <w:rPr>
          <w:rFonts w:ascii="Times New Roman"/>
          <w:b w:val="false"/>
          <w:i w:val="false"/>
          <w:color w:val="000000"/>
          <w:sz w:val="28"/>
        </w:rPr>
        <w:t>
      Миграция жидкостей/воды на полигоне и из него происходит из-за различий в уровнях жидкости/воды на полигоне и в окружающем грунте. Если уровень жидкости/воды на полигоне выше уровня грунтовых вод, существует вероятность того, что фильтрат может выйти из полигона. В таком случае изоляционный экран может служить основной преградой для предотвращения загрязнения. Если уровень жидкости/воды на полигоне ниже уровня грунтовых вод, то утечка фильтрата наружу из полигона не должна происходить. Также бывают случаи, когда разница в уровнях этих жидкостей минимальна, но такие ситуации редки.</w:t>
      </w:r>
    </w:p>
    <w:bookmarkEnd w:id="778"/>
    <w:bookmarkStart w:name="z957" w:id="779"/>
    <w:p>
      <w:pPr>
        <w:spacing w:after="0"/>
        <w:ind w:left="0"/>
        <w:jc w:val="both"/>
      </w:pPr>
      <w:r>
        <w:rPr>
          <w:rFonts w:ascii="Times New Roman"/>
          <w:b w:val="false"/>
          <w:i w:val="false"/>
          <w:color w:val="000000"/>
          <w:sz w:val="28"/>
        </w:rPr>
        <w:t>
      Если не принять меры для контроля уровня фильтрата на полигоне для опасных отходов, он, как правило, будет выше уровня грунтовых вод. Основной задачей системы сбора фильтрата является поддержание его уровня как можно более низким, и, в идеале, ниже уровня окружающих грунтовых вод. Это минимизирует риск миграции загрязняющих веществ в грунтовые воды за пределы полигона.</w:t>
      </w:r>
    </w:p>
    <w:bookmarkEnd w:id="779"/>
    <w:bookmarkStart w:name="z958" w:id="780"/>
    <w:p>
      <w:pPr>
        <w:spacing w:after="0"/>
        <w:ind w:left="0"/>
        <w:jc w:val="both"/>
      </w:pPr>
      <w:r>
        <w:rPr>
          <w:rFonts w:ascii="Times New Roman"/>
          <w:b w:val="false"/>
          <w:i w:val="false"/>
          <w:color w:val="000000"/>
          <w:sz w:val="28"/>
        </w:rPr>
        <w:t>
      Для ограничения и контроля миграции загрязняющих веществ с полигона для опасных отходов, может быть разработана система управления фильтратом. Обычно фильтрат собирается над верхним композитным экраном и транспортируется через сеть перфорированных труб в накопительные емкости или подъемные трубы для сбора и удаления на поверхности.</w:t>
      </w:r>
    </w:p>
    <w:bookmarkEnd w:id="780"/>
    <w:bookmarkStart w:name="z959" w:id="781"/>
    <w:p>
      <w:pPr>
        <w:spacing w:after="0"/>
        <w:ind w:left="0"/>
        <w:jc w:val="both"/>
      </w:pPr>
      <w:r>
        <w:rPr>
          <w:rFonts w:ascii="Times New Roman"/>
          <w:b w:val="false"/>
          <w:i w:val="false"/>
          <w:color w:val="000000"/>
          <w:sz w:val="28"/>
        </w:rPr>
        <w:t>
      Важные аспекты проектирования системы сбора фильтрата описаны в соответствующих нормативных материалах.</w:t>
      </w:r>
    </w:p>
    <w:bookmarkEnd w:id="781"/>
    <w:bookmarkStart w:name="z960" w:id="782"/>
    <w:p>
      <w:pPr>
        <w:spacing w:after="0"/>
        <w:ind w:left="0"/>
        <w:jc w:val="both"/>
      </w:pPr>
      <w:r>
        <w:rPr>
          <w:rFonts w:ascii="Times New Roman"/>
          <w:b w:val="false"/>
          <w:i w:val="false"/>
          <w:color w:val="000000"/>
          <w:sz w:val="28"/>
        </w:rPr>
        <w:t>
      Система обнаружения утечек может контролировать долгосрочную эффективность основной системы сбора фильтрата и изоляции. Она также служит для сбора большей части утечек, что делает ее вторичной системой сбора фильтрата. Строительные требования для этой системы аналогичны требованиям для основной системы.</w:t>
      </w:r>
    </w:p>
    <w:bookmarkEnd w:id="782"/>
    <w:bookmarkStart w:name="z961" w:id="783"/>
    <w:p>
      <w:pPr>
        <w:spacing w:after="0"/>
        <w:ind w:left="0"/>
        <w:jc w:val="both"/>
      </w:pPr>
      <w:r>
        <w:rPr>
          <w:rFonts w:ascii="Times New Roman"/>
          <w:b w:val="false"/>
          <w:i w:val="false"/>
          <w:color w:val="000000"/>
          <w:sz w:val="28"/>
        </w:rPr>
        <w:t>
      Система обнаружения и восстановления утечек должна быть установлена между двумя композитными экранами для измерения скорости утечек с течением времени, а также для сбора и анализа фильтрата. Эта информация используется для оценки текущей эффективности основной композитной изоляции.</w:t>
      </w:r>
    </w:p>
    <w:bookmarkEnd w:id="783"/>
    <w:bookmarkStart w:name="z962" w:id="784"/>
    <w:p>
      <w:pPr>
        <w:spacing w:after="0"/>
        <w:ind w:left="0"/>
        <w:jc w:val="both"/>
      </w:pPr>
      <w:r>
        <w:rPr>
          <w:rFonts w:ascii="Times New Roman"/>
          <w:b w:val="false"/>
          <w:i w:val="false"/>
          <w:color w:val="000000"/>
          <w:sz w:val="28"/>
        </w:rPr>
        <w:t>
      Характеристики фильтрата с нового полигона для опасных отходов могут быть достаточно непредсказуемыми. Анализ фильтрата на конкретном объекте позволит оценить его характеристики, которые будут зависеть от состава отходов на полигоне. Фильтрат с такого полигона может быть классифицирован как опасные отходы или сточной водой, которая требует очистки/обработки.</w:t>
      </w:r>
    </w:p>
    <w:bookmarkEnd w:id="784"/>
    <w:bookmarkStart w:name="z963" w:id="785"/>
    <w:p>
      <w:pPr>
        <w:spacing w:after="0"/>
        <w:ind w:left="0"/>
        <w:jc w:val="both"/>
      </w:pPr>
      <w:r>
        <w:rPr>
          <w:rFonts w:ascii="Times New Roman"/>
          <w:b w:val="false"/>
          <w:i w:val="false"/>
          <w:color w:val="000000"/>
          <w:sz w:val="28"/>
        </w:rPr>
        <w:t>
      Фильтрат может быть трудно поддающимся обработке и утилизации. Количество фильтрата можно уменьшить, установив соответствующее покрытие или покрытие полигона, чтобы снизить поступление воды. Если объем фильтрата относительно мал, возможно, не потребуется установка завода по его очистке на полигоне, и фильтрат можно будет транспортировать в соответствующее предприятие для обработки.</w:t>
      </w:r>
    </w:p>
    <w:bookmarkEnd w:id="785"/>
    <w:bookmarkStart w:name="z964" w:id="786"/>
    <w:p>
      <w:pPr>
        <w:spacing w:after="0"/>
        <w:ind w:left="0"/>
        <w:jc w:val="both"/>
      </w:pPr>
      <w:r>
        <w:rPr>
          <w:rFonts w:ascii="Times New Roman"/>
          <w:b w:val="false"/>
          <w:i w:val="false"/>
          <w:color w:val="000000"/>
          <w:sz w:val="28"/>
        </w:rPr>
        <w:t xml:space="preserve">
      </w:t>
      </w:r>
      <w:r>
        <w:rPr>
          <w:rFonts w:ascii="Times New Roman"/>
          <w:b w:val="false"/>
          <w:i/>
          <w:color w:val="000000"/>
          <w:sz w:val="28"/>
        </w:rPr>
        <w:t>Инженерное покрытие</w:t>
      </w:r>
    </w:p>
    <w:bookmarkEnd w:id="786"/>
    <w:bookmarkStart w:name="z965" w:id="787"/>
    <w:p>
      <w:pPr>
        <w:spacing w:after="0"/>
        <w:ind w:left="0"/>
        <w:jc w:val="both"/>
      </w:pPr>
      <w:r>
        <w:rPr>
          <w:rFonts w:ascii="Times New Roman"/>
          <w:b w:val="false"/>
          <w:i w:val="false"/>
          <w:color w:val="000000"/>
          <w:sz w:val="28"/>
        </w:rPr>
        <w:t>
      Инженерное покрытие (также известное как "финальное покрытие") для полигона опасных отходов предназначено для контроля, минимизации или устранения (в зависимости от необходимости для защиты окружающей среды и здоровья человека) утечек материалов с полигона в почву, поверхностные воды или атмосферу. Если эти выбросы не признаны безопасными, они должны управляться как опасные отходы и могут включать захороненные отходы, фильтрат, пары/газы, загрязненные стоки или продукты разложения.</w:t>
      </w:r>
    </w:p>
    <w:bookmarkEnd w:id="787"/>
    <w:bookmarkStart w:name="z966" w:id="788"/>
    <w:p>
      <w:pPr>
        <w:spacing w:after="0"/>
        <w:ind w:left="0"/>
        <w:jc w:val="both"/>
      </w:pPr>
      <w:r>
        <w:rPr>
          <w:rFonts w:ascii="Times New Roman"/>
          <w:b w:val="false"/>
          <w:i w:val="false"/>
          <w:color w:val="000000"/>
          <w:sz w:val="28"/>
        </w:rPr>
        <w:t>
      Инженерное покрытие отличается от ежедневного и временного покрытия по функции и форме. Оно предназначено для создания непроницаемого барьера, чтобы предотвратить проникновение жидкости в полигон и утечку материалов изнутри, изолируя таким образом полигон от окружающей среды. Инженерное покрытие также должно:</w:t>
      </w:r>
    </w:p>
    <w:bookmarkEnd w:id="788"/>
    <w:bookmarkStart w:name="z967" w:id="789"/>
    <w:p>
      <w:pPr>
        <w:spacing w:after="0"/>
        <w:ind w:left="0"/>
        <w:jc w:val="both"/>
      </w:pPr>
      <w:r>
        <w:rPr>
          <w:rFonts w:ascii="Times New Roman"/>
          <w:b w:val="false"/>
          <w:i w:val="false"/>
          <w:color w:val="000000"/>
          <w:sz w:val="28"/>
        </w:rPr>
        <w:t>
      контролировать или минимизировать поступление жидкостей в закрытую ячейку полигона;</w:t>
      </w:r>
    </w:p>
    <w:bookmarkEnd w:id="789"/>
    <w:bookmarkStart w:name="z968" w:id="790"/>
    <w:p>
      <w:pPr>
        <w:spacing w:after="0"/>
        <w:ind w:left="0"/>
        <w:jc w:val="both"/>
      </w:pPr>
      <w:r>
        <w:rPr>
          <w:rFonts w:ascii="Times New Roman"/>
          <w:b w:val="false"/>
          <w:i w:val="false"/>
          <w:color w:val="000000"/>
          <w:sz w:val="28"/>
        </w:rPr>
        <w:t>
      функционировать с минимальным обслуживанием;</w:t>
      </w:r>
    </w:p>
    <w:bookmarkEnd w:id="790"/>
    <w:bookmarkStart w:name="z969" w:id="791"/>
    <w:p>
      <w:pPr>
        <w:spacing w:after="0"/>
        <w:ind w:left="0"/>
        <w:jc w:val="both"/>
      </w:pPr>
      <w:r>
        <w:rPr>
          <w:rFonts w:ascii="Times New Roman"/>
          <w:b w:val="false"/>
          <w:i w:val="false"/>
          <w:color w:val="000000"/>
          <w:sz w:val="28"/>
        </w:rPr>
        <w:t>
      способствовать поверхностному дренажу;</w:t>
      </w:r>
    </w:p>
    <w:bookmarkEnd w:id="791"/>
    <w:bookmarkStart w:name="z970" w:id="792"/>
    <w:p>
      <w:pPr>
        <w:spacing w:after="0"/>
        <w:ind w:left="0"/>
        <w:jc w:val="both"/>
      </w:pPr>
      <w:r>
        <w:rPr>
          <w:rFonts w:ascii="Times New Roman"/>
          <w:b w:val="false"/>
          <w:i w:val="false"/>
          <w:color w:val="000000"/>
          <w:sz w:val="28"/>
        </w:rPr>
        <w:t>
      выдерживать эрозию или абразию;</w:t>
      </w:r>
    </w:p>
    <w:bookmarkEnd w:id="792"/>
    <w:bookmarkStart w:name="z971" w:id="793"/>
    <w:p>
      <w:pPr>
        <w:spacing w:after="0"/>
        <w:ind w:left="0"/>
        <w:jc w:val="both"/>
      </w:pPr>
      <w:r>
        <w:rPr>
          <w:rFonts w:ascii="Times New Roman"/>
          <w:b w:val="false"/>
          <w:i w:val="false"/>
          <w:color w:val="000000"/>
          <w:sz w:val="28"/>
        </w:rPr>
        <w:t>
      учитывать оседание, чтобы сохранить целостность покрытия.</w:t>
      </w:r>
    </w:p>
    <w:bookmarkEnd w:id="793"/>
    <w:bookmarkStart w:name="z972" w:id="794"/>
    <w:p>
      <w:pPr>
        <w:spacing w:after="0"/>
        <w:ind w:left="0"/>
        <w:jc w:val="both"/>
      </w:pPr>
      <w:r>
        <w:rPr>
          <w:rFonts w:ascii="Times New Roman"/>
          <w:b w:val="false"/>
          <w:i w:val="false"/>
          <w:color w:val="000000"/>
          <w:sz w:val="28"/>
        </w:rPr>
        <w:t>
      Инженерная система покрытия должна быть установлена на каждой ячейке полигона, чтобы изолировать отходы, контролировать проникновение воды и обеспечивать защиту от эрозии на объекте. Барьерный слой покрытия должен быть надежно соединен с системой изоляционных экранов полигона по периметру ячеек. Система покрытия должна иметь достаточную толщину, чтобы минимизировать повреждения от циклов замерзания/оттаивания.</w:t>
      </w:r>
    </w:p>
    <w:bookmarkEnd w:id="794"/>
    <w:bookmarkStart w:name="z973" w:id="795"/>
    <w:p>
      <w:pPr>
        <w:spacing w:after="0"/>
        <w:ind w:left="0"/>
        <w:jc w:val="both"/>
      </w:pPr>
      <w:r>
        <w:rPr>
          <w:rFonts w:ascii="Times New Roman"/>
          <w:b w:val="false"/>
          <w:i w:val="false"/>
          <w:color w:val="000000"/>
          <w:sz w:val="28"/>
        </w:rPr>
        <w:t xml:space="preserve">
      </w:t>
      </w:r>
      <w:r>
        <w:rPr>
          <w:rFonts w:ascii="Times New Roman"/>
          <w:b w:val="false"/>
          <w:i/>
          <w:color w:val="000000"/>
          <w:sz w:val="28"/>
        </w:rPr>
        <w:t>Управление ливневыми водами</w:t>
      </w:r>
      <w:r>
        <w:rPr>
          <w:rFonts w:ascii="Times New Roman"/>
          <w:b w:val="false"/>
          <w:i w:val="false"/>
          <w:color w:val="000000"/>
          <w:sz w:val="28"/>
        </w:rPr>
        <w:t xml:space="preserve"> </w:t>
      </w:r>
    </w:p>
    <w:bookmarkEnd w:id="795"/>
    <w:bookmarkStart w:name="z974" w:id="796"/>
    <w:p>
      <w:pPr>
        <w:spacing w:after="0"/>
        <w:ind w:left="0"/>
        <w:jc w:val="both"/>
      </w:pPr>
      <w:r>
        <w:rPr>
          <w:rFonts w:ascii="Times New Roman"/>
          <w:b w:val="false"/>
          <w:i w:val="false"/>
          <w:color w:val="000000"/>
          <w:sz w:val="28"/>
        </w:rPr>
        <w:t>
      Правильное управление ливневыми водами является важным аспектом при проектировании и строительстве полигона для опасных отходов. Необходимо принять соответствующие меры для того, чтобы направить поверхностные воды (то есть "поступающие воды") от активной зоны полигона. Поступающие воды из территорий с захороненными опасными отходами должны собираться отдельно, анализироваться и, при необходимости, управляться как опасные отходы. Поступающие воды из активных зон также должны рассматриваться как потенциально загрязненные, анализироваться и, если нужно, управляться как опасные отходы.</w:t>
      </w:r>
    </w:p>
    <w:bookmarkEnd w:id="796"/>
    <w:bookmarkStart w:name="z975" w:id="797"/>
    <w:p>
      <w:pPr>
        <w:spacing w:after="0"/>
        <w:ind w:left="0"/>
        <w:jc w:val="both"/>
      </w:pPr>
      <w:r>
        <w:rPr>
          <w:rFonts w:ascii="Times New Roman"/>
          <w:b w:val="false"/>
          <w:i w:val="false"/>
          <w:color w:val="000000"/>
          <w:sz w:val="28"/>
        </w:rPr>
        <w:t>
      Все проекты по управлению ливневыми водами должны оцениваться с учетом возможных последствий повторения крупнейшего регионального стихийного события (самого сильного шторма, зафиксированного в регионе).</w:t>
      </w:r>
    </w:p>
    <w:bookmarkEnd w:id="797"/>
    <w:bookmarkStart w:name="z976" w:id="798"/>
    <w:p>
      <w:pPr>
        <w:spacing w:after="0"/>
        <w:ind w:left="0"/>
        <w:jc w:val="both"/>
      </w:pPr>
      <w:r>
        <w:rPr>
          <w:rFonts w:ascii="Times New Roman"/>
          <w:b w:val="false"/>
          <w:i w:val="false"/>
          <w:color w:val="000000"/>
          <w:sz w:val="28"/>
        </w:rPr>
        <w:t xml:space="preserve">
      </w:t>
      </w:r>
      <w:r>
        <w:rPr>
          <w:rFonts w:ascii="Times New Roman"/>
          <w:b w:val="false"/>
          <w:i/>
          <w:color w:val="000000"/>
          <w:sz w:val="28"/>
        </w:rPr>
        <w:t>Свалочный газ</w:t>
      </w:r>
    </w:p>
    <w:bookmarkEnd w:id="798"/>
    <w:bookmarkStart w:name="z977" w:id="799"/>
    <w:p>
      <w:pPr>
        <w:spacing w:after="0"/>
        <w:ind w:left="0"/>
        <w:jc w:val="both"/>
      </w:pPr>
      <w:r>
        <w:rPr>
          <w:rFonts w:ascii="Times New Roman"/>
          <w:b w:val="false"/>
          <w:i w:val="false"/>
          <w:color w:val="000000"/>
          <w:sz w:val="28"/>
        </w:rPr>
        <w:t>
      Биодеградация отходов вызывает выделение газов, таких как метан и углекислый газ, в подземные слои. Хотя известно, что выделение газов от опасных отходов обычно невелико, необходимо провести оценку потенциального образования газов на полигоне и их выбросов в подземные слои.</w:t>
      </w:r>
    </w:p>
    <w:bookmarkEnd w:id="799"/>
    <w:bookmarkStart w:name="z978" w:id="800"/>
    <w:p>
      <w:pPr>
        <w:spacing w:after="0"/>
        <w:ind w:left="0"/>
        <w:jc w:val="both"/>
      </w:pPr>
      <w:r>
        <w:rPr>
          <w:rFonts w:ascii="Times New Roman"/>
          <w:b w:val="false"/>
          <w:i w:val="false"/>
          <w:color w:val="000000"/>
          <w:sz w:val="28"/>
        </w:rPr>
        <w:t>
      Газы могут образовываться в захороненных отходах в результате химической реакции несовместимых материалов или разложения органических веществ. Они также могут быть результатом испарения летучих химических отходов, размещенных на полигоне. Несовместимые фильтраты или отходы, образующиеся на полигоне, также могут быть источниками газа. Более трудно предсказать образование газов из старых или выщелоченных материалов, которые подверглись химическим изменениям на полигоне.</w:t>
      </w:r>
    </w:p>
    <w:bookmarkEnd w:id="800"/>
    <w:bookmarkStart w:name="z979" w:id="801"/>
    <w:p>
      <w:pPr>
        <w:spacing w:after="0"/>
        <w:ind w:left="0"/>
        <w:jc w:val="both"/>
      </w:pPr>
      <w:r>
        <w:rPr>
          <w:rFonts w:ascii="Times New Roman"/>
          <w:b w:val="false"/>
          <w:i w:val="false"/>
          <w:color w:val="000000"/>
          <w:sz w:val="28"/>
        </w:rPr>
        <w:t>
      Кроме того, газы могут образовываться в некоторых участках полигона, как и в других. Из-за разнообразия и непредсказуемости состава опасных отходов прогнозирование газообразования всегда связано с определенной степенью неопределенности.</w:t>
      </w:r>
    </w:p>
    <w:bookmarkEnd w:id="801"/>
    <w:bookmarkStart w:name="z980" w:id="802"/>
    <w:p>
      <w:pPr>
        <w:spacing w:after="0"/>
        <w:ind w:left="0"/>
        <w:jc w:val="both"/>
      </w:pPr>
      <w:r>
        <w:rPr>
          <w:rFonts w:ascii="Times New Roman"/>
          <w:b w:val="false"/>
          <w:i w:val="false"/>
          <w:color w:val="000000"/>
          <w:sz w:val="28"/>
        </w:rPr>
        <w:t>
      Необходимо оценить потенциальное образование газов на полигоне для опасных отходов. Следует также оценить возможные пути миграции газов в подземных слоях природной среды. Миграцию газов следует регулярно отслеживать, особенно если наблюдается значительное их образование. Выделенные газы должны быть проанализированы, чтобы определить, какие отходы являются потенциальными источниками газа. Эта информация должна использоваться для разработки стратегий смягчения воздействия.</w:t>
      </w:r>
    </w:p>
    <w:bookmarkEnd w:id="802"/>
    <w:bookmarkStart w:name="z981" w:id="803"/>
    <w:p>
      <w:pPr>
        <w:spacing w:after="0"/>
        <w:ind w:left="0"/>
        <w:jc w:val="both"/>
      </w:pPr>
      <w:r>
        <w:rPr>
          <w:rFonts w:ascii="Times New Roman"/>
          <w:b w:val="false"/>
          <w:i w:val="false"/>
          <w:color w:val="000000"/>
          <w:sz w:val="28"/>
        </w:rPr>
        <w:t>
      При необходимости должен быть внедрен соответствующий аварийный комплекс для сбора, обработки и газоотведения.</w:t>
      </w:r>
    </w:p>
    <w:bookmarkEnd w:id="803"/>
    <w:bookmarkStart w:name="z982" w:id="804"/>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Эксплуатация полигона опасных отходов</w:t>
      </w:r>
    </w:p>
    <w:bookmarkEnd w:id="804"/>
    <w:bookmarkStart w:name="z983" w:id="805"/>
    <w:p>
      <w:pPr>
        <w:spacing w:after="0"/>
        <w:ind w:left="0"/>
        <w:jc w:val="both"/>
      </w:pPr>
      <w:r>
        <w:rPr>
          <w:rFonts w:ascii="Times New Roman"/>
          <w:b w:val="false"/>
          <w:i w:val="false"/>
          <w:color w:val="000000"/>
          <w:sz w:val="28"/>
        </w:rPr>
        <w:t>
      Успешная эксплуатация полигона для опасных отходов, спроектированного с учетом инженерных требований, зависит от строгого контроля процедур эксплуатации и мониторинга эффективности. Эти процедуры должны соответствовать общей проектной философии объекта и обеспечивать правильное закрытие и уход после закрытия.</w:t>
      </w:r>
    </w:p>
    <w:bookmarkEnd w:id="805"/>
    <w:bookmarkStart w:name="z984" w:id="806"/>
    <w:p>
      <w:pPr>
        <w:spacing w:after="0"/>
        <w:ind w:left="0"/>
        <w:jc w:val="both"/>
      </w:pPr>
      <w:r>
        <w:rPr>
          <w:rFonts w:ascii="Times New Roman"/>
          <w:b w:val="false"/>
          <w:i w:val="false"/>
          <w:color w:val="000000"/>
          <w:sz w:val="28"/>
        </w:rPr>
        <w:t>
      Стратегия эксплуатации должна быть тесно связана с системой экологического управления.</w:t>
      </w:r>
    </w:p>
    <w:bookmarkEnd w:id="806"/>
    <w:bookmarkStart w:name="z985" w:id="807"/>
    <w:p>
      <w:pPr>
        <w:spacing w:after="0"/>
        <w:ind w:left="0"/>
        <w:jc w:val="both"/>
      </w:pPr>
      <w:r>
        <w:rPr>
          <w:rFonts w:ascii="Times New Roman"/>
          <w:b w:val="false"/>
          <w:i w:val="false"/>
          <w:color w:val="000000"/>
          <w:sz w:val="28"/>
        </w:rPr>
        <w:t>
      При разработке плана эксплуатации для предлагаемого объекта следует определить конкретные требования к юрисдикции и полномочиям.</w:t>
      </w:r>
    </w:p>
    <w:bookmarkEnd w:id="807"/>
    <w:bookmarkStart w:name="z986" w:id="808"/>
    <w:p>
      <w:pPr>
        <w:spacing w:after="0"/>
        <w:ind w:left="0"/>
        <w:jc w:val="both"/>
      </w:pPr>
      <w:r>
        <w:rPr>
          <w:rFonts w:ascii="Times New Roman"/>
          <w:b w:val="false"/>
          <w:i w:val="false"/>
          <w:color w:val="000000"/>
          <w:sz w:val="28"/>
        </w:rPr>
        <w:t xml:space="preserve">
      </w:t>
      </w:r>
      <w:r>
        <w:rPr>
          <w:rFonts w:ascii="Times New Roman"/>
          <w:b w:val="false"/>
          <w:i/>
          <w:color w:val="000000"/>
          <w:sz w:val="28"/>
        </w:rPr>
        <w:t>Административные процедуры</w:t>
      </w:r>
    </w:p>
    <w:bookmarkEnd w:id="808"/>
    <w:bookmarkStart w:name="z987" w:id="809"/>
    <w:p>
      <w:pPr>
        <w:spacing w:after="0"/>
        <w:ind w:left="0"/>
        <w:jc w:val="both"/>
      </w:pPr>
      <w:r>
        <w:rPr>
          <w:rFonts w:ascii="Times New Roman"/>
          <w:b w:val="false"/>
          <w:i w:val="false"/>
          <w:color w:val="000000"/>
          <w:sz w:val="28"/>
        </w:rPr>
        <w:t>
      Для полигона для опасных отходов, спроектированного с учетом инженерных требований, должно быть подготовлено всестороннее эксплуатационное руководство, которое будет служить основным справочным документом для ежедневной работы. С этим руководством должен быть ознакомлен весь персонал для использования в качестве основного источника информации для повседневной эксплуатации. Руководство должно регулярно пересматриваться и обновляться по мере разработки новых процедур, связанных с экологическими или нормативными условиями. Процесс обзора и обновления является запланированной деятельностью в рамках стратегии СЭУ.</w:t>
      </w:r>
    </w:p>
    <w:bookmarkEnd w:id="809"/>
    <w:bookmarkStart w:name="z988" w:id="810"/>
    <w:p>
      <w:pPr>
        <w:spacing w:after="0"/>
        <w:ind w:left="0"/>
        <w:jc w:val="both"/>
      </w:pPr>
      <w:r>
        <w:rPr>
          <w:rFonts w:ascii="Times New Roman"/>
          <w:b w:val="false"/>
          <w:i w:val="false"/>
          <w:color w:val="000000"/>
          <w:sz w:val="28"/>
        </w:rPr>
        <w:t>
      Руководство по процедурам должно охватывать все важные детали работы, включая:</w:t>
      </w:r>
    </w:p>
    <w:bookmarkEnd w:id="810"/>
    <w:bookmarkStart w:name="z989" w:id="811"/>
    <w:p>
      <w:pPr>
        <w:spacing w:after="0"/>
        <w:ind w:left="0"/>
        <w:jc w:val="both"/>
      </w:pPr>
      <w:r>
        <w:rPr>
          <w:rFonts w:ascii="Times New Roman"/>
          <w:b w:val="false"/>
          <w:i w:val="false"/>
          <w:color w:val="000000"/>
          <w:sz w:val="28"/>
        </w:rPr>
        <w:t>
      здоровье и безопасность;</w:t>
      </w:r>
    </w:p>
    <w:bookmarkEnd w:id="811"/>
    <w:bookmarkStart w:name="z990" w:id="812"/>
    <w:p>
      <w:pPr>
        <w:spacing w:after="0"/>
        <w:ind w:left="0"/>
        <w:jc w:val="both"/>
      </w:pPr>
      <w:r>
        <w:rPr>
          <w:rFonts w:ascii="Times New Roman"/>
          <w:b w:val="false"/>
          <w:i w:val="false"/>
          <w:color w:val="000000"/>
          <w:sz w:val="28"/>
        </w:rPr>
        <w:t>
      паспорта отходов и документы о перемещении;</w:t>
      </w:r>
    </w:p>
    <w:bookmarkEnd w:id="812"/>
    <w:bookmarkStart w:name="z991" w:id="813"/>
    <w:p>
      <w:pPr>
        <w:spacing w:after="0"/>
        <w:ind w:left="0"/>
        <w:jc w:val="both"/>
      </w:pPr>
      <w:r>
        <w:rPr>
          <w:rFonts w:ascii="Times New Roman"/>
          <w:b w:val="false"/>
          <w:i w:val="false"/>
          <w:color w:val="000000"/>
          <w:sz w:val="28"/>
        </w:rPr>
        <w:t>
      транспортные документы;</w:t>
      </w:r>
    </w:p>
    <w:bookmarkEnd w:id="813"/>
    <w:bookmarkStart w:name="z992" w:id="814"/>
    <w:p>
      <w:pPr>
        <w:spacing w:after="0"/>
        <w:ind w:left="0"/>
        <w:jc w:val="both"/>
      </w:pPr>
      <w:r>
        <w:rPr>
          <w:rFonts w:ascii="Times New Roman"/>
          <w:b w:val="false"/>
          <w:i w:val="false"/>
          <w:color w:val="000000"/>
          <w:sz w:val="28"/>
        </w:rPr>
        <w:t>
      ежедневные журналы учета движения отходов;</w:t>
      </w:r>
    </w:p>
    <w:bookmarkEnd w:id="814"/>
    <w:bookmarkStart w:name="z993" w:id="815"/>
    <w:p>
      <w:pPr>
        <w:spacing w:after="0"/>
        <w:ind w:left="0"/>
        <w:jc w:val="both"/>
      </w:pPr>
      <w:r>
        <w:rPr>
          <w:rFonts w:ascii="Times New Roman"/>
          <w:b w:val="false"/>
          <w:i w:val="false"/>
          <w:color w:val="000000"/>
          <w:sz w:val="28"/>
        </w:rPr>
        <w:t>
      обращения граждан и предпринятые меры;</w:t>
      </w:r>
    </w:p>
    <w:bookmarkEnd w:id="815"/>
    <w:bookmarkStart w:name="z994" w:id="816"/>
    <w:p>
      <w:pPr>
        <w:spacing w:after="0"/>
        <w:ind w:left="0"/>
        <w:jc w:val="both"/>
      </w:pPr>
      <w:r>
        <w:rPr>
          <w:rFonts w:ascii="Times New Roman"/>
          <w:b w:val="false"/>
          <w:i w:val="false"/>
          <w:color w:val="000000"/>
          <w:sz w:val="28"/>
        </w:rPr>
        <w:t>
      мониторинг эффективности и соблюдения норм;</w:t>
      </w:r>
    </w:p>
    <w:bookmarkEnd w:id="816"/>
    <w:bookmarkStart w:name="z995" w:id="817"/>
    <w:p>
      <w:pPr>
        <w:spacing w:after="0"/>
        <w:ind w:left="0"/>
        <w:jc w:val="both"/>
      </w:pPr>
      <w:r>
        <w:rPr>
          <w:rFonts w:ascii="Times New Roman"/>
          <w:b w:val="false"/>
          <w:i w:val="false"/>
          <w:color w:val="000000"/>
          <w:sz w:val="28"/>
        </w:rPr>
        <w:t>
      техническое обслуживание (включая все корректирующие действия);</w:t>
      </w:r>
    </w:p>
    <w:bookmarkEnd w:id="817"/>
    <w:bookmarkStart w:name="z996" w:id="818"/>
    <w:p>
      <w:pPr>
        <w:spacing w:after="0"/>
        <w:ind w:left="0"/>
        <w:jc w:val="both"/>
      </w:pPr>
      <w:r>
        <w:rPr>
          <w:rFonts w:ascii="Times New Roman"/>
          <w:b w:val="false"/>
          <w:i w:val="false"/>
          <w:color w:val="000000"/>
          <w:sz w:val="28"/>
        </w:rPr>
        <w:t>
      обучение;</w:t>
      </w:r>
    </w:p>
    <w:bookmarkEnd w:id="818"/>
    <w:bookmarkStart w:name="z997" w:id="819"/>
    <w:p>
      <w:pPr>
        <w:spacing w:after="0"/>
        <w:ind w:left="0"/>
        <w:jc w:val="both"/>
      </w:pPr>
      <w:r>
        <w:rPr>
          <w:rFonts w:ascii="Times New Roman"/>
          <w:b w:val="false"/>
          <w:i w:val="false"/>
          <w:color w:val="000000"/>
          <w:sz w:val="28"/>
        </w:rPr>
        <w:t>
      связь с общественностью;</w:t>
      </w:r>
    </w:p>
    <w:bookmarkEnd w:id="819"/>
    <w:bookmarkStart w:name="z998" w:id="820"/>
    <w:p>
      <w:pPr>
        <w:spacing w:after="0"/>
        <w:ind w:left="0"/>
        <w:jc w:val="both"/>
      </w:pPr>
      <w:r>
        <w:rPr>
          <w:rFonts w:ascii="Times New Roman"/>
          <w:b w:val="false"/>
          <w:i w:val="false"/>
          <w:color w:val="000000"/>
          <w:sz w:val="28"/>
        </w:rPr>
        <w:t>
      управление непредвиденными ситуациями;</w:t>
      </w:r>
    </w:p>
    <w:bookmarkEnd w:id="820"/>
    <w:bookmarkStart w:name="z999" w:id="821"/>
    <w:p>
      <w:pPr>
        <w:spacing w:after="0"/>
        <w:ind w:left="0"/>
        <w:jc w:val="both"/>
      </w:pPr>
      <w:r>
        <w:rPr>
          <w:rFonts w:ascii="Times New Roman"/>
          <w:b w:val="false"/>
          <w:i w:val="false"/>
          <w:color w:val="000000"/>
          <w:sz w:val="28"/>
        </w:rPr>
        <w:t>
      аварийные процедуры, включая возгорания и действия при пожаре;</w:t>
      </w:r>
    </w:p>
    <w:bookmarkEnd w:id="821"/>
    <w:bookmarkStart w:name="z1000" w:id="822"/>
    <w:p>
      <w:pPr>
        <w:spacing w:after="0"/>
        <w:ind w:left="0"/>
        <w:jc w:val="both"/>
      </w:pPr>
      <w:r>
        <w:rPr>
          <w:rFonts w:ascii="Times New Roman"/>
          <w:b w:val="false"/>
          <w:i w:val="false"/>
          <w:color w:val="000000"/>
          <w:sz w:val="28"/>
        </w:rPr>
        <w:t>
      отчетность.</w:t>
      </w:r>
    </w:p>
    <w:bookmarkEnd w:id="822"/>
    <w:bookmarkStart w:name="z1001" w:id="823"/>
    <w:p>
      <w:pPr>
        <w:spacing w:after="0"/>
        <w:ind w:left="0"/>
        <w:jc w:val="both"/>
      </w:pPr>
      <w:r>
        <w:rPr>
          <w:rFonts w:ascii="Times New Roman"/>
          <w:b w:val="false"/>
          <w:i w:val="false"/>
          <w:color w:val="000000"/>
          <w:sz w:val="28"/>
        </w:rPr>
        <w:t>
      Руководство должно быть написано таким образом, чтобы его было удобно использовать в качестве справочного материала. Возможности для обучения должны включать развитие навыков принятия решений.</w:t>
      </w:r>
    </w:p>
    <w:bookmarkEnd w:id="823"/>
    <w:bookmarkStart w:name="z1002" w:id="824"/>
    <w:p>
      <w:pPr>
        <w:spacing w:after="0"/>
        <w:ind w:left="0"/>
        <w:jc w:val="both"/>
      </w:pPr>
      <w:r>
        <w:rPr>
          <w:rFonts w:ascii="Times New Roman"/>
          <w:b w:val="false"/>
          <w:i w:val="false"/>
          <w:color w:val="000000"/>
          <w:sz w:val="28"/>
        </w:rPr>
        <w:t>
      Для полигона опасных отходов должен быть организован комплексный контроль инвентаризации и системы учета отходов. Эта система должна строго соблюдаться всем операционным персоналом.</w:t>
      </w:r>
    </w:p>
    <w:bookmarkEnd w:id="824"/>
    <w:bookmarkStart w:name="z1003" w:id="825"/>
    <w:p>
      <w:pPr>
        <w:spacing w:after="0"/>
        <w:ind w:left="0"/>
        <w:jc w:val="both"/>
      </w:pPr>
      <w:r>
        <w:rPr>
          <w:rFonts w:ascii="Times New Roman"/>
          <w:b w:val="false"/>
          <w:i w:val="false"/>
          <w:color w:val="000000"/>
          <w:sz w:val="28"/>
        </w:rPr>
        <w:t>
      Владелец объекта должен обеспечить решение всех проблем, связанных с охраной труда и безопасностью, и должным образом документировать их.</w:t>
      </w:r>
    </w:p>
    <w:bookmarkEnd w:id="825"/>
    <w:bookmarkStart w:name="z1004" w:id="826"/>
    <w:p>
      <w:pPr>
        <w:spacing w:after="0"/>
        <w:ind w:left="0"/>
        <w:jc w:val="both"/>
      </w:pPr>
      <w:r>
        <w:rPr>
          <w:rFonts w:ascii="Times New Roman"/>
          <w:b w:val="false"/>
          <w:i w:val="false"/>
          <w:color w:val="000000"/>
          <w:sz w:val="28"/>
        </w:rPr>
        <w:t>
      Должен быть разработан комплексный план охраны здоровья и безопасности, если это требуется соответствующей юрисдикцией.</w:t>
      </w:r>
    </w:p>
    <w:bookmarkEnd w:id="826"/>
    <w:bookmarkStart w:name="z1005" w:id="827"/>
    <w:p>
      <w:pPr>
        <w:spacing w:after="0"/>
        <w:ind w:left="0"/>
        <w:jc w:val="both"/>
      </w:pPr>
      <w:r>
        <w:rPr>
          <w:rFonts w:ascii="Times New Roman"/>
          <w:b w:val="false"/>
          <w:i w:val="false"/>
          <w:color w:val="000000"/>
          <w:sz w:val="28"/>
        </w:rPr>
        <w:t>
      Оператор объекта должен обеспечить наличие необходимого оборудования для защиты персонала и гарантировать его правильное использование всеми лицами, входящими на территорию объекта.</w:t>
      </w:r>
    </w:p>
    <w:bookmarkEnd w:id="827"/>
    <w:bookmarkStart w:name="z1006" w:id="828"/>
    <w:p>
      <w:pPr>
        <w:spacing w:after="0"/>
        <w:ind w:left="0"/>
        <w:jc w:val="both"/>
      </w:pPr>
      <w:r>
        <w:rPr>
          <w:rFonts w:ascii="Times New Roman"/>
          <w:b w:val="false"/>
          <w:i w:val="false"/>
          <w:color w:val="000000"/>
          <w:sz w:val="28"/>
        </w:rPr>
        <w:t xml:space="preserve">
      </w:t>
      </w:r>
      <w:r>
        <w:rPr>
          <w:rFonts w:ascii="Times New Roman"/>
          <w:b/>
          <w:i w:val="false"/>
          <w:color w:val="000000"/>
          <w:sz w:val="28"/>
        </w:rPr>
        <w:t>Прием и учет на полигоне опасных отходов</w:t>
      </w:r>
    </w:p>
    <w:bookmarkEnd w:id="828"/>
    <w:bookmarkStart w:name="z1007" w:id="829"/>
    <w:p>
      <w:pPr>
        <w:spacing w:after="0"/>
        <w:ind w:left="0"/>
        <w:jc w:val="both"/>
      </w:pPr>
      <w:r>
        <w:rPr>
          <w:rFonts w:ascii="Times New Roman"/>
          <w:b w:val="false"/>
          <w:i w:val="false"/>
          <w:color w:val="000000"/>
          <w:sz w:val="28"/>
        </w:rPr>
        <w:t>
      Процесс приема и учета отходов на полигонах опасных отходов является одним из ключевых этапов в системе обращения с отходами. Он направлен на обеспечение контроля за поступающими отходами, предотвращение попадания запрещенных или неучтенных материалов, а также на документирование их движения и хранения. В соответствии с законодательством РК, прием отходов осуществляется строго в рамках установленных норм и требований.</w:t>
      </w:r>
    </w:p>
    <w:bookmarkEnd w:id="829"/>
    <w:bookmarkStart w:name="z1008" w:id="830"/>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Документальное сопровождение</w:t>
      </w:r>
    </w:p>
    <w:bookmarkEnd w:id="830"/>
    <w:bookmarkStart w:name="z1009" w:id="831"/>
    <w:p>
      <w:pPr>
        <w:spacing w:after="0"/>
        <w:ind w:left="0"/>
        <w:jc w:val="both"/>
      </w:pPr>
      <w:r>
        <w:rPr>
          <w:rFonts w:ascii="Times New Roman"/>
          <w:b w:val="false"/>
          <w:i w:val="false"/>
          <w:color w:val="000000"/>
          <w:sz w:val="28"/>
        </w:rPr>
        <w:t>
      Каждый собственник отходов, передающий их на полигон, обязан предоставить оператору следующие документы:</w:t>
      </w:r>
    </w:p>
    <w:bookmarkEnd w:id="831"/>
    <w:bookmarkStart w:name="z1010" w:id="832"/>
    <w:p>
      <w:pPr>
        <w:spacing w:after="0"/>
        <w:ind w:left="0"/>
        <w:jc w:val="both"/>
      </w:pPr>
      <w:r>
        <w:rPr>
          <w:rFonts w:ascii="Times New Roman"/>
          <w:b w:val="false"/>
          <w:i w:val="false"/>
          <w:color w:val="000000"/>
          <w:sz w:val="28"/>
        </w:rPr>
        <w:t>
      подробное описание отходов, включая их состав и физико-химические свойства;</w:t>
      </w:r>
    </w:p>
    <w:bookmarkEnd w:id="832"/>
    <w:bookmarkStart w:name="z1011" w:id="833"/>
    <w:p>
      <w:pPr>
        <w:spacing w:after="0"/>
        <w:ind w:left="0"/>
        <w:jc w:val="both"/>
      </w:pPr>
      <w:r>
        <w:rPr>
          <w:rFonts w:ascii="Times New Roman"/>
          <w:b w:val="false"/>
          <w:i w:val="false"/>
          <w:color w:val="000000"/>
          <w:sz w:val="28"/>
        </w:rPr>
        <w:t>
      паспорт опасных отходов (при наличии опасных свойств);</w:t>
      </w:r>
    </w:p>
    <w:bookmarkEnd w:id="833"/>
    <w:bookmarkStart w:name="z1012" w:id="834"/>
    <w:p>
      <w:pPr>
        <w:spacing w:after="0"/>
        <w:ind w:left="0"/>
        <w:jc w:val="both"/>
      </w:pPr>
      <w:r>
        <w:rPr>
          <w:rFonts w:ascii="Times New Roman"/>
          <w:b w:val="false"/>
          <w:i w:val="false"/>
          <w:color w:val="000000"/>
          <w:sz w:val="28"/>
        </w:rPr>
        <w:t>
      информацию о происхождении отходов, включая источник их образования;</w:t>
      </w:r>
    </w:p>
    <w:bookmarkEnd w:id="834"/>
    <w:bookmarkStart w:name="z1013" w:id="835"/>
    <w:p>
      <w:pPr>
        <w:spacing w:after="0"/>
        <w:ind w:left="0"/>
        <w:jc w:val="both"/>
      </w:pPr>
      <w:r>
        <w:rPr>
          <w:rFonts w:ascii="Times New Roman"/>
          <w:b w:val="false"/>
          <w:i w:val="false"/>
          <w:color w:val="000000"/>
          <w:sz w:val="28"/>
        </w:rPr>
        <w:t>
      данные о предполагаемых объемах и массе отходов.</w:t>
      </w:r>
    </w:p>
    <w:bookmarkEnd w:id="835"/>
    <w:bookmarkStart w:name="z1014" w:id="836"/>
    <w:p>
      <w:pPr>
        <w:spacing w:after="0"/>
        <w:ind w:left="0"/>
        <w:jc w:val="both"/>
      </w:pPr>
      <w:r>
        <w:rPr>
          <w:rFonts w:ascii="Times New Roman"/>
          <w:b w:val="false"/>
          <w:i w:val="false"/>
          <w:color w:val="000000"/>
          <w:sz w:val="28"/>
        </w:rPr>
        <w:t>
      Перед допуском отходов на территорию полигона оператор проводит проверку всей документации на соответствие действующим нормативам. В случае выявления расхождений или отсутствия обязательных документов отходы могут быть не приняты.</w:t>
      </w:r>
    </w:p>
    <w:bookmarkEnd w:id="836"/>
    <w:bookmarkStart w:name="z1015" w:id="837"/>
    <w:p>
      <w:pPr>
        <w:spacing w:after="0"/>
        <w:ind w:left="0"/>
        <w:jc w:val="both"/>
      </w:pPr>
      <w:r>
        <w:rPr>
          <w:rFonts w:ascii="Times New Roman"/>
          <w:b w:val="false"/>
          <w:i w:val="false"/>
          <w:color w:val="000000"/>
          <w:sz w:val="28"/>
        </w:rPr>
        <w:t xml:space="preserve">
      </w:t>
      </w:r>
      <w:r>
        <w:rPr>
          <w:rFonts w:ascii="Times New Roman"/>
          <w:b w:val="false"/>
          <w:i/>
          <w:color w:val="000000"/>
          <w:sz w:val="28"/>
        </w:rPr>
        <w:t>Визуальный осмотр и проверка соответствия</w:t>
      </w:r>
    </w:p>
    <w:bookmarkEnd w:id="837"/>
    <w:bookmarkStart w:name="z1016" w:id="838"/>
    <w:p>
      <w:pPr>
        <w:spacing w:after="0"/>
        <w:ind w:left="0"/>
        <w:jc w:val="both"/>
      </w:pPr>
      <w:r>
        <w:rPr>
          <w:rFonts w:ascii="Times New Roman"/>
          <w:b w:val="false"/>
          <w:i w:val="false"/>
          <w:color w:val="000000"/>
          <w:sz w:val="28"/>
        </w:rPr>
        <w:t>
      Перед разгрузкой отходов оператор полигона проводит визуальный осмотр каждой партии. Данный этап включает:</w:t>
      </w:r>
    </w:p>
    <w:bookmarkEnd w:id="838"/>
    <w:bookmarkStart w:name="z1017" w:id="839"/>
    <w:p>
      <w:pPr>
        <w:spacing w:after="0"/>
        <w:ind w:left="0"/>
        <w:jc w:val="both"/>
      </w:pPr>
      <w:r>
        <w:rPr>
          <w:rFonts w:ascii="Times New Roman"/>
          <w:b w:val="false"/>
          <w:i w:val="false"/>
          <w:color w:val="000000"/>
          <w:sz w:val="28"/>
        </w:rPr>
        <w:t>
      визуальное сравнение отходов с данными, указанными в документации;</w:t>
      </w:r>
    </w:p>
    <w:bookmarkEnd w:id="839"/>
    <w:bookmarkStart w:name="z1018" w:id="840"/>
    <w:p>
      <w:pPr>
        <w:spacing w:after="0"/>
        <w:ind w:left="0"/>
        <w:jc w:val="both"/>
      </w:pPr>
      <w:r>
        <w:rPr>
          <w:rFonts w:ascii="Times New Roman"/>
          <w:b w:val="false"/>
          <w:i w:val="false"/>
          <w:color w:val="000000"/>
          <w:sz w:val="28"/>
        </w:rPr>
        <w:t>
      проверку наличия посторонних предметов и запрещенных веществ;</w:t>
      </w:r>
    </w:p>
    <w:bookmarkEnd w:id="840"/>
    <w:bookmarkStart w:name="z1019" w:id="841"/>
    <w:p>
      <w:pPr>
        <w:spacing w:after="0"/>
        <w:ind w:left="0"/>
        <w:jc w:val="both"/>
      </w:pPr>
      <w:r>
        <w:rPr>
          <w:rFonts w:ascii="Times New Roman"/>
          <w:b w:val="false"/>
          <w:i w:val="false"/>
          <w:color w:val="000000"/>
          <w:sz w:val="28"/>
        </w:rPr>
        <w:t>
      оценку состояния упаковки и маркировки опасных отходов;</w:t>
      </w:r>
    </w:p>
    <w:bookmarkEnd w:id="841"/>
    <w:bookmarkStart w:name="z1020" w:id="842"/>
    <w:p>
      <w:pPr>
        <w:spacing w:after="0"/>
        <w:ind w:left="0"/>
        <w:jc w:val="both"/>
      </w:pPr>
      <w:r>
        <w:rPr>
          <w:rFonts w:ascii="Times New Roman"/>
          <w:b w:val="false"/>
          <w:i w:val="false"/>
          <w:color w:val="000000"/>
          <w:sz w:val="28"/>
        </w:rPr>
        <w:t>
      фиксацию возможных нарушений для дальнейшего принятия решений.</w:t>
      </w:r>
    </w:p>
    <w:bookmarkEnd w:id="842"/>
    <w:bookmarkStart w:name="z1021" w:id="843"/>
    <w:p>
      <w:pPr>
        <w:spacing w:after="0"/>
        <w:ind w:left="0"/>
        <w:jc w:val="both"/>
      </w:pPr>
      <w:r>
        <w:rPr>
          <w:rFonts w:ascii="Times New Roman"/>
          <w:b w:val="false"/>
          <w:i w:val="false"/>
          <w:color w:val="000000"/>
          <w:sz w:val="28"/>
        </w:rPr>
        <w:t>
      Если визуальный осмотр выявляет подозрительные или несоответствующие материалы, оператор может инициировать дополнительное исследование отходов. В этом случае образцы отходов направляются в аккредитованную лабораторию для анализа их химического состава и класса опасности. Только после получения подтверждающих данных принимается окончательное решение о возможности захоронения отходов на полигоне.</w:t>
      </w:r>
    </w:p>
    <w:bookmarkEnd w:id="843"/>
    <w:bookmarkStart w:name="z1022" w:id="844"/>
    <w:p>
      <w:pPr>
        <w:spacing w:after="0"/>
        <w:ind w:left="0"/>
        <w:jc w:val="both"/>
      </w:pPr>
      <w:r>
        <w:rPr>
          <w:rFonts w:ascii="Times New Roman"/>
          <w:b w:val="false"/>
          <w:i w:val="false"/>
          <w:color w:val="000000"/>
          <w:sz w:val="28"/>
        </w:rPr>
        <w:t>
      Кроме того, в рамках визуального контроля оператор должен обращать внимание на:</w:t>
      </w:r>
    </w:p>
    <w:bookmarkEnd w:id="844"/>
    <w:bookmarkStart w:name="z1023" w:id="845"/>
    <w:p>
      <w:pPr>
        <w:spacing w:after="0"/>
        <w:ind w:left="0"/>
        <w:jc w:val="both"/>
      </w:pPr>
      <w:r>
        <w:rPr>
          <w:rFonts w:ascii="Times New Roman"/>
          <w:b w:val="false"/>
          <w:i w:val="false"/>
          <w:color w:val="000000"/>
          <w:sz w:val="28"/>
        </w:rPr>
        <w:t>
      соответствие упаковки отходов требованиям безопасности;</w:t>
      </w:r>
    </w:p>
    <w:bookmarkEnd w:id="845"/>
    <w:bookmarkStart w:name="z1024" w:id="846"/>
    <w:p>
      <w:pPr>
        <w:spacing w:after="0"/>
        <w:ind w:left="0"/>
        <w:jc w:val="both"/>
      </w:pPr>
      <w:r>
        <w:rPr>
          <w:rFonts w:ascii="Times New Roman"/>
          <w:b w:val="false"/>
          <w:i w:val="false"/>
          <w:color w:val="000000"/>
          <w:sz w:val="28"/>
        </w:rPr>
        <w:t>
      целостность контейнеров, мешков и других емкостей для предотвращения утечек;</w:t>
      </w:r>
    </w:p>
    <w:bookmarkEnd w:id="846"/>
    <w:bookmarkStart w:name="z1025" w:id="847"/>
    <w:p>
      <w:pPr>
        <w:spacing w:after="0"/>
        <w:ind w:left="0"/>
        <w:jc w:val="both"/>
      </w:pPr>
      <w:r>
        <w:rPr>
          <w:rFonts w:ascii="Times New Roman"/>
          <w:b w:val="false"/>
          <w:i w:val="false"/>
          <w:color w:val="000000"/>
          <w:sz w:val="28"/>
        </w:rPr>
        <w:t>
      возможность образования вторичных загрязнений или реактивных соединений при хранении;</w:t>
      </w:r>
    </w:p>
    <w:bookmarkEnd w:id="847"/>
    <w:bookmarkStart w:name="z1026" w:id="848"/>
    <w:p>
      <w:pPr>
        <w:spacing w:after="0"/>
        <w:ind w:left="0"/>
        <w:jc w:val="both"/>
      </w:pPr>
      <w:r>
        <w:rPr>
          <w:rFonts w:ascii="Times New Roman"/>
          <w:b w:val="false"/>
          <w:i w:val="false"/>
          <w:color w:val="000000"/>
          <w:sz w:val="28"/>
        </w:rPr>
        <w:t>
      учет воздействия климатических условий (температура, влажность, осадки) на свойства отходов.</w:t>
      </w:r>
    </w:p>
    <w:bookmarkEnd w:id="848"/>
    <w:bookmarkStart w:name="z1027" w:id="849"/>
    <w:p>
      <w:pPr>
        <w:spacing w:after="0"/>
        <w:ind w:left="0"/>
        <w:jc w:val="both"/>
      </w:pPr>
      <w:r>
        <w:rPr>
          <w:rFonts w:ascii="Times New Roman"/>
          <w:b w:val="false"/>
          <w:i w:val="false"/>
          <w:color w:val="000000"/>
          <w:sz w:val="28"/>
        </w:rPr>
        <w:t xml:space="preserve">
      Для систематизации визуального контроля операторы ведут специальные журналы осмотра, в которых фиксируются все выявленные нарушения, принятые решения и рекомендации по дополнительным проверкам. </w:t>
      </w:r>
    </w:p>
    <w:bookmarkEnd w:id="849"/>
    <w:bookmarkStart w:name="z1028" w:id="850"/>
    <w:p>
      <w:pPr>
        <w:spacing w:after="0"/>
        <w:ind w:left="0"/>
        <w:jc w:val="both"/>
      </w:pPr>
      <w:r>
        <w:rPr>
          <w:rFonts w:ascii="Times New Roman"/>
          <w:b w:val="false"/>
          <w:i w:val="false"/>
          <w:color w:val="000000"/>
          <w:sz w:val="28"/>
        </w:rPr>
        <w:t>
      При необходимости ведется фото или видеофиксация транспортных средств и/или груза.</w:t>
      </w:r>
    </w:p>
    <w:bookmarkEnd w:id="850"/>
    <w:bookmarkStart w:name="z1029" w:id="851"/>
    <w:p>
      <w:pPr>
        <w:spacing w:after="0"/>
        <w:ind w:left="0"/>
        <w:jc w:val="both"/>
      </w:pPr>
      <w:r>
        <w:rPr>
          <w:rFonts w:ascii="Times New Roman"/>
          <w:b w:val="false"/>
          <w:i w:val="false"/>
          <w:color w:val="000000"/>
          <w:sz w:val="28"/>
        </w:rPr>
        <w:t xml:space="preserve">
      </w:t>
      </w:r>
      <w:r>
        <w:rPr>
          <w:rFonts w:ascii="Times New Roman"/>
          <w:b w:val="false"/>
          <w:i/>
          <w:color w:val="000000"/>
          <w:sz w:val="28"/>
        </w:rPr>
        <w:t>Дозиметрический контроль</w:t>
      </w:r>
    </w:p>
    <w:bookmarkEnd w:id="851"/>
    <w:bookmarkStart w:name="z1030" w:id="852"/>
    <w:p>
      <w:pPr>
        <w:spacing w:after="0"/>
        <w:ind w:left="0"/>
        <w:jc w:val="both"/>
      </w:pPr>
      <w:r>
        <w:rPr>
          <w:rFonts w:ascii="Times New Roman"/>
          <w:b w:val="false"/>
          <w:i w:val="false"/>
          <w:color w:val="000000"/>
          <w:sz w:val="28"/>
        </w:rPr>
        <w:t>
      Для предотвращения попадания на полигон радиоактивных отходов каждая поступающая партия проходит дозиметрический контроль. Он включает:</w:t>
      </w:r>
    </w:p>
    <w:bookmarkEnd w:id="852"/>
    <w:bookmarkStart w:name="z1031" w:id="853"/>
    <w:p>
      <w:pPr>
        <w:spacing w:after="0"/>
        <w:ind w:left="0"/>
        <w:jc w:val="both"/>
      </w:pPr>
      <w:r>
        <w:rPr>
          <w:rFonts w:ascii="Times New Roman"/>
          <w:b w:val="false"/>
          <w:i w:val="false"/>
          <w:color w:val="000000"/>
          <w:sz w:val="28"/>
        </w:rPr>
        <w:t>
      измерение уровня ионизирующего излучения с использованием сертифицированных дозиметров;</w:t>
      </w:r>
    </w:p>
    <w:bookmarkEnd w:id="853"/>
    <w:bookmarkStart w:name="z1032" w:id="854"/>
    <w:p>
      <w:pPr>
        <w:spacing w:after="0"/>
        <w:ind w:left="0"/>
        <w:jc w:val="both"/>
      </w:pPr>
      <w:r>
        <w:rPr>
          <w:rFonts w:ascii="Times New Roman"/>
          <w:b w:val="false"/>
          <w:i w:val="false"/>
          <w:color w:val="000000"/>
          <w:sz w:val="28"/>
        </w:rPr>
        <w:t>
      сравнение показателей с допустимыми нормами радиационной безопасности;</w:t>
      </w:r>
    </w:p>
    <w:bookmarkEnd w:id="854"/>
    <w:bookmarkStart w:name="z1033" w:id="855"/>
    <w:p>
      <w:pPr>
        <w:spacing w:after="0"/>
        <w:ind w:left="0"/>
        <w:jc w:val="both"/>
      </w:pPr>
      <w:r>
        <w:rPr>
          <w:rFonts w:ascii="Times New Roman"/>
          <w:b w:val="false"/>
          <w:i w:val="false"/>
          <w:color w:val="000000"/>
          <w:sz w:val="28"/>
        </w:rPr>
        <w:t>
      в случае превышения норм – отказ в приеме отходов и уведомление уполномоченных органов.</w:t>
      </w:r>
    </w:p>
    <w:bookmarkEnd w:id="855"/>
    <w:bookmarkStart w:name="z1034" w:id="856"/>
    <w:p>
      <w:pPr>
        <w:spacing w:after="0"/>
        <w:ind w:left="0"/>
        <w:jc w:val="both"/>
      </w:pPr>
      <w:r>
        <w:rPr>
          <w:rFonts w:ascii="Times New Roman"/>
          <w:b w:val="false"/>
          <w:i w:val="false"/>
          <w:color w:val="000000"/>
          <w:sz w:val="28"/>
        </w:rPr>
        <w:t xml:space="preserve">
      </w:t>
      </w:r>
      <w:r>
        <w:rPr>
          <w:rFonts w:ascii="Times New Roman"/>
          <w:b w:val="false"/>
          <w:i/>
          <w:color w:val="000000"/>
          <w:sz w:val="28"/>
        </w:rPr>
        <w:t>Взвешивание и учет отходов</w:t>
      </w:r>
    </w:p>
    <w:bookmarkEnd w:id="856"/>
    <w:bookmarkStart w:name="z1035" w:id="857"/>
    <w:p>
      <w:pPr>
        <w:spacing w:after="0"/>
        <w:ind w:left="0"/>
        <w:jc w:val="both"/>
      </w:pPr>
      <w:r>
        <w:rPr>
          <w:rFonts w:ascii="Times New Roman"/>
          <w:b w:val="false"/>
          <w:i w:val="false"/>
          <w:color w:val="000000"/>
          <w:sz w:val="28"/>
        </w:rPr>
        <w:t>
      После успешного прохождения проверок отходы направляются на взвешивание с использованием сертифицированного весового оборудования. Взвешивание проводится для точного определения массы поступающего груза, а полученные данные вносятся в учетные журналы полигона. Для каждой партии фиксируются: масса отходов, дата и время поступления, идентификационные данные владельца отходов, место размещения отходов на полигоне.</w:t>
      </w:r>
    </w:p>
    <w:bookmarkEnd w:id="857"/>
    <w:bookmarkStart w:name="z1036" w:id="858"/>
    <w:p>
      <w:pPr>
        <w:spacing w:after="0"/>
        <w:ind w:left="0"/>
        <w:jc w:val="both"/>
      </w:pPr>
      <w:r>
        <w:rPr>
          <w:rFonts w:ascii="Times New Roman"/>
          <w:b w:val="false"/>
          <w:i w:val="false"/>
          <w:color w:val="000000"/>
          <w:sz w:val="28"/>
        </w:rPr>
        <w:t xml:space="preserve">
      </w:t>
      </w:r>
      <w:r>
        <w:rPr>
          <w:rFonts w:ascii="Times New Roman"/>
          <w:b w:val="false"/>
          <w:i/>
          <w:color w:val="000000"/>
          <w:sz w:val="28"/>
        </w:rPr>
        <w:t>Хранение и систематизация данных</w:t>
      </w:r>
    </w:p>
    <w:bookmarkEnd w:id="858"/>
    <w:bookmarkStart w:name="z1037" w:id="859"/>
    <w:p>
      <w:pPr>
        <w:spacing w:after="0"/>
        <w:ind w:left="0"/>
        <w:jc w:val="both"/>
      </w:pPr>
      <w:r>
        <w:rPr>
          <w:rFonts w:ascii="Times New Roman"/>
          <w:b w:val="false"/>
          <w:i w:val="false"/>
          <w:color w:val="000000"/>
          <w:sz w:val="28"/>
        </w:rPr>
        <w:t>
      Все сведения о поступивших отходах хранятся в системе документооборота полигона, включенной в государственный кадастр отходов РК. Документация должна храниться не менее 5 лет и предоставляться контролирующим органам по их запросу.</w:t>
      </w:r>
    </w:p>
    <w:bookmarkEnd w:id="859"/>
    <w:bookmarkStart w:name="z1038" w:id="860"/>
    <w:p>
      <w:pPr>
        <w:spacing w:after="0"/>
        <w:ind w:left="0"/>
        <w:jc w:val="both"/>
      </w:pPr>
      <w:r>
        <w:rPr>
          <w:rFonts w:ascii="Times New Roman"/>
          <w:b w:val="false"/>
          <w:i w:val="false"/>
          <w:color w:val="000000"/>
          <w:sz w:val="28"/>
        </w:rPr>
        <w:t>
      Возможна организация единой системы учета данных отходов нескольких связанных между собой объектов обращения с отходами, что позволяет видеть поток отходов в целом (поступление, переработка/ утилизация/ размещение, передача).</w:t>
      </w:r>
    </w:p>
    <w:bookmarkEnd w:id="860"/>
    <w:bookmarkStart w:name="z1039" w:id="861"/>
    <w:p>
      <w:pPr>
        <w:spacing w:after="0"/>
        <w:ind w:left="0"/>
        <w:jc w:val="both"/>
      </w:pPr>
      <w:r>
        <w:rPr>
          <w:rFonts w:ascii="Times New Roman"/>
          <w:b w:val="false"/>
          <w:i w:val="false"/>
          <w:color w:val="000000"/>
          <w:sz w:val="28"/>
        </w:rPr>
        <w:t xml:space="preserve">
      </w:t>
      </w:r>
      <w:r>
        <w:rPr>
          <w:rFonts w:ascii="Times New Roman"/>
          <w:b w:val="false"/>
          <w:i/>
          <w:color w:val="000000"/>
          <w:sz w:val="28"/>
        </w:rPr>
        <w:t>Организация приемных пунктов</w:t>
      </w:r>
    </w:p>
    <w:bookmarkEnd w:id="861"/>
    <w:bookmarkStart w:name="z1040" w:id="862"/>
    <w:p>
      <w:pPr>
        <w:spacing w:after="0"/>
        <w:ind w:left="0"/>
        <w:jc w:val="both"/>
      </w:pPr>
      <w:r>
        <w:rPr>
          <w:rFonts w:ascii="Times New Roman"/>
          <w:b w:val="false"/>
          <w:i w:val="false"/>
          <w:color w:val="000000"/>
          <w:sz w:val="28"/>
        </w:rPr>
        <w:t>
      На территории полигона оборудуются специализированные пункты приема отходов, оснащенные:</w:t>
      </w:r>
    </w:p>
    <w:bookmarkEnd w:id="862"/>
    <w:bookmarkStart w:name="z1041" w:id="863"/>
    <w:p>
      <w:pPr>
        <w:spacing w:after="0"/>
        <w:ind w:left="0"/>
        <w:jc w:val="both"/>
      </w:pPr>
      <w:r>
        <w:rPr>
          <w:rFonts w:ascii="Times New Roman"/>
          <w:b w:val="false"/>
          <w:i w:val="false"/>
          <w:color w:val="000000"/>
          <w:sz w:val="28"/>
        </w:rPr>
        <w:t>
      оборудованием для взвешивания;</w:t>
      </w:r>
    </w:p>
    <w:bookmarkEnd w:id="863"/>
    <w:bookmarkStart w:name="z1042" w:id="864"/>
    <w:p>
      <w:pPr>
        <w:spacing w:after="0"/>
        <w:ind w:left="0"/>
        <w:jc w:val="both"/>
      </w:pPr>
      <w:r>
        <w:rPr>
          <w:rFonts w:ascii="Times New Roman"/>
          <w:b w:val="false"/>
          <w:i w:val="false"/>
          <w:color w:val="000000"/>
          <w:sz w:val="28"/>
        </w:rPr>
        <w:t>
      контрольно-пропускными пунктами;</w:t>
      </w:r>
    </w:p>
    <w:bookmarkEnd w:id="864"/>
    <w:bookmarkStart w:name="z1043" w:id="865"/>
    <w:p>
      <w:pPr>
        <w:spacing w:after="0"/>
        <w:ind w:left="0"/>
        <w:jc w:val="both"/>
      </w:pPr>
      <w:r>
        <w:rPr>
          <w:rFonts w:ascii="Times New Roman"/>
          <w:b w:val="false"/>
          <w:i w:val="false"/>
          <w:color w:val="000000"/>
          <w:sz w:val="28"/>
        </w:rPr>
        <w:t>
      средствами визуального контроля и автоматизированными системами учета;</w:t>
      </w:r>
    </w:p>
    <w:bookmarkEnd w:id="865"/>
    <w:bookmarkStart w:name="z1044" w:id="866"/>
    <w:p>
      <w:pPr>
        <w:spacing w:after="0"/>
        <w:ind w:left="0"/>
        <w:jc w:val="both"/>
      </w:pPr>
      <w:r>
        <w:rPr>
          <w:rFonts w:ascii="Times New Roman"/>
          <w:b w:val="false"/>
          <w:i w:val="false"/>
          <w:color w:val="000000"/>
          <w:sz w:val="28"/>
        </w:rPr>
        <w:t>
      лабораторным оборудованием для экспресс-анализа отходов;</w:t>
      </w:r>
    </w:p>
    <w:bookmarkEnd w:id="866"/>
    <w:bookmarkStart w:name="z1045" w:id="867"/>
    <w:p>
      <w:pPr>
        <w:spacing w:after="0"/>
        <w:ind w:left="0"/>
        <w:jc w:val="both"/>
      </w:pPr>
      <w:r>
        <w:rPr>
          <w:rFonts w:ascii="Times New Roman"/>
          <w:b w:val="false"/>
          <w:i w:val="false"/>
          <w:color w:val="000000"/>
          <w:sz w:val="28"/>
        </w:rPr>
        <w:t>
      мойкой колес.</w:t>
      </w:r>
    </w:p>
    <w:bookmarkEnd w:id="867"/>
    <w:bookmarkStart w:name="z1046" w:id="868"/>
    <w:p>
      <w:pPr>
        <w:spacing w:after="0"/>
        <w:ind w:left="0"/>
        <w:jc w:val="both"/>
      </w:pPr>
      <w:r>
        <w:rPr>
          <w:rFonts w:ascii="Times New Roman"/>
          <w:b w:val="false"/>
          <w:i w:val="false"/>
          <w:color w:val="000000"/>
          <w:sz w:val="28"/>
        </w:rPr>
        <w:t xml:space="preserve">
      </w:t>
      </w:r>
      <w:r>
        <w:rPr>
          <w:rFonts w:ascii="Times New Roman"/>
          <w:b w:val="false"/>
          <w:i/>
          <w:color w:val="000000"/>
          <w:sz w:val="28"/>
        </w:rPr>
        <w:t>Безопасность и предотвращение нарушений</w:t>
      </w:r>
    </w:p>
    <w:bookmarkEnd w:id="868"/>
    <w:bookmarkStart w:name="z1047" w:id="869"/>
    <w:p>
      <w:pPr>
        <w:spacing w:after="0"/>
        <w:ind w:left="0"/>
        <w:jc w:val="both"/>
      </w:pPr>
      <w:r>
        <w:rPr>
          <w:rFonts w:ascii="Times New Roman"/>
          <w:b w:val="false"/>
          <w:i w:val="false"/>
          <w:color w:val="000000"/>
          <w:sz w:val="28"/>
        </w:rPr>
        <w:t>
      Оператор полигона обязан обеспечить строгий контроль за процессом приема отходов, чтобы исключить:</w:t>
      </w:r>
    </w:p>
    <w:bookmarkEnd w:id="869"/>
    <w:bookmarkStart w:name="z1048" w:id="870"/>
    <w:p>
      <w:pPr>
        <w:spacing w:after="0"/>
        <w:ind w:left="0"/>
        <w:jc w:val="both"/>
      </w:pPr>
      <w:r>
        <w:rPr>
          <w:rFonts w:ascii="Times New Roman"/>
          <w:b w:val="false"/>
          <w:i w:val="false"/>
          <w:color w:val="000000"/>
          <w:sz w:val="28"/>
        </w:rPr>
        <w:t>
      попадание запрещенных к захоронению отходов (радиоактивных, взрывоопасных, биологически активных и т. д.);</w:t>
      </w:r>
    </w:p>
    <w:bookmarkEnd w:id="870"/>
    <w:bookmarkStart w:name="z1049" w:id="871"/>
    <w:p>
      <w:pPr>
        <w:spacing w:after="0"/>
        <w:ind w:left="0"/>
        <w:jc w:val="both"/>
      </w:pPr>
      <w:r>
        <w:rPr>
          <w:rFonts w:ascii="Times New Roman"/>
          <w:b w:val="false"/>
          <w:i w:val="false"/>
          <w:color w:val="000000"/>
          <w:sz w:val="28"/>
        </w:rPr>
        <w:t>
      смешивание различных типов отходов, что может привести к химическим реакциям и дополнительному загрязнению;</w:t>
      </w:r>
    </w:p>
    <w:bookmarkEnd w:id="871"/>
    <w:bookmarkStart w:name="z1050" w:id="872"/>
    <w:p>
      <w:pPr>
        <w:spacing w:after="0"/>
        <w:ind w:left="0"/>
        <w:jc w:val="both"/>
      </w:pPr>
      <w:r>
        <w:rPr>
          <w:rFonts w:ascii="Times New Roman"/>
          <w:b w:val="false"/>
          <w:i w:val="false"/>
          <w:color w:val="000000"/>
          <w:sz w:val="28"/>
        </w:rPr>
        <w:t>
      несанкционированное внесение изменений в учетные документы;</w:t>
      </w:r>
    </w:p>
    <w:bookmarkEnd w:id="872"/>
    <w:bookmarkStart w:name="z1051" w:id="873"/>
    <w:p>
      <w:pPr>
        <w:spacing w:after="0"/>
        <w:ind w:left="0"/>
        <w:jc w:val="both"/>
      </w:pPr>
      <w:r>
        <w:rPr>
          <w:rFonts w:ascii="Times New Roman"/>
          <w:b w:val="false"/>
          <w:i w:val="false"/>
          <w:color w:val="000000"/>
          <w:sz w:val="28"/>
        </w:rPr>
        <w:t>
      доступ посторонних лиц на объект c обязательным наличием ограждения полигона с информированием о запрещении доступа.</w:t>
      </w:r>
    </w:p>
    <w:bookmarkEnd w:id="873"/>
    <w:bookmarkStart w:name="z1052" w:id="874"/>
    <w:p>
      <w:pPr>
        <w:spacing w:after="0"/>
        <w:ind w:left="0"/>
        <w:jc w:val="both"/>
      </w:pPr>
      <w:r>
        <w:rPr>
          <w:rFonts w:ascii="Times New Roman"/>
          <w:b w:val="false"/>
          <w:i w:val="false"/>
          <w:color w:val="000000"/>
          <w:sz w:val="28"/>
        </w:rPr>
        <w:t>
      При выявлении нарушений оператор полигона обязан незамедлительно уведомить уполномоченные органы и принять соответствующие меры.</w:t>
      </w:r>
    </w:p>
    <w:bookmarkEnd w:id="874"/>
    <w:bookmarkStart w:name="z1053" w:id="875"/>
    <w:p>
      <w:pPr>
        <w:spacing w:after="0"/>
        <w:ind w:left="0"/>
        <w:jc w:val="both"/>
      </w:pPr>
      <w:r>
        <w:rPr>
          <w:rFonts w:ascii="Times New Roman"/>
          <w:b w:val="false"/>
          <w:i w:val="false"/>
          <w:color w:val="000000"/>
          <w:sz w:val="28"/>
        </w:rPr>
        <w:t>
      Процесс приема и учета отходов на полигонах опасных отходов является важнейшим элементом контроля за безопасностью захоронения. Строгий учет, документирование и проверка поступающих материалов позволяют минимизировать риски загрязнения окружающей среды и обеспечить соблюдение требований законодательства РК.</w:t>
      </w:r>
    </w:p>
    <w:bookmarkEnd w:id="875"/>
    <w:bookmarkStart w:name="z1054" w:id="876"/>
    <w:p>
      <w:pPr>
        <w:spacing w:after="0"/>
        <w:ind w:left="0"/>
        <w:jc w:val="both"/>
      </w:pPr>
      <w:r>
        <w:rPr>
          <w:rFonts w:ascii="Times New Roman"/>
          <w:b w:val="false"/>
          <w:i w:val="false"/>
          <w:color w:val="000000"/>
          <w:sz w:val="28"/>
        </w:rPr>
        <w:t xml:space="preserve">
      </w:t>
      </w:r>
      <w:r>
        <w:rPr>
          <w:rFonts w:ascii="Times New Roman"/>
          <w:b w:val="false"/>
          <w:i/>
          <w:color w:val="000000"/>
          <w:sz w:val="28"/>
        </w:rPr>
        <w:t>Захоронение отходов</w:t>
      </w:r>
    </w:p>
    <w:bookmarkEnd w:id="876"/>
    <w:bookmarkStart w:name="z1055" w:id="877"/>
    <w:p>
      <w:pPr>
        <w:spacing w:after="0"/>
        <w:ind w:left="0"/>
        <w:jc w:val="both"/>
      </w:pPr>
      <w:r>
        <w:rPr>
          <w:rFonts w:ascii="Times New Roman"/>
          <w:b w:val="false"/>
          <w:i w:val="false"/>
          <w:color w:val="000000"/>
          <w:sz w:val="28"/>
        </w:rPr>
        <w:t>
      Процедуры обращения с опасными отходами вступают в силу, как только транспортные средства входят на территорию полигона для опасных отходов.</w:t>
      </w:r>
    </w:p>
    <w:bookmarkEnd w:id="877"/>
    <w:bookmarkStart w:name="z1056" w:id="878"/>
    <w:p>
      <w:pPr>
        <w:spacing w:after="0"/>
        <w:ind w:left="0"/>
        <w:jc w:val="both"/>
      </w:pPr>
      <w:r>
        <w:rPr>
          <w:rFonts w:ascii="Times New Roman"/>
          <w:b w:val="false"/>
          <w:i w:val="false"/>
          <w:color w:val="000000"/>
          <w:sz w:val="28"/>
        </w:rPr>
        <w:t>
      Технологические процессы, связанные с погрузкой, транспортировкой и разгрузкой отходов с 1 по 3 класс опасности механизируются.</w:t>
      </w:r>
    </w:p>
    <w:bookmarkEnd w:id="878"/>
    <w:bookmarkStart w:name="z1057" w:id="879"/>
    <w:p>
      <w:pPr>
        <w:spacing w:after="0"/>
        <w:ind w:left="0"/>
        <w:jc w:val="both"/>
      </w:pPr>
      <w:r>
        <w:rPr>
          <w:rFonts w:ascii="Times New Roman"/>
          <w:b w:val="false"/>
          <w:i w:val="false"/>
          <w:color w:val="000000"/>
          <w:sz w:val="28"/>
        </w:rPr>
        <w:t>
      Необходимо предусмотреть меры для предотвращения случайного выноса потенциально загрязненных материалов с территории полигона, например, с помощью следов от колес или других путей.</w:t>
      </w:r>
    </w:p>
    <w:bookmarkEnd w:id="879"/>
    <w:bookmarkStart w:name="z1058" w:id="880"/>
    <w:p>
      <w:pPr>
        <w:spacing w:after="0"/>
        <w:ind w:left="0"/>
        <w:jc w:val="both"/>
      </w:pPr>
      <w:r>
        <w:rPr>
          <w:rFonts w:ascii="Times New Roman"/>
          <w:b w:val="false"/>
          <w:i w:val="false"/>
          <w:color w:val="000000"/>
          <w:sz w:val="28"/>
        </w:rPr>
        <w:t>
      Транспортные средства, въезжающие на объект, должны выгрузить свой груз для инспекции отходов перед захоронением. Манифесты отходов или документы о движении (в соответствии с требованиями регулирующих органов) являются важной частью отслеживания отходов с момента их поступления на объект до захоронения. Для подтверждения типа получаемых отходов обычно проводится их отбор для анализа. Важно проверять правильность этих манифестов или документов о движении до того, как отходы будут приняты.</w:t>
      </w:r>
    </w:p>
    <w:bookmarkEnd w:id="880"/>
    <w:bookmarkStart w:name="z1059" w:id="881"/>
    <w:p>
      <w:pPr>
        <w:spacing w:after="0"/>
        <w:ind w:left="0"/>
        <w:jc w:val="both"/>
      </w:pPr>
      <w:r>
        <w:rPr>
          <w:rFonts w:ascii="Times New Roman"/>
          <w:b w:val="false"/>
          <w:i w:val="false"/>
          <w:color w:val="000000"/>
          <w:sz w:val="28"/>
        </w:rPr>
        <w:t>
      После завершения процедур приема отходов груз должен быть перемещен в активную зону захоронения с помощью транспортных средств и оборудования, которые предназначены исключительно для работы в загрязненных зонах объекта.</w:t>
      </w:r>
    </w:p>
    <w:bookmarkEnd w:id="881"/>
    <w:bookmarkStart w:name="z1060" w:id="882"/>
    <w:p>
      <w:pPr>
        <w:spacing w:after="0"/>
        <w:ind w:left="0"/>
        <w:jc w:val="both"/>
      </w:pPr>
      <w:r>
        <w:rPr>
          <w:rFonts w:ascii="Times New Roman"/>
          <w:b w:val="false"/>
          <w:i w:val="false"/>
          <w:color w:val="000000"/>
          <w:sz w:val="28"/>
        </w:rPr>
        <w:t>
      Захоронение водорастворимых отходов 1 класса опасности проводят в стальных контейнерах или баллонах с толщиной стенки не менее 10 мм с двойным контролем на герметичность до и после их заполнения, которые размещают в бетонном коробе.</w:t>
      </w:r>
    </w:p>
    <w:bookmarkEnd w:id="882"/>
    <w:bookmarkStart w:name="z1061" w:id="883"/>
    <w:p>
      <w:pPr>
        <w:spacing w:after="0"/>
        <w:ind w:left="0"/>
        <w:jc w:val="both"/>
      </w:pPr>
      <w:r>
        <w:rPr>
          <w:rFonts w:ascii="Times New Roman"/>
          <w:b w:val="false"/>
          <w:i w:val="false"/>
          <w:color w:val="000000"/>
          <w:sz w:val="28"/>
        </w:rPr>
        <w:t>
      Захоронение отходов в жидком состоянии не допускается. Жидкие отходы 1 – 3 класса опасности перед вывозом на полигон переводят в пастообразную консистенцию.</w:t>
      </w:r>
    </w:p>
    <w:bookmarkEnd w:id="883"/>
    <w:bookmarkStart w:name="z1062" w:id="884"/>
    <w:p>
      <w:pPr>
        <w:spacing w:after="0"/>
        <w:ind w:left="0"/>
        <w:jc w:val="both"/>
      </w:pPr>
      <w:r>
        <w:rPr>
          <w:rFonts w:ascii="Times New Roman"/>
          <w:b w:val="false"/>
          <w:i w:val="false"/>
          <w:color w:val="000000"/>
          <w:sz w:val="28"/>
        </w:rPr>
        <w:t>
      Процесс размещения опасных отходов на полигоне должен быть контролируемым и систематичным. Процедуры размещения отходов должны учитывать концепцию планируемого полигона (усиленное или обычное выщелачивание), проект ячеек и систему контроля фильтрата (для предотвращения засорения), требования к развитию ячеек (для обеспечения физической стабильности), а также требования к накрытию и закрытию ячеек (для минимизации оседания). Также должно соблюдаться разделение несовместимых материалов, чтобы минимизировать риски взрывов, пожаров и выделения токсичных газов. Другими важными факторами являются воздействие инфильтрации и поверхностного водотока в активную зону захоронения.</w:t>
      </w:r>
    </w:p>
    <w:bookmarkEnd w:id="884"/>
    <w:bookmarkStart w:name="z1063" w:id="885"/>
    <w:p>
      <w:pPr>
        <w:spacing w:after="0"/>
        <w:ind w:left="0"/>
        <w:jc w:val="both"/>
      </w:pPr>
      <w:r>
        <w:rPr>
          <w:rFonts w:ascii="Times New Roman"/>
          <w:b w:val="false"/>
          <w:i w:val="false"/>
          <w:color w:val="000000"/>
          <w:sz w:val="28"/>
        </w:rPr>
        <w:t>
      Точные записи о размещении отходов должны вестись на протяжении всего периода заполнения полигона. План размещения отходов должен быть связан с контрольными точками на местности. Эти записи будут необходимы, если возникнет необходимость извлечь конкретные отходы из полигона и позволят точно извлечь их в будущем. Записи о размещении отходов могут быть использованы для различных других целей.</w:t>
      </w:r>
    </w:p>
    <w:bookmarkEnd w:id="885"/>
    <w:bookmarkStart w:name="z1064" w:id="886"/>
    <w:p>
      <w:pPr>
        <w:spacing w:after="0"/>
        <w:ind w:left="0"/>
        <w:jc w:val="both"/>
      </w:pPr>
      <w:r>
        <w:rPr>
          <w:rFonts w:ascii="Times New Roman"/>
          <w:b w:val="false"/>
          <w:i w:val="false"/>
          <w:color w:val="000000"/>
          <w:sz w:val="28"/>
        </w:rPr>
        <w:t xml:space="preserve">
      </w:t>
      </w:r>
      <w:r>
        <w:rPr>
          <w:rFonts w:ascii="Times New Roman"/>
          <w:b w:val="false"/>
          <w:i/>
          <w:color w:val="000000"/>
          <w:sz w:val="28"/>
        </w:rPr>
        <w:t>Ежедневное и временное покрытие</w:t>
      </w:r>
    </w:p>
    <w:bookmarkEnd w:id="886"/>
    <w:bookmarkStart w:name="z1065" w:id="887"/>
    <w:p>
      <w:pPr>
        <w:spacing w:after="0"/>
        <w:ind w:left="0"/>
        <w:jc w:val="both"/>
      </w:pPr>
      <w:r>
        <w:rPr>
          <w:rFonts w:ascii="Times New Roman"/>
          <w:b w:val="false"/>
          <w:i w:val="false"/>
          <w:color w:val="000000"/>
          <w:sz w:val="28"/>
        </w:rPr>
        <w:t>
      Временное покрытие полигона предназначено для улучшения факторов безопасности, дренажа, вентиляции, изоляции и защиты основания. Поскольку на полигонах для опасных отходов присутствуют опасные материалы, а не разлагающиеся отходы, такие объекты не привлекают вредителей и переносчиков болезней (организмов, которые могут переносить болезни или другие угрозы) так, как муниципальные полигоны.</w:t>
      </w:r>
    </w:p>
    <w:bookmarkEnd w:id="887"/>
    <w:bookmarkStart w:name="z1066" w:id="888"/>
    <w:p>
      <w:pPr>
        <w:spacing w:after="0"/>
        <w:ind w:left="0"/>
        <w:jc w:val="both"/>
      </w:pPr>
      <w:r>
        <w:rPr>
          <w:rFonts w:ascii="Times New Roman"/>
          <w:b w:val="false"/>
          <w:i w:val="false"/>
          <w:color w:val="000000"/>
          <w:sz w:val="28"/>
        </w:rPr>
        <w:t>
      Ежедневное покрытие используется для предотвращения и контроля таких организмов, если они появляются. Также оно может потребоваться для минимизации воздействия окружающей среды, например, на запахи, пыль, огонь или мусор, которые могут распространяться с помощью ветра. Ежедневное покрытие эффективно изолирует отходы от внешней среды при случайных реакциях. В экстремальных случаях оно может смягчить последствия спонтанных событий, таких как взрывы.</w:t>
      </w:r>
    </w:p>
    <w:bookmarkEnd w:id="888"/>
    <w:bookmarkStart w:name="z1067" w:id="889"/>
    <w:p>
      <w:pPr>
        <w:spacing w:after="0"/>
        <w:ind w:left="0"/>
        <w:jc w:val="both"/>
      </w:pPr>
      <w:r>
        <w:rPr>
          <w:rFonts w:ascii="Times New Roman"/>
          <w:b w:val="false"/>
          <w:i w:val="false"/>
          <w:color w:val="000000"/>
          <w:sz w:val="28"/>
        </w:rPr>
        <w:t>
      В операциях по размещению отходов временное покрытие может эффективно использоваться для изоляции или разделения отходов. Оно также может быть полезным для контроля за инфильтрацией, парами и газами. Материалы покрытия могут использоваться для обеспечения физической стабильности и служить "заполнителем" в пустотах между размещенными отходами, что помогает снизить проблемы с оседанием. Временное покрытие может быть использовано для ограничения воздействия осадков на ячейки с отходами, при этом такой материал покрытия должен быть более мелкозернистым, чем гранулированный, чтобы эффективно выполнять эту задачу.</w:t>
      </w:r>
    </w:p>
    <w:bookmarkEnd w:id="889"/>
    <w:bookmarkStart w:name="z1068" w:id="890"/>
    <w:p>
      <w:pPr>
        <w:spacing w:after="0"/>
        <w:ind w:left="0"/>
        <w:jc w:val="both"/>
      </w:pPr>
      <w:r>
        <w:rPr>
          <w:rFonts w:ascii="Times New Roman"/>
          <w:b w:val="false"/>
          <w:i w:val="false"/>
          <w:color w:val="000000"/>
          <w:sz w:val="28"/>
        </w:rPr>
        <w:t>
      Операционный план должен учитывать требования к ежедневному и временно покрытию, а также необходимые запасы материалов. Вопросы логистики, такие как использование покрытия зимой и замерзание материала покрытия, также должны быть рассмотрены в операционном плане.</w:t>
      </w:r>
    </w:p>
    <w:bookmarkEnd w:id="890"/>
    <w:bookmarkStart w:name="z1069" w:id="891"/>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Системы сбора фильтрата, обнаружения утечек и восстановления утечек</w:t>
      </w:r>
    </w:p>
    <w:bookmarkEnd w:id="891"/>
    <w:bookmarkStart w:name="z1070" w:id="892"/>
    <w:p>
      <w:pPr>
        <w:spacing w:after="0"/>
        <w:ind w:left="0"/>
        <w:jc w:val="both"/>
      </w:pPr>
      <w:r>
        <w:rPr>
          <w:rFonts w:ascii="Times New Roman"/>
          <w:b w:val="false"/>
          <w:i w:val="false"/>
          <w:color w:val="000000"/>
          <w:sz w:val="28"/>
        </w:rPr>
        <w:t>
      Системы сбора фильтрата, обнаружения утечек и восстановления утечек предназначены для удаления практически всех жидкостей, которые просачиваются из полигона для опасных отходов в течение его загрязняющего срока эксплуатации. Система сбора фильтрата имеет конечный срок службы, который может быть значительно короче, чем предполагаемый срок загрязнения объекта. Поэтому будет целесообразно спроектировать систему, которую можно заменить столько раз, сколько необходимо, с минимальными усилиями. Эти активные системы выполняют две основные функции:</w:t>
      </w:r>
    </w:p>
    <w:bookmarkEnd w:id="892"/>
    <w:bookmarkStart w:name="z1071" w:id="893"/>
    <w:p>
      <w:pPr>
        <w:spacing w:after="0"/>
        <w:ind w:left="0"/>
        <w:jc w:val="both"/>
      </w:pPr>
      <w:r>
        <w:rPr>
          <w:rFonts w:ascii="Times New Roman"/>
          <w:b w:val="false"/>
          <w:i w:val="false"/>
          <w:color w:val="000000"/>
          <w:sz w:val="28"/>
        </w:rPr>
        <w:t>
      минимизацию потенциального перемещения загрязняющих веществ;</w:t>
      </w:r>
    </w:p>
    <w:bookmarkEnd w:id="893"/>
    <w:bookmarkStart w:name="z1072" w:id="894"/>
    <w:p>
      <w:pPr>
        <w:spacing w:after="0"/>
        <w:ind w:left="0"/>
        <w:jc w:val="both"/>
      </w:pPr>
      <w:r>
        <w:rPr>
          <w:rFonts w:ascii="Times New Roman"/>
          <w:b w:val="false"/>
          <w:i w:val="false"/>
          <w:color w:val="000000"/>
          <w:sz w:val="28"/>
        </w:rPr>
        <w:t>
      мониторинг эффективности систем изоляции или контроля.</w:t>
      </w:r>
    </w:p>
    <w:bookmarkEnd w:id="894"/>
    <w:bookmarkStart w:name="z1073" w:id="895"/>
    <w:p>
      <w:pPr>
        <w:spacing w:after="0"/>
        <w:ind w:left="0"/>
        <w:jc w:val="both"/>
      </w:pPr>
      <w:r>
        <w:rPr>
          <w:rFonts w:ascii="Times New Roman"/>
          <w:b w:val="false"/>
          <w:i w:val="false"/>
          <w:color w:val="000000"/>
          <w:sz w:val="28"/>
        </w:rPr>
        <w:t>
      Следует установить систему для удаления перекачиваемых жидкостей, что позволит минимизировать давление жидкости на нижнюю защитную оболочку. Система требует эффективной программы мониторинга производительности, которая должна регулярно оцениваться. Программа мониторинга должна инициировать корректирующие действия, если производительность системы не соответствует минимальным требованиям.</w:t>
      </w:r>
    </w:p>
    <w:bookmarkEnd w:id="895"/>
    <w:bookmarkStart w:name="z1074" w:id="896"/>
    <w:p>
      <w:pPr>
        <w:spacing w:after="0"/>
        <w:ind w:left="0"/>
        <w:jc w:val="both"/>
      </w:pPr>
      <w:r>
        <w:rPr>
          <w:rFonts w:ascii="Times New Roman"/>
          <w:b w:val="false"/>
          <w:i w:val="false"/>
          <w:color w:val="000000"/>
          <w:sz w:val="28"/>
        </w:rPr>
        <w:t>
      Возможно, орган власти потребует официального утверждения критериев эффективности этих систем и любых последующих изменений. Если не доказано, что фильтрат не является опасным, его следует рассматривать как опасные отходы и управлять им соответствующим образом.</w:t>
      </w:r>
    </w:p>
    <w:bookmarkEnd w:id="896"/>
    <w:bookmarkStart w:name="z1075" w:id="897"/>
    <w:p>
      <w:pPr>
        <w:spacing w:after="0"/>
        <w:ind w:left="0"/>
        <w:jc w:val="both"/>
      </w:pPr>
      <w:r>
        <w:rPr>
          <w:rFonts w:ascii="Times New Roman"/>
          <w:b w:val="false"/>
          <w:i w:val="false"/>
          <w:color w:val="000000"/>
          <w:sz w:val="28"/>
        </w:rPr>
        <w:t xml:space="preserve">
      </w:t>
      </w:r>
      <w:r>
        <w:rPr>
          <w:rFonts w:ascii="Times New Roman"/>
          <w:b/>
          <w:i w:val="false"/>
          <w:color w:val="000000"/>
          <w:sz w:val="28"/>
        </w:rPr>
        <w:t>Обезвреживание и стабилизация отходов</w:t>
      </w:r>
    </w:p>
    <w:bookmarkEnd w:id="897"/>
    <w:bookmarkStart w:name="z1076" w:id="898"/>
    <w:p>
      <w:pPr>
        <w:spacing w:after="0"/>
        <w:ind w:left="0"/>
        <w:jc w:val="both"/>
      </w:pPr>
      <w:r>
        <w:rPr>
          <w:rFonts w:ascii="Times New Roman"/>
          <w:b w:val="false"/>
          <w:i w:val="false"/>
          <w:color w:val="000000"/>
          <w:sz w:val="28"/>
        </w:rPr>
        <w:t>
      Обезвреживание и стабилизация отходов – это ключевые процессы, направленные на снижение опасности отходов перед их окончательным захоронением. Эти методы позволяют минимизировать токсичность, вероятность распространения загрязняющих веществ и воздействие на окружающую среду [16].</w:t>
      </w:r>
    </w:p>
    <w:bookmarkEnd w:id="898"/>
    <w:bookmarkStart w:name="z1077" w:id="899"/>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Методы обезвреживания отходов</w:t>
      </w:r>
    </w:p>
    <w:bookmarkEnd w:id="899"/>
    <w:bookmarkStart w:name="z1078" w:id="900"/>
    <w:p>
      <w:pPr>
        <w:spacing w:after="0"/>
        <w:ind w:left="0"/>
        <w:jc w:val="both"/>
      </w:pPr>
      <w:r>
        <w:rPr>
          <w:rFonts w:ascii="Times New Roman"/>
          <w:b w:val="false"/>
          <w:i w:val="false"/>
          <w:color w:val="000000"/>
          <w:sz w:val="28"/>
        </w:rPr>
        <w:t>
      Обезвреживание отходов осуществляется различными методами, в зависимости от их химического состава, физического состояния и уровня опасности. Основные технологии включают:</w:t>
      </w:r>
    </w:p>
    <w:bookmarkEnd w:id="900"/>
    <w:bookmarkStart w:name="z1079" w:id="901"/>
    <w:p>
      <w:pPr>
        <w:spacing w:after="0"/>
        <w:ind w:left="0"/>
        <w:jc w:val="both"/>
      </w:pPr>
      <w:r>
        <w:rPr>
          <w:rFonts w:ascii="Times New Roman"/>
          <w:b w:val="false"/>
          <w:i w:val="false"/>
          <w:color w:val="000000"/>
          <w:sz w:val="28"/>
        </w:rPr>
        <w:t xml:space="preserve">
      </w:t>
      </w:r>
      <w:r>
        <w:rPr>
          <w:rFonts w:ascii="Times New Roman"/>
          <w:b w:val="false"/>
          <w:i/>
          <w:color w:val="000000"/>
          <w:sz w:val="28"/>
        </w:rPr>
        <w:t>Физические методы</w:t>
      </w:r>
    </w:p>
    <w:bookmarkEnd w:id="901"/>
    <w:bookmarkStart w:name="z1080" w:id="902"/>
    <w:p>
      <w:pPr>
        <w:spacing w:after="0"/>
        <w:ind w:left="0"/>
        <w:jc w:val="both"/>
      </w:pPr>
      <w:r>
        <w:rPr>
          <w:rFonts w:ascii="Times New Roman"/>
          <w:b w:val="false"/>
          <w:i w:val="false"/>
          <w:color w:val="000000"/>
          <w:sz w:val="28"/>
        </w:rPr>
        <w:t>
      Физические методы направлены на изменение физических свойств отходов без изменения их химического состава. Основные процессы включают:</w:t>
      </w:r>
    </w:p>
    <w:bookmarkEnd w:id="902"/>
    <w:bookmarkStart w:name="z1081" w:id="903"/>
    <w:p>
      <w:pPr>
        <w:spacing w:after="0"/>
        <w:ind w:left="0"/>
        <w:jc w:val="both"/>
      </w:pPr>
      <w:r>
        <w:rPr>
          <w:rFonts w:ascii="Times New Roman"/>
          <w:b w:val="false"/>
          <w:i w:val="false"/>
          <w:color w:val="000000"/>
          <w:sz w:val="28"/>
        </w:rPr>
        <w:t>
      фильтрацию и осаждение – используются для отделения твердых частиц из жидких отходов, что снижает содержание взвешенных и растворенных загрязнителей;</w:t>
      </w:r>
    </w:p>
    <w:bookmarkEnd w:id="903"/>
    <w:bookmarkStart w:name="z1082" w:id="904"/>
    <w:p>
      <w:pPr>
        <w:spacing w:after="0"/>
        <w:ind w:left="0"/>
        <w:jc w:val="both"/>
      </w:pPr>
      <w:r>
        <w:rPr>
          <w:rFonts w:ascii="Times New Roman"/>
          <w:b w:val="false"/>
          <w:i w:val="false"/>
          <w:color w:val="000000"/>
          <w:sz w:val="28"/>
        </w:rPr>
        <w:t>
      замораживание – применяется для временного обезвреживания жидких отходов, препятствует испарению токсичных веществ;</w:t>
      </w:r>
    </w:p>
    <w:bookmarkEnd w:id="904"/>
    <w:bookmarkStart w:name="z1083" w:id="905"/>
    <w:p>
      <w:pPr>
        <w:spacing w:after="0"/>
        <w:ind w:left="0"/>
        <w:jc w:val="both"/>
      </w:pPr>
      <w:r>
        <w:rPr>
          <w:rFonts w:ascii="Times New Roman"/>
          <w:b w:val="false"/>
          <w:i w:val="false"/>
          <w:color w:val="000000"/>
          <w:sz w:val="28"/>
        </w:rPr>
        <w:t>
      испарение и сублимацию – позволяет концентрировать отходы, удаляя летучие компоненты;</w:t>
      </w:r>
    </w:p>
    <w:bookmarkEnd w:id="905"/>
    <w:bookmarkStart w:name="z1084" w:id="906"/>
    <w:p>
      <w:pPr>
        <w:spacing w:after="0"/>
        <w:ind w:left="0"/>
        <w:jc w:val="both"/>
      </w:pPr>
      <w:r>
        <w:rPr>
          <w:rFonts w:ascii="Times New Roman"/>
          <w:b w:val="false"/>
          <w:i w:val="false"/>
          <w:color w:val="000000"/>
          <w:sz w:val="28"/>
        </w:rPr>
        <w:t>
      сепарацию и разделение фаз – физическое разделение многокомпонентных отходов, например, удаление масла из сточных вод.</w:t>
      </w:r>
    </w:p>
    <w:bookmarkEnd w:id="906"/>
    <w:bookmarkStart w:name="z1085" w:id="907"/>
    <w:p>
      <w:pPr>
        <w:spacing w:after="0"/>
        <w:ind w:left="0"/>
        <w:jc w:val="both"/>
      </w:pPr>
      <w:r>
        <w:rPr>
          <w:rFonts w:ascii="Times New Roman"/>
          <w:b w:val="false"/>
          <w:i w:val="false"/>
          <w:color w:val="000000"/>
          <w:sz w:val="28"/>
        </w:rPr>
        <w:t xml:space="preserve">
      </w:t>
      </w:r>
      <w:r>
        <w:rPr>
          <w:rFonts w:ascii="Times New Roman"/>
          <w:b w:val="false"/>
          <w:i/>
          <w:color w:val="000000"/>
          <w:sz w:val="28"/>
        </w:rPr>
        <w:t>Химические методы</w:t>
      </w:r>
    </w:p>
    <w:bookmarkEnd w:id="907"/>
    <w:bookmarkStart w:name="z1086" w:id="908"/>
    <w:p>
      <w:pPr>
        <w:spacing w:after="0"/>
        <w:ind w:left="0"/>
        <w:jc w:val="both"/>
      </w:pPr>
      <w:r>
        <w:rPr>
          <w:rFonts w:ascii="Times New Roman"/>
          <w:b w:val="false"/>
          <w:i w:val="false"/>
          <w:color w:val="000000"/>
          <w:sz w:val="28"/>
        </w:rPr>
        <w:t>
      Химические методы направлены на изменение химического состава отходов с целью их нейтрализации или превращения в менее опасные соединения. Основные процессы включают:</w:t>
      </w:r>
    </w:p>
    <w:bookmarkEnd w:id="908"/>
    <w:bookmarkStart w:name="z1087" w:id="909"/>
    <w:p>
      <w:pPr>
        <w:spacing w:after="0"/>
        <w:ind w:left="0"/>
        <w:jc w:val="both"/>
      </w:pPr>
      <w:r>
        <w:rPr>
          <w:rFonts w:ascii="Times New Roman"/>
          <w:b w:val="false"/>
          <w:i w:val="false"/>
          <w:color w:val="000000"/>
          <w:sz w:val="28"/>
        </w:rPr>
        <w:t>
      Окисление – применение сильных окислителей (перманганат калия, озон) для разложения токсичных веществ.</w:t>
      </w:r>
    </w:p>
    <w:bookmarkEnd w:id="909"/>
    <w:bookmarkStart w:name="z1088" w:id="910"/>
    <w:p>
      <w:pPr>
        <w:spacing w:after="0"/>
        <w:ind w:left="0"/>
        <w:jc w:val="both"/>
      </w:pPr>
      <w:r>
        <w:rPr>
          <w:rFonts w:ascii="Times New Roman"/>
          <w:b w:val="false"/>
          <w:i w:val="false"/>
          <w:color w:val="000000"/>
          <w:sz w:val="28"/>
        </w:rPr>
        <w:t>
      Восстановление – используется для нейтрализации окисленных соединений, например, превращение шестивалентного хрома в менее токсичный трехвалентный.</w:t>
      </w:r>
    </w:p>
    <w:bookmarkEnd w:id="910"/>
    <w:bookmarkStart w:name="z1089" w:id="911"/>
    <w:p>
      <w:pPr>
        <w:spacing w:after="0"/>
        <w:ind w:left="0"/>
        <w:jc w:val="both"/>
      </w:pPr>
      <w:r>
        <w:rPr>
          <w:rFonts w:ascii="Times New Roman"/>
          <w:b w:val="false"/>
          <w:i w:val="false"/>
          <w:color w:val="000000"/>
          <w:sz w:val="28"/>
        </w:rPr>
        <w:t>
      Нейтрализация – применяется для кислотных и щелочных отходов путем их смешивания с реагентами, такими как известь или серная кислота.</w:t>
      </w:r>
    </w:p>
    <w:bookmarkEnd w:id="911"/>
    <w:bookmarkStart w:name="z1090" w:id="912"/>
    <w:p>
      <w:pPr>
        <w:spacing w:after="0"/>
        <w:ind w:left="0"/>
        <w:jc w:val="both"/>
      </w:pPr>
      <w:r>
        <w:rPr>
          <w:rFonts w:ascii="Times New Roman"/>
          <w:b w:val="false"/>
          <w:i w:val="false"/>
          <w:color w:val="000000"/>
          <w:sz w:val="28"/>
        </w:rPr>
        <w:t>
      Осаждение – перевод токсичных компонентов в нерастворимую форму, например, осаждение тяжелых металлов сульфидами или гидроксидами.</w:t>
      </w:r>
    </w:p>
    <w:bookmarkEnd w:id="912"/>
    <w:bookmarkStart w:name="z1091" w:id="913"/>
    <w:p>
      <w:pPr>
        <w:spacing w:after="0"/>
        <w:ind w:left="0"/>
        <w:jc w:val="both"/>
      </w:pPr>
      <w:r>
        <w:rPr>
          <w:rFonts w:ascii="Times New Roman"/>
          <w:b w:val="false"/>
          <w:i w:val="false"/>
          <w:color w:val="000000"/>
          <w:sz w:val="28"/>
        </w:rPr>
        <w:t xml:space="preserve">
      </w:t>
      </w:r>
      <w:r>
        <w:rPr>
          <w:rFonts w:ascii="Times New Roman"/>
          <w:b/>
          <w:i w:val="false"/>
          <w:color w:val="000000"/>
          <w:sz w:val="28"/>
        </w:rPr>
        <w:t>Стабилизация и безопасное хранение отходов</w:t>
      </w:r>
    </w:p>
    <w:bookmarkEnd w:id="913"/>
    <w:bookmarkStart w:name="z1092" w:id="914"/>
    <w:p>
      <w:pPr>
        <w:spacing w:after="0"/>
        <w:ind w:left="0"/>
        <w:jc w:val="both"/>
      </w:pPr>
      <w:r>
        <w:rPr>
          <w:rFonts w:ascii="Times New Roman"/>
          <w:b w:val="false"/>
          <w:i w:val="false"/>
          <w:color w:val="000000"/>
          <w:sz w:val="28"/>
        </w:rPr>
        <w:t>
      Стабилизация отходов проводится для предотвращения их взаимодействия с окружающей средой после захоронения. Основные технологии включают:</w:t>
      </w:r>
    </w:p>
    <w:bookmarkEnd w:id="914"/>
    <w:bookmarkStart w:name="z1093" w:id="915"/>
    <w:p>
      <w:pPr>
        <w:spacing w:after="0"/>
        <w:ind w:left="0"/>
        <w:jc w:val="both"/>
      </w:pPr>
      <w:r>
        <w:rPr>
          <w:rFonts w:ascii="Times New Roman"/>
          <w:b w:val="false"/>
          <w:i w:val="false"/>
          <w:color w:val="000000"/>
          <w:sz w:val="28"/>
        </w:rPr>
        <w:t xml:space="preserve">
      </w:t>
      </w:r>
      <w:r>
        <w:rPr>
          <w:rFonts w:ascii="Times New Roman"/>
          <w:b/>
          <w:i w:val="false"/>
          <w:color w:val="000000"/>
          <w:sz w:val="28"/>
        </w:rPr>
        <w:t>Иммобилизация отходов</w:t>
      </w:r>
    </w:p>
    <w:bookmarkEnd w:id="915"/>
    <w:bookmarkStart w:name="z1094" w:id="916"/>
    <w:p>
      <w:pPr>
        <w:spacing w:after="0"/>
        <w:ind w:left="0"/>
        <w:jc w:val="both"/>
      </w:pPr>
      <w:r>
        <w:rPr>
          <w:rFonts w:ascii="Times New Roman"/>
          <w:b w:val="false"/>
          <w:i w:val="false"/>
          <w:color w:val="000000"/>
          <w:sz w:val="28"/>
        </w:rPr>
        <w:t>
      Процесс иммобилизации направлен на фиксацию токсичных компонентов в твердой матрице, исключая их вымывание и распространение.</w:t>
      </w:r>
    </w:p>
    <w:bookmarkEnd w:id="916"/>
    <w:bookmarkStart w:name="z1095" w:id="917"/>
    <w:p>
      <w:pPr>
        <w:spacing w:after="0"/>
        <w:ind w:left="0"/>
        <w:jc w:val="both"/>
      </w:pPr>
      <w:r>
        <w:rPr>
          <w:rFonts w:ascii="Times New Roman"/>
          <w:b w:val="false"/>
          <w:i w:val="false"/>
          <w:color w:val="000000"/>
          <w:sz w:val="28"/>
        </w:rPr>
        <w:t>
      Цементация – смешивание отходов с цементом и наполнителями (зола, песок), создавая прочную структуру, устойчивую к воздействию воды.</w:t>
      </w:r>
    </w:p>
    <w:bookmarkEnd w:id="917"/>
    <w:bookmarkStart w:name="z1096" w:id="918"/>
    <w:p>
      <w:pPr>
        <w:spacing w:after="0"/>
        <w:ind w:left="0"/>
        <w:jc w:val="both"/>
      </w:pPr>
      <w:r>
        <w:rPr>
          <w:rFonts w:ascii="Times New Roman"/>
          <w:b w:val="false"/>
          <w:i w:val="false"/>
          <w:color w:val="000000"/>
          <w:sz w:val="28"/>
        </w:rPr>
        <w:t>
      Стабилизация глиной – используется для удержания жидких отходов, предотвращая их проникновение в грунтовые воды.</w:t>
      </w:r>
    </w:p>
    <w:bookmarkEnd w:id="918"/>
    <w:bookmarkStart w:name="z1097" w:id="919"/>
    <w:p>
      <w:pPr>
        <w:spacing w:after="0"/>
        <w:ind w:left="0"/>
        <w:jc w:val="both"/>
      </w:pPr>
      <w:r>
        <w:rPr>
          <w:rFonts w:ascii="Times New Roman"/>
          <w:b w:val="false"/>
          <w:i w:val="false"/>
          <w:color w:val="000000"/>
          <w:sz w:val="28"/>
        </w:rPr>
        <w:t>
      Иммобилизация в стекле – превращение опасных веществ в стекловидную массу, что делает их химически инертными.</w:t>
      </w:r>
    </w:p>
    <w:bookmarkEnd w:id="919"/>
    <w:bookmarkStart w:name="z1098" w:id="920"/>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изоляционных экранов</w:t>
      </w:r>
    </w:p>
    <w:bookmarkEnd w:id="920"/>
    <w:bookmarkStart w:name="z1099" w:id="921"/>
    <w:p>
      <w:pPr>
        <w:spacing w:after="0"/>
        <w:ind w:left="0"/>
        <w:jc w:val="both"/>
      </w:pPr>
      <w:r>
        <w:rPr>
          <w:rFonts w:ascii="Times New Roman"/>
          <w:b w:val="false"/>
          <w:i w:val="false"/>
          <w:color w:val="000000"/>
          <w:sz w:val="28"/>
        </w:rPr>
        <w:t>
      Изоляционные экраны помогают предотвратить перемещение жидкостей и опасных материалов с полигона для опасных отходов в грунтовые воды. Они также предотвращают распространение газов, образующихся на полигоне. Существует следующие основные категории изоляционных экранов:</w:t>
      </w:r>
    </w:p>
    <w:bookmarkEnd w:id="921"/>
    <w:bookmarkStart w:name="z1100" w:id="922"/>
    <w:p>
      <w:pPr>
        <w:spacing w:after="0"/>
        <w:ind w:left="0"/>
        <w:jc w:val="both"/>
      </w:pPr>
      <w:r>
        <w:rPr>
          <w:rFonts w:ascii="Times New Roman"/>
          <w:b w:val="false"/>
          <w:i w:val="false"/>
          <w:color w:val="000000"/>
          <w:sz w:val="28"/>
        </w:rPr>
        <w:t>
      природные малопроницаемые глинистые отложения,</w:t>
      </w:r>
    </w:p>
    <w:bookmarkEnd w:id="922"/>
    <w:bookmarkStart w:name="z1101" w:id="923"/>
    <w:p>
      <w:pPr>
        <w:spacing w:after="0"/>
        <w:ind w:left="0"/>
        <w:jc w:val="both"/>
      </w:pPr>
      <w:r>
        <w:rPr>
          <w:rFonts w:ascii="Times New Roman"/>
          <w:b w:val="false"/>
          <w:i w:val="false"/>
          <w:color w:val="000000"/>
          <w:sz w:val="28"/>
        </w:rPr>
        <w:t>
      уплотненные глинистые экраны,</w:t>
      </w:r>
    </w:p>
    <w:bookmarkEnd w:id="923"/>
    <w:bookmarkStart w:name="z1102" w:id="924"/>
    <w:p>
      <w:pPr>
        <w:spacing w:after="0"/>
        <w:ind w:left="0"/>
        <w:jc w:val="both"/>
      </w:pPr>
      <w:r>
        <w:rPr>
          <w:rFonts w:ascii="Times New Roman"/>
          <w:b w:val="false"/>
          <w:i w:val="false"/>
          <w:color w:val="000000"/>
          <w:sz w:val="28"/>
        </w:rPr>
        <w:t>
      геосинтетические глинистые экраны (GCL),</w:t>
      </w:r>
    </w:p>
    <w:bookmarkEnd w:id="924"/>
    <w:bookmarkStart w:name="z1103" w:id="925"/>
    <w:p>
      <w:pPr>
        <w:spacing w:after="0"/>
        <w:ind w:left="0"/>
        <w:jc w:val="both"/>
      </w:pPr>
      <w:r>
        <w:rPr>
          <w:rFonts w:ascii="Times New Roman"/>
          <w:b w:val="false"/>
          <w:i w:val="false"/>
          <w:color w:val="000000"/>
          <w:sz w:val="28"/>
        </w:rPr>
        <w:t>
      геомембранные экраны.</w:t>
      </w:r>
    </w:p>
    <w:bookmarkEnd w:id="925"/>
    <w:bookmarkStart w:name="z1104" w:id="926"/>
    <w:p>
      <w:pPr>
        <w:spacing w:after="0"/>
        <w:ind w:left="0"/>
        <w:jc w:val="both"/>
      </w:pPr>
      <w:r>
        <w:rPr>
          <w:rFonts w:ascii="Times New Roman"/>
          <w:b w:val="false"/>
          <w:i w:val="false"/>
          <w:color w:val="000000"/>
          <w:sz w:val="28"/>
        </w:rPr>
        <w:t xml:space="preserve">
      </w:t>
      </w:r>
      <w:r>
        <w:rPr>
          <w:rFonts w:ascii="Times New Roman"/>
          <w:b/>
          <w:i w:val="false"/>
          <w:color w:val="000000"/>
          <w:sz w:val="28"/>
        </w:rPr>
        <w:t>Природные глинистые отложения</w:t>
      </w:r>
    </w:p>
    <w:bookmarkEnd w:id="926"/>
    <w:bookmarkStart w:name="z1105" w:id="927"/>
    <w:p>
      <w:pPr>
        <w:spacing w:after="0"/>
        <w:ind w:left="0"/>
        <w:jc w:val="both"/>
      </w:pPr>
      <w:r>
        <w:rPr>
          <w:rFonts w:ascii="Times New Roman"/>
          <w:b w:val="false"/>
          <w:i w:val="false"/>
          <w:color w:val="000000"/>
          <w:sz w:val="28"/>
        </w:rPr>
        <w:t>
      Природные отложения могут иметь более переменные характеристики, чем искусственные глинистые экраны, и содержат естественные трещины, что требует использования большей толщины материала для обеспечения надежной изоляции.</w:t>
      </w:r>
    </w:p>
    <w:bookmarkEnd w:id="927"/>
    <w:bookmarkStart w:name="z1106" w:id="928"/>
    <w:p>
      <w:pPr>
        <w:spacing w:after="0"/>
        <w:ind w:left="0"/>
        <w:jc w:val="both"/>
      </w:pPr>
      <w:r>
        <w:rPr>
          <w:rFonts w:ascii="Times New Roman"/>
          <w:b w:val="false"/>
          <w:i w:val="false"/>
          <w:color w:val="000000"/>
          <w:sz w:val="28"/>
        </w:rPr>
        <w:t xml:space="preserve">
      </w:t>
      </w:r>
      <w:r>
        <w:rPr>
          <w:rFonts w:ascii="Times New Roman"/>
          <w:b/>
          <w:i w:val="false"/>
          <w:color w:val="000000"/>
          <w:sz w:val="28"/>
        </w:rPr>
        <w:t>Уплотненные глинистые экраны</w:t>
      </w:r>
    </w:p>
    <w:bookmarkEnd w:id="928"/>
    <w:bookmarkStart w:name="z1107" w:id="929"/>
    <w:p>
      <w:pPr>
        <w:spacing w:after="0"/>
        <w:ind w:left="0"/>
        <w:jc w:val="both"/>
      </w:pPr>
      <w:r>
        <w:rPr>
          <w:rFonts w:ascii="Times New Roman"/>
          <w:b w:val="false"/>
          <w:i w:val="false"/>
          <w:color w:val="000000"/>
          <w:sz w:val="28"/>
        </w:rPr>
        <w:t>
      Уплотненные глинистые экраны хорошо защищают от некоторых загрязнителей, таких как органические соединения и тяжелые металлы, но не всегда эффективны против солей. Важно учитывать химический состав глины, чтобы предотвратить реакции между фильтратом и глиной, которые могут снизить эффективность изоляции.</w:t>
      </w:r>
    </w:p>
    <w:bookmarkEnd w:id="929"/>
    <w:bookmarkStart w:name="z1108" w:id="930"/>
    <w:p>
      <w:pPr>
        <w:spacing w:after="0"/>
        <w:ind w:left="0"/>
        <w:jc w:val="both"/>
      </w:pPr>
      <w:r>
        <w:rPr>
          <w:rFonts w:ascii="Times New Roman"/>
          <w:b w:val="false"/>
          <w:i w:val="false"/>
          <w:color w:val="000000"/>
          <w:sz w:val="28"/>
        </w:rPr>
        <w:t xml:space="preserve">
      </w:t>
      </w:r>
      <w:r>
        <w:rPr>
          <w:rFonts w:ascii="Times New Roman"/>
          <w:b/>
          <w:i w:val="false"/>
          <w:color w:val="000000"/>
          <w:sz w:val="28"/>
        </w:rPr>
        <w:t>Геосинтетические</w:t>
      </w:r>
      <w:r>
        <w:rPr>
          <w:rFonts w:ascii="Times New Roman"/>
          <w:b/>
          <w:i w:val="false"/>
          <w:color w:val="000000"/>
          <w:sz w:val="28"/>
        </w:rPr>
        <w:t xml:space="preserve"> глинистые экраны (GCL)</w:t>
      </w:r>
    </w:p>
    <w:bookmarkEnd w:id="930"/>
    <w:bookmarkStart w:name="z1109" w:id="931"/>
    <w:p>
      <w:pPr>
        <w:spacing w:after="0"/>
        <w:ind w:left="0"/>
        <w:jc w:val="both"/>
      </w:pPr>
      <w:r>
        <w:rPr>
          <w:rFonts w:ascii="Times New Roman"/>
          <w:b w:val="false"/>
          <w:i w:val="false"/>
          <w:color w:val="000000"/>
          <w:sz w:val="28"/>
        </w:rPr>
        <w:t>
      Геосинтетические глинистые экраны очень тонкие и обычно используются вместе с природным материалом для создания эффективного барьера против загрязнителей через диффузию.</w:t>
      </w:r>
    </w:p>
    <w:bookmarkEnd w:id="931"/>
    <w:bookmarkStart w:name="z1110" w:id="932"/>
    <w:p>
      <w:pPr>
        <w:spacing w:after="0"/>
        <w:ind w:left="0"/>
        <w:jc w:val="both"/>
      </w:pPr>
      <w:r>
        <w:rPr>
          <w:rFonts w:ascii="Times New Roman"/>
          <w:b w:val="false"/>
          <w:i w:val="false"/>
          <w:color w:val="000000"/>
          <w:sz w:val="28"/>
        </w:rPr>
        <w:t xml:space="preserve">
      </w:t>
      </w:r>
      <w:r>
        <w:rPr>
          <w:rFonts w:ascii="Times New Roman"/>
          <w:b/>
          <w:i w:val="false"/>
          <w:color w:val="000000"/>
          <w:sz w:val="28"/>
        </w:rPr>
        <w:t>Геомембранные</w:t>
      </w:r>
      <w:r>
        <w:rPr>
          <w:rFonts w:ascii="Times New Roman"/>
          <w:b/>
          <w:i w:val="false"/>
          <w:color w:val="000000"/>
          <w:sz w:val="28"/>
        </w:rPr>
        <w:t xml:space="preserve"> экраны</w:t>
      </w:r>
    </w:p>
    <w:bookmarkEnd w:id="932"/>
    <w:bookmarkStart w:name="z1111" w:id="933"/>
    <w:p>
      <w:pPr>
        <w:spacing w:after="0"/>
        <w:ind w:left="0"/>
        <w:jc w:val="both"/>
      </w:pPr>
      <w:r>
        <w:rPr>
          <w:rFonts w:ascii="Times New Roman"/>
          <w:b w:val="false"/>
          <w:i w:val="false"/>
          <w:color w:val="000000"/>
          <w:sz w:val="28"/>
        </w:rPr>
        <w:t>
      Геомембраны также тонкие и могут развивать отверстия или разрывы, что может привести к утечкам, если они используются без дополнительной защиты. Тем не менее, они обеспечивают отличную защиту от жидкостей и диффузии ионных загрязнителей, таких как тяжелые металлы и хлориды, но могут пропускать диффузию органических химических веществ.</w:t>
      </w:r>
    </w:p>
    <w:bookmarkEnd w:id="933"/>
    <w:bookmarkStart w:name="z1112" w:id="934"/>
    <w:p>
      <w:pPr>
        <w:spacing w:after="0"/>
        <w:ind w:left="0"/>
        <w:jc w:val="both"/>
      </w:pPr>
      <w:r>
        <w:rPr>
          <w:rFonts w:ascii="Times New Roman"/>
          <w:b w:val="false"/>
          <w:i w:val="false"/>
          <w:color w:val="000000"/>
          <w:sz w:val="28"/>
        </w:rPr>
        <w:t xml:space="preserve">
      </w:t>
      </w:r>
      <w:r>
        <w:rPr>
          <w:rFonts w:ascii="Times New Roman"/>
          <w:b/>
          <w:i w:val="false"/>
          <w:color w:val="000000"/>
          <w:sz w:val="28"/>
        </w:rPr>
        <w:t>Комбинированные экраны</w:t>
      </w:r>
    </w:p>
    <w:bookmarkEnd w:id="934"/>
    <w:bookmarkStart w:name="z1113" w:id="935"/>
    <w:p>
      <w:pPr>
        <w:spacing w:after="0"/>
        <w:ind w:left="0"/>
        <w:jc w:val="both"/>
      </w:pPr>
      <w:r>
        <w:rPr>
          <w:rFonts w:ascii="Times New Roman"/>
          <w:b w:val="false"/>
          <w:i w:val="false"/>
          <w:color w:val="000000"/>
          <w:sz w:val="28"/>
        </w:rPr>
        <w:t>
      Каждый тип материала имеет свои преимущества и недостатки, поэтому часто используются комбинированные экраны, которые сочетают два материала для формирования композитного экрана. Обычно это геомембрана и уплотненная глинистая почва, что позволяет компенсировать недостатки каждого материала. Например, такой композитный экран может эффективно защищать от органических загрязнителей и тяжелых металлов, а также снижать утечку благодаря использованию преимуществ обоих материалов.</w:t>
      </w:r>
    </w:p>
    <w:bookmarkEnd w:id="935"/>
    <w:bookmarkStart w:name="z1114" w:id="936"/>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Проектирование и монтаж изоляционных экранов</w:t>
      </w:r>
    </w:p>
    <w:bookmarkEnd w:id="936"/>
    <w:bookmarkStart w:name="z1115" w:id="937"/>
    <w:p>
      <w:pPr>
        <w:spacing w:after="0"/>
        <w:ind w:left="0"/>
        <w:jc w:val="both"/>
      </w:pPr>
      <w:r>
        <w:rPr>
          <w:rFonts w:ascii="Times New Roman"/>
          <w:b w:val="false"/>
          <w:i w:val="false"/>
          <w:color w:val="000000"/>
          <w:sz w:val="28"/>
        </w:rPr>
        <w:t>
      Проектирование и строительство изоляционных экранов для полигонов опасных отходов требует особой внимательности. Исторически в качестве материала экрана использовались глинистые почвы с высоким содержанием глины, особенно если они находились в подходящей гидрогеологической среде. Однако чаще всего для создания экранов применяются композитные материалы.</w:t>
      </w:r>
    </w:p>
    <w:bookmarkEnd w:id="937"/>
    <w:bookmarkStart w:name="z1116" w:id="938"/>
    <w:p>
      <w:pPr>
        <w:spacing w:after="0"/>
        <w:ind w:left="0"/>
        <w:jc w:val="both"/>
      </w:pPr>
      <w:r>
        <w:rPr>
          <w:rFonts w:ascii="Times New Roman"/>
          <w:b w:val="false"/>
          <w:i w:val="false"/>
          <w:color w:val="000000"/>
          <w:sz w:val="28"/>
        </w:rPr>
        <w:t>
      Современный стандарт проектирования для полигона опасных отходов часто включает двойную композитную систему экрана с природной аттенюацией. Тем не менее, проект может быть принят, если он обеспечивает эквивалентную или лучшую защиту для окружающей среды и здоровья людей и соответствует всем требованиям регулирующих органов.</w:t>
      </w:r>
    </w:p>
    <w:bookmarkEnd w:id="938"/>
    <w:bookmarkStart w:name="z1117" w:id="939"/>
    <w:p>
      <w:pPr>
        <w:spacing w:after="0"/>
        <w:ind w:left="0"/>
        <w:jc w:val="both"/>
      </w:pPr>
      <w:r>
        <w:rPr>
          <w:rFonts w:ascii="Times New Roman"/>
          <w:b w:val="false"/>
          <w:i w:val="false"/>
          <w:color w:val="000000"/>
          <w:sz w:val="28"/>
        </w:rPr>
        <w:t xml:space="preserve">
      </w:t>
      </w:r>
      <w:r>
        <w:rPr>
          <w:rFonts w:ascii="Times New Roman"/>
          <w:b/>
          <w:i w:val="false"/>
          <w:color w:val="000000"/>
          <w:sz w:val="28"/>
        </w:rPr>
        <w:t>Факторы проектирования и монтажа экрана из уплотненной почвы</w:t>
      </w:r>
    </w:p>
    <w:bookmarkEnd w:id="939"/>
    <w:bookmarkStart w:name="z1118" w:id="940"/>
    <w:p>
      <w:pPr>
        <w:spacing w:after="0"/>
        <w:ind w:left="0"/>
        <w:jc w:val="both"/>
      </w:pPr>
      <w:r>
        <w:rPr>
          <w:rFonts w:ascii="Times New Roman"/>
          <w:b w:val="false"/>
          <w:i w:val="false"/>
          <w:color w:val="000000"/>
          <w:sz w:val="28"/>
        </w:rPr>
        <w:t>
      При проектировании и монтаже экрана из уплотненной почвы следует учитывать оптимальное содержание влаги для уплотнения глины, толщину и тип уплотнения слоев, сопротивление материалов экрана миграции жидкостей (гидравлическая проводимость/проницаемость), взаимодействие глины с загрязнителями, процедуры контроля качества при строительстве.</w:t>
      </w:r>
    </w:p>
    <w:bookmarkEnd w:id="940"/>
    <w:bookmarkStart w:name="z1119" w:id="9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Факторы проектирования и монтажа </w:t>
      </w:r>
      <w:r>
        <w:rPr>
          <w:rFonts w:ascii="Times New Roman"/>
          <w:b/>
          <w:i w:val="false"/>
          <w:color w:val="000000"/>
          <w:sz w:val="28"/>
        </w:rPr>
        <w:t>геомембранных</w:t>
      </w:r>
      <w:r>
        <w:rPr>
          <w:rFonts w:ascii="Times New Roman"/>
          <w:b/>
          <w:i w:val="false"/>
          <w:color w:val="000000"/>
          <w:sz w:val="28"/>
        </w:rPr>
        <w:t xml:space="preserve"> и GCL экранов</w:t>
      </w:r>
    </w:p>
    <w:bookmarkEnd w:id="941"/>
    <w:bookmarkStart w:name="z1120" w:id="942"/>
    <w:p>
      <w:pPr>
        <w:spacing w:after="0"/>
        <w:ind w:left="0"/>
        <w:jc w:val="both"/>
      </w:pPr>
      <w:r>
        <w:rPr>
          <w:rFonts w:ascii="Times New Roman"/>
          <w:b w:val="false"/>
          <w:i w:val="false"/>
          <w:color w:val="000000"/>
          <w:sz w:val="28"/>
        </w:rPr>
        <w:t>
      При проектировании и монтаже геомембранных и GCL экранов необходимо учитывать:</w:t>
      </w:r>
    </w:p>
    <w:bookmarkEnd w:id="942"/>
    <w:bookmarkStart w:name="z1121" w:id="943"/>
    <w:p>
      <w:pPr>
        <w:spacing w:after="0"/>
        <w:ind w:left="0"/>
        <w:jc w:val="both"/>
      </w:pPr>
      <w:r>
        <w:rPr>
          <w:rFonts w:ascii="Times New Roman"/>
          <w:b w:val="false"/>
          <w:i w:val="false"/>
          <w:color w:val="000000"/>
          <w:sz w:val="28"/>
        </w:rPr>
        <w:t>
      совместимость с опасными отходами, фильтратом и газами;</w:t>
      </w:r>
    </w:p>
    <w:bookmarkEnd w:id="943"/>
    <w:bookmarkStart w:name="z1122" w:id="944"/>
    <w:p>
      <w:pPr>
        <w:spacing w:after="0"/>
        <w:ind w:left="0"/>
        <w:jc w:val="both"/>
      </w:pPr>
      <w:r>
        <w:rPr>
          <w:rFonts w:ascii="Times New Roman"/>
          <w:b w:val="false"/>
          <w:i w:val="false"/>
          <w:color w:val="000000"/>
          <w:sz w:val="28"/>
        </w:rPr>
        <w:t>
      устойчивость к воздействию погоды, включая ультрафиолетовое излучение;</w:t>
      </w:r>
    </w:p>
    <w:bookmarkEnd w:id="944"/>
    <w:bookmarkStart w:name="z1123" w:id="945"/>
    <w:p>
      <w:pPr>
        <w:spacing w:after="0"/>
        <w:ind w:left="0"/>
        <w:jc w:val="both"/>
      </w:pPr>
      <w:r>
        <w:rPr>
          <w:rFonts w:ascii="Times New Roman"/>
          <w:b w:val="false"/>
          <w:i w:val="false"/>
          <w:color w:val="000000"/>
          <w:sz w:val="28"/>
        </w:rPr>
        <w:t>
      сопротивление механическим повреждениям;</w:t>
      </w:r>
    </w:p>
    <w:bookmarkEnd w:id="945"/>
    <w:bookmarkStart w:name="z1124" w:id="946"/>
    <w:p>
      <w:pPr>
        <w:spacing w:after="0"/>
        <w:ind w:left="0"/>
        <w:jc w:val="both"/>
      </w:pPr>
      <w:r>
        <w:rPr>
          <w:rFonts w:ascii="Times New Roman"/>
          <w:b w:val="false"/>
          <w:i w:val="false"/>
          <w:color w:val="000000"/>
          <w:sz w:val="28"/>
        </w:rPr>
        <w:t>
      устойчивость к воздействию грызунов, насекомых и микробов;</w:t>
      </w:r>
    </w:p>
    <w:bookmarkEnd w:id="946"/>
    <w:bookmarkStart w:name="z1125" w:id="947"/>
    <w:p>
      <w:pPr>
        <w:spacing w:after="0"/>
        <w:ind w:left="0"/>
        <w:jc w:val="both"/>
      </w:pPr>
      <w:r>
        <w:rPr>
          <w:rFonts w:ascii="Times New Roman"/>
          <w:b w:val="false"/>
          <w:i w:val="false"/>
          <w:color w:val="000000"/>
          <w:sz w:val="28"/>
        </w:rPr>
        <w:t>
      сопротивление химическому старению;</w:t>
      </w:r>
    </w:p>
    <w:bookmarkEnd w:id="947"/>
    <w:bookmarkStart w:name="z1126" w:id="948"/>
    <w:p>
      <w:pPr>
        <w:spacing w:after="0"/>
        <w:ind w:left="0"/>
        <w:jc w:val="both"/>
      </w:pPr>
      <w:r>
        <w:rPr>
          <w:rFonts w:ascii="Times New Roman"/>
          <w:b w:val="false"/>
          <w:i w:val="false"/>
          <w:color w:val="000000"/>
          <w:sz w:val="28"/>
        </w:rPr>
        <w:t>
      сохранение установленных свойств при эксплуатационных температурах;</w:t>
      </w:r>
    </w:p>
    <w:bookmarkEnd w:id="948"/>
    <w:bookmarkStart w:name="z1127" w:id="949"/>
    <w:p>
      <w:pPr>
        <w:spacing w:after="0"/>
        <w:ind w:left="0"/>
        <w:jc w:val="both"/>
      </w:pPr>
      <w:r>
        <w:rPr>
          <w:rFonts w:ascii="Times New Roman"/>
          <w:b w:val="false"/>
          <w:i w:val="false"/>
          <w:color w:val="000000"/>
          <w:sz w:val="28"/>
        </w:rPr>
        <w:t>
      эффективность соединений швов и швов;</w:t>
      </w:r>
    </w:p>
    <w:bookmarkEnd w:id="949"/>
    <w:bookmarkStart w:name="z1128" w:id="950"/>
    <w:p>
      <w:pPr>
        <w:spacing w:after="0"/>
        <w:ind w:left="0"/>
        <w:jc w:val="both"/>
      </w:pPr>
      <w:r>
        <w:rPr>
          <w:rFonts w:ascii="Times New Roman"/>
          <w:b w:val="false"/>
          <w:i w:val="false"/>
          <w:color w:val="000000"/>
          <w:sz w:val="28"/>
        </w:rPr>
        <w:t>
      требования к контролю качества при производстве и монтаже;</w:t>
      </w:r>
    </w:p>
    <w:bookmarkEnd w:id="950"/>
    <w:bookmarkStart w:name="z1129" w:id="951"/>
    <w:p>
      <w:pPr>
        <w:spacing w:after="0"/>
        <w:ind w:left="0"/>
        <w:jc w:val="both"/>
      </w:pPr>
      <w:r>
        <w:rPr>
          <w:rFonts w:ascii="Times New Roman"/>
          <w:b w:val="false"/>
          <w:i w:val="false"/>
          <w:color w:val="000000"/>
          <w:sz w:val="28"/>
        </w:rPr>
        <w:t>
      прогнозируемый срок службы.</w:t>
      </w:r>
    </w:p>
    <w:bookmarkEnd w:id="951"/>
    <w:bookmarkStart w:name="z1130" w:id="952"/>
    <w:p>
      <w:pPr>
        <w:spacing w:after="0"/>
        <w:ind w:left="0"/>
        <w:jc w:val="both"/>
      </w:pPr>
      <w:r>
        <w:rPr>
          <w:rFonts w:ascii="Times New Roman"/>
          <w:b w:val="false"/>
          <w:i w:val="false"/>
          <w:color w:val="000000"/>
          <w:sz w:val="28"/>
        </w:rPr>
        <w:t>
      Среди материалов для синтетических мембран предпочтение отдается HDPE (полиэтилен высокой плотности), который обладает высокой прочностью на растяжение, хорошей устойчивостью к разрывам и проколам, отличной гибкостью при низких температурах и отличной устойчивостью к воздействию широкого спектра опасных материалов.</w:t>
      </w:r>
    </w:p>
    <w:bookmarkEnd w:id="952"/>
    <w:bookmarkStart w:name="z1131" w:id="953"/>
    <w:p>
      <w:pPr>
        <w:spacing w:after="0"/>
        <w:ind w:left="0"/>
        <w:jc w:val="both"/>
      </w:pPr>
      <w:r>
        <w:rPr>
          <w:rFonts w:ascii="Times New Roman"/>
          <w:b w:val="false"/>
          <w:i w:val="false"/>
          <w:color w:val="000000"/>
          <w:sz w:val="28"/>
        </w:rPr>
        <w:t>
      Геомембранные экраны должны быть спроектированы и установлены с защитой от образования отверстий, разрывов и трещин в процессе строительства и эксплуатации.</w:t>
      </w:r>
    </w:p>
    <w:bookmarkEnd w:id="953"/>
    <w:bookmarkStart w:name="z1132" w:id="954"/>
    <w:p>
      <w:pPr>
        <w:spacing w:after="0"/>
        <w:ind w:left="0"/>
        <w:jc w:val="both"/>
      </w:pPr>
      <w:r>
        <w:rPr>
          <w:rFonts w:ascii="Times New Roman"/>
          <w:b w:val="false"/>
          <w:i w:val="false"/>
          <w:color w:val="000000"/>
          <w:sz w:val="28"/>
        </w:rPr>
        <w:t xml:space="preserve">
      </w:t>
      </w:r>
      <w:r>
        <w:rPr>
          <w:rFonts w:ascii="Times New Roman"/>
          <w:b w:val="false"/>
          <w:i/>
          <w:color w:val="000000"/>
          <w:sz w:val="28"/>
        </w:rPr>
        <w:t>План действий на случай чрезвычайных ситуаций и процедуры</w:t>
      </w:r>
    </w:p>
    <w:bookmarkEnd w:id="954"/>
    <w:bookmarkStart w:name="z1133" w:id="955"/>
    <w:p>
      <w:pPr>
        <w:spacing w:after="0"/>
        <w:ind w:left="0"/>
        <w:jc w:val="both"/>
      </w:pPr>
      <w:r>
        <w:rPr>
          <w:rFonts w:ascii="Times New Roman"/>
          <w:b w:val="false"/>
          <w:i w:val="false"/>
          <w:color w:val="000000"/>
          <w:sz w:val="28"/>
        </w:rPr>
        <w:t>
      Должен быть подготовлен и регулярно обновляться набор процедур на случай чрезвычайных ситуаций. Эти процедуры должны охватывать все возможные и предсказуемые сценарии чрезвычайных ситуаций. План должен предусматривать меры по устранению несчастных случаев как на территории объекта, так и за его пределами, которые могут повлиять на общественное здоровье и безопасность, окружающую среду и имущество.</w:t>
      </w:r>
    </w:p>
    <w:bookmarkEnd w:id="955"/>
    <w:bookmarkStart w:name="z1134" w:id="956"/>
    <w:p>
      <w:pPr>
        <w:spacing w:after="0"/>
        <w:ind w:left="0"/>
        <w:jc w:val="both"/>
      </w:pPr>
      <w:r>
        <w:rPr>
          <w:rFonts w:ascii="Times New Roman"/>
          <w:b w:val="false"/>
          <w:i w:val="false"/>
          <w:color w:val="000000"/>
          <w:sz w:val="28"/>
        </w:rPr>
        <w:t>
      Планы действий на случай чрезвычайных ситуаций традиционно связаны с программами мониторинга производительности. Результаты мониторинга, выходящие за пределы заранее определенных норм, становятся сигналом для принятия мер и определяют необходимый уровень реагирования.</w:t>
      </w:r>
    </w:p>
    <w:bookmarkEnd w:id="956"/>
    <w:bookmarkStart w:name="z1135" w:id="957"/>
    <w:p>
      <w:pPr>
        <w:spacing w:after="0"/>
        <w:ind w:left="0"/>
        <w:jc w:val="both"/>
      </w:pPr>
      <w:r>
        <w:rPr>
          <w:rFonts w:ascii="Times New Roman"/>
          <w:b w:val="false"/>
          <w:i w:val="false"/>
          <w:color w:val="000000"/>
          <w:sz w:val="28"/>
        </w:rPr>
        <w:t>
      Все сотрудники должны быть обучены действиям в подобных ситуациях. Регулярные учения или тренировки могут быть эффективными для подготовки персонала к проведению этих процедур.</w:t>
      </w:r>
    </w:p>
    <w:bookmarkEnd w:id="957"/>
    <w:bookmarkStart w:name="z1136" w:id="958"/>
    <w:p>
      <w:pPr>
        <w:spacing w:after="0"/>
        <w:ind w:left="0"/>
        <w:jc w:val="both"/>
      </w:pPr>
      <w:r>
        <w:rPr>
          <w:rFonts w:ascii="Times New Roman"/>
          <w:b w:val="false"/>
          <w:i w:val="false"/>
          <w:color w:val="000000"/>
          <w:sz w:val="28"/>
        </w:rPr>
        <w:t>
      Оператор полигона для опасных отходов должен обеспечить разработку планов действий на случай чрезвычайных ситуаций для всех этапов эксплуатации объекта, включая строительство, эксплуатацию, техническое обслуживание, замену, закрытие и послекорректировочное обслуживание.</w:t>
      </w:r>
    </w:p>
    <w:bookmarkEnd w:id="958"/>
    <w:bookmarkStart w:name="z1137" w:id="959"/>
    <w:p>
      <w:pPr>
        <w:spacing w:after="0"/>
        <w:ind w:left="0"/>
        <w:jc w:val="both"/>
      </w:pPr>
      <w:r>
        <w:rPr>
          <w:rFonts w:ascii="Times New Roman"/>
          <w:b w:val="false"/>
          <w:i w:val="false"/>
          <w:color w:val="000000"/>
          <w:sz w:val="28"/>
        </w:rPr>
        <w:t>
      План действий на случай чрезвычайных ситуаций должен включать планы, технические характеристики и описания мер и процедур, которые будут использоваться на объекте</w:t>
      </w:r>
    </w:p>
    <w:bookmarkEnd w:id="959"/>
    <w:bookmarkStart w:name="z1138" w:id="960"/>
    <w:p>
      <w:pPr>
        <w:spacing w:after="0"/>
        <w:ind w:left="0"/>
        <w:jc w:val="both"/>
      </w:pPr>
      <w:r>
        <w:rPr>
          <w:rFonts w:ascii="Times New Roman"/>
          <w:b w:val="false"/>
          <w:i w:val="false"/>
          <w:color w:val="000000"/>
          <w:sz w:val="28"/>
        </w:rPr>
        <w:t xml:space="preserve">
      </w:t>
      </w:r>
      <w:r>
        <w:rPr>
          <w:rFonts w:ascii="Times New Roman"/>
          <w:b/>
          <w:i w:val="false"/>
          <w:color w:val="000000"/>
          <w:sz w:val="28"/>
        </w:rPr>
        <w:t>Программы экологического мониторинга</w:t>
      </w:r>
    </w:p>
    <w:bookmarkEnd w:id="960"/>
    <w:bookmarkStart w:name="z1139" w:id="961"/>
    <w:p>
      <w:pPr>
        <w:spacing w:after="0"/>
        <w:ind w:left="0"/>
        <w:jc w:val="both"/>
      </w:pPr>
      <w:r>
        <w:rPr>
          <w:rFonts w:ascii="Times New Roman"/>
          <w:b w:val="false"/>
          <w:i w:val="false"/>
          <w:color w:val="000000"/>
          <w:sz w:val="28"/>
        </w:rPr>
        <w:t>
      Программы экологического мониторинга на территории объекта по захоронению опасных отходов и в его окрестностях позволяют владельцу и органу, осуществляющему контроль, выполнять следующие задачи:</w:t>
      </w:r>
    </w:p>
    <w:bookmarkEnd w:id="961"/>
    <w:bookmarkStart w:name="z1140" w:id="962"/>
    <w:p>
      <w:pPr>
        <w:spacing w:after="0"/>
        <w:ind w:left="0"/>
        <w:jc w:val="both"/>
      </w:pPr>
      <w:r>
        <w:rPr>
          <w:rFonts w:ascii="Times New Roman"/>
          <w:b w:val="false"/>
          <w:i w:val="false"/>
          <w:color w:val="000000"/>
          <w:sz w:val="28"/>
        </w:rPr>
        <w:t>
      устанавливать базовые условия на объекте;</w:t>
      </w:r>
    </w:p>
    <w:bookmarkEnd w:id="962"/>
    <w:bookmarkStart w:name="z1141" w:id="963"/>
    <w:p>
      <w:pPr>
        <w:spacing w:after="0"/>
        <w:ind w:left="0"/>
        <w:jc w:val="both"/>
      </w:pPr>
      <w:r>
        <w:rPr>
          <w:rFonts w:ascii="Times New Roman"/>
          <w:b w:val="false"/>
          <w:i w:val="false"/>
          <w:color w:val="000000"/>
          <w:sz w:val="28"/>
        </w:rPr>
        <w:t>
      отслеживать естественные и/или внешние изменения;</w:t>
      </w:r>
    </w:p>
    <w:bookmarkEnd w:id="963"/>
    <w:bookmarkStart w:name="z1142" w:id="964"/>
    <w:p>
      <w:pPr>
        <w:spacing w:after="0"/>
        <w:ind w:left="0"/>
        <w:jc w:val="both"/>
      </w:pPr>
      <w:r>
        <w:rPr>
          <w:rFonts w:ascii="Times New Roman"/>
          <w:b w:val="false"/>
          <w:i w:val="false"/>
          <w:color w:val="000000"/>
          <w:sz w:val="28"/>
        </w:rPr>
        <w:t>
      подтверждать, что объект работает в соответствии с проектом (проверка эффективности системы управления окружающей средой);</w:t>
      </w:r>
    </w:p>
    <w:bookmarkEnd w:id="964"/>
    <w:bookmarkStart w:name="z1143" w:id="965"/>
    <w:p>
      <w:pPr>
        <w:spacing w:after="0"/>
        <w:ind w:left="0"/>
        <w:jc w:val="both"/>
      </w:pPr>
      <w:r>
        <w:rPr>
          <w:rFonts w:ascii="Times New Roman"/>
          <w:b w:val="false"/>
          <w:i w:val="false"/>
          <w:color w:val="000000"/>
          <w:sz w:val="28"/>
        </w:rPr>
        <w:t>
      выявлять возможные воздействия на окружающую экосистему;</w:t>
      </w:r>
    </w:p>
    <w:bookmarkEnd w:id="965"/>
    <w:bookmarkStart w:name="z1144" w:id="966"/>
    <w:p>
      <w:pPr>
        <w:spacing w:after="0"/>
        <w:ind w:left="0"/>
        <w:jc w:val="both"/>
      </w:pPr>
      <w:r>
        <w:rPr>
          <w:rFonts w:ascii="Times New Roman"/>
          <w:b w:val="false"/>
          <w:i w:val="false"/>
          <w:color w:val="000000"/>
          <w:sz w:val="28"/>
        </w:rPr>
        <w:t>
      соблюдать требования контролирующих органов.</w:t>
      </w:r>
    </w:p>
    <w:bookmarkEnd w:id="966"/>
    <w:bookmarkStart w:name="z1145" w:id="967"/>
    <w:p>
      <w:pPr>
        <w:spacing w:after="0"/>
        <w:ind w:left="0"/>
        <w:jc w:val="both"/>
      </w:pPr>
      <w:r>
        <w:rPr>
          <w:rFonts w:ascii="Times New Roman"/>
          <w:b w:val="false"/>
          <w:i w:val="false"/>
          <w:color w:val="000000"/>
          <w:sz w:val="28"/>
        </w:rPr>
        <w:t>
      Мониторинг позволяет подтверждать, что объект функционирует должным образом, например, проверяя работу системы детекции утечек. Результаты, выходящие за пределы ожидаемых значений, должны инициировать дальнейшие исследования и, если необходимо, корректирующие действия, до того, как влияние на границы объекта станет заметным. Мониторинг эффективности также используется для демонстрации успешности предпринятых корректирующих мер.</w:t>
      </w:r>
    </w:p>
    <w:bookmarkEnd w:id="967"/>
    <w:bookmarkStart w:name="z1146" w:id="968"/>
    <w:p>
      <w:pPr>
        <w:spacing w:after="0"/>
        <w:ind w:left="0"/>
        <w:jc w:val="both"/>
      </w:pPr>
      <w:r>
        <w:rPr>
          <w:rFonts w:ascii="Times New Roman"/>
          <w:b w:val="false"/>
          <w:i w:val="false"/>
          <w:color w:val="000000"/>
          <w:sz w:val="28"/>
        </w:rPr>
        <w:t>
      Все мониторинговые работы должны проводиться в правильных точках для получения значимых данных, а для обеспечения надежности результатов должны использоваться процедуры обеспечения качества. Программы экологического мониторинга должны выполняться обученным персоналом (или специалистами) с соблюдением установленных протоколов отбора проб. Для разных видов мониторинга требуется соответствующая квалификация, и персонал, проводящий отбор проб, должен быть обучен для каждого метода.</w:t>
      </w:r>
    </w:p>
    <w:bookmarkEnd w:id="968"/>
    <w:bookmarkStart w:name="z1147" w:id="969"/>
    <w:p>
      <w:pPr>
        <w:spacing w:after="0"/>
        <w:ind w:left="0"/>
        <w:jc w:val="both"/>
      </w:pPr>
      <w:r>
        <w:rPr>
          <w:rFonts w:ascii="Times New Roman"/>
          <w:b w:val="false"/>
          <w:i w:val="false"/>
          <w:color w:val="000000"/>
          <w:sz w:val="28"/>
        </w:rPr>
        <w:t>
      Системы мониторинга должны регулярно обслуживаться и эксплуатироваться в период рекультивации для своевременного выявления возможных проблем. Особое внимание следует уделять системе контроля подземных вод. Кроме того, должны проводиться периодические визуальные осмотры для проверки целостности изоляционного покрытия полигона и систем отвода поверхностных вод. Эти проверки также помогут убедиться, что утвержденное использование территории не нарушается. При выявлении потенциальных проблем необходимо незамедлительно принимать корректирующие меры.</w:t>
      </w:r>
    </w:p>
    <w:bookmarkEnd w:id="969"/>
    <w:bookmarkStart w:name="z1148" w:id="970"/>
    <w:p>
      <w:pPr>
        <w:spacing w:after="0"/>
        <w:ind w:left="0"/>
        <w:jc w:val="both"/>
      </w:pPr>
      <w:r>
        <w:rPr>
          <w:rFonts w:ascii="Times New Roman"/>
          <w:b w:val="false"/>
          <w:i w:val="false"/>
          <w:color w:val="000000"/>
          <w:sz w:val="28"/>
        </w:rPr>
        <w:t>
      Оператор объекта по захоронению опасных отходов должен осуществлять программу экологического мониторинга как в период эксплуатации, так и после закрытия объекта. Эта программа должна отслеживать физическое перемещение объекта, утечку фильтрата, химию подземных вод, выбросы в атмосферу и общие условия на территории. Необходимо вести подробную документацию о всех данных, собранных на этапах до начала эксплуатации, в процессе работы и после закрытия объекта.</w:t>
      </w:r>
    </w:p>
    <w:bookmarkEnd w:id="970"/>
    <w:bookmarkStart w:name="z1149" w:id="971"/>
    <w:p>
      <w:pPr>
        <w:spacing w:after="0"/>
        <w:ind w:left="0"/>
        <w:jc w:val="both"/>
      </w:pPr>
      <w:r>
        <w:rPr>
          <w:rFonts w:ascii="Times New Roman"/>
          <w:b w:val="false"/>
          <w:i w:val="false"/>
          <w:color w:val="000000"/>
          <w:sz w:val="28"/>
        </w:rPr>
        <w:t xml:space="preserve">
      </w:t>
      </w:r>
      <w:r>
        <w:rPr>
          <w:rFonts w:ascii="Times New Roman"/>
          <w:b/>
          <w:i w:val="false"/>
          <w:color w:val="000000"/>
          <w:sz w:val="28"/>
        </w:rPr>
        <w:t>Закрытие и рекультивация</w:t>
      </w:r>
    </w:p>
    <w:bookmarkEnd w:id="971"/>
    <w:bookmarkStart w:name="z1150" w:id="972"/>
    <w:p>
      <w:pPr>
        <w:spacing w:after="0"/>
        <w:ind w:left="0"/>
        <w:jc w:val="both"/>
      </w:pPr>
      <w:r>
        <w:rPr>
          <w:rFonts w:ascii="Times New Roman"/>
          <w:b w:val="false"/>
          <w:i w:val="false"/>
          <w:color w:val="000000"/>
          <w:sz w:val="28"/>
        </w:rPr>
        <w:t>
      Планы закрытия и рекультивации должны быть обязательной частью для объекта по захоронению опасных отходов. Объект по захоронению опасных отходов должен начать подготовку к окончательному закрытию за соответствующий период до завершения срока активного заполнения. Процедуры закрытия также могут быть применены к тем частям большого объекта, где работы по заполнению уже завершены.</w:t>
      </w:r>
    </w:p>
    <w:bookmarkEnd w:id="972"/>
    <w:bookmarkStart w:name="z1151" w:id="973"/>
    <w:p>
      <w:pPr>
        <w:spacing w:after="0"/>
        <w:ind w:left="0"/>
        <w:jc w:val="both"/>
      </w:pPr>
      <w:r>
        <w:rPr>
          <w:rFonts w:ascii="Times New Roman"/>
          <w:b w:val="false"/>
          <w:i w:val="false"/>
          <w:color w:val="000000"/>
          <w:sz w:val="28"/>
        </w:rPr>
        <w:t xml:space="preserve">
      </w:t>
      </w:r>
      <w:r>
        <w:rPr>
          <w:rFonts w:ascii="Times New Roman"/>
          <w:b w:val="false"/>
          <w:i/>
          <w:color w:val="000000"/>
          <w:sz w:val="28"/>
        </w:rPr>
        <w:t>Закрытие</w:t>
      </w:r>
    </w:p>
    <w:bookmarkEnd w:id="973"/>
    <w:bookmarkStart w:name="z1152" w:id="974"/>
    <w:p>
      <w:pPr>
        <w:spacing w:after="0"/>
        <w:ind w:left="0"/>
        <w:jc w:val="both"/>
      </w:pPr>
      <w:r>
        <w:rPr>
          <w:rFonts w:ascii="Times New Roman"/>
          <w:b w:val="false"/>
          <w:i w:val="false"/>
          <w:color w:val="000000"/>
          <w:sz w:val="28"/>
        </w:rPr>
        <w:t>
      Окончательное закрытие означает момент, когда часть или весь объект по захоронению опасных отходов заполняется. Это переходный этап от активного заполнения к периоду, когда захоронение отходов прекращается и устанавливается окончательное покрытие. Для проведения закрытия требуются специфические процедуры, чтобы обеспечить долгосрочную целостность и безопасность объекта. При этом приоритетом является защита окружающей среды и здоровья людей.</w:t>
      </w:r>
    </w:p>
    <w:bookmarkEnd w:id="974"/>
    <w:bookmarkStart w:name="z1153" w:id="975"/>
    <w:p>
      <w:pPr>
        <w:spacing w:after="0"/>
        <w:ind w:left="0"/>
        <w:jc w:val="both"/>
      </w:pPr>
      <w:r>
        <w:rPr>
          <w:rFonts w:ascii="Times New Roman"/>
          <w:b w:val="false"/>
          <w:i w:val="false"/>
          <w:color w:val="000000"/>
          <w:sz w:val="28"/>
        </w:rPr>
        <w:t>
      Планы по уходу за объектом после его закрытия должны быть подготовлены на стадии начального проектирования объекта. Эти планы должны обновляться, если они каким-либо образом изменяются в результате изменений в проектировании или операционных процедурах объекта. Включение спецификаций для закрытия на стадии проектирования позволит обеспечить совместимость планов развития объекта с требованиями по деактивации и долгосрочному уходу после закрытия.</w:t>
      </w:r>
    </w:p>
    <w:bookmarkEnd w:id="975"/>
    <w:bookmarkStart w:name="z1154" w:id="976"/>
    <w:p>
      <w:pPr>
        <w:spacing w:after="0"/>
        <w:ind w:left="0"/>
        <w:jc w:val="both"/>
      </w:pPr>
      <w:r>
        <w:rPr>
          <w:rFonts w:ascii="Times New Roman"/>
          <w:b w:val="false"/>
          <w:i w:val="false"/>
          <w:color w:val="000000"/>
          <w:sz w:val="28"/>
        </w:rPr>
        <w:t>
      Оператор объекта по захоронению опасных отходов обязан закрыть объект таким образом, чтобы минимизировать необходимость в дальнейшем обслуживании. Кроме того, любые продолжающиеся утечки опасных загрязняющих веществ в подземные воды, поверхностные воды и атмосферу должны контролироваться в пределах, достаточных для защиты окружающей среды и здоровья людей.</w:t>
      </w:r>
    </w:p>
    <w:bookmarkEnd w:id="976"/>
    <w:bookmarkStart w:name="z1155" w:id="977"/>
    <w:p>
      <w:pPr>
        <w:spacing w:after="0"/>
        <w:ind w:left="0"/>
        <w:jc w:val="both"/>
      </w:pPr>
      <w:r>
        <w:rPr>
          <w:rFonts w:ascii="Times New Roman"/>
          <w:b w:val="false"/>
          <w:i w:val="false"/>
          <w:color w:val="000000"/>
          <w:sz w:val="28"/>
        </w:rPr>
        <w:t>
      После завершения закрытия ячейки(ек) захоронения все оборудование и сооружения, использовавшиеся на объекте (за исключением долгосрочных систем контроля окружающей среды и мониторинга), должны быть продезинфицированы и/или утилизированы надлежащим образом.</w:t>
      </w:r>
    </w:p>
    <w:bookmarkEnd w:id="977"/>
    <w:bookmarkStart w:name="z1156" w:id="978"/>
    <w:p>
      <w:pPr>
        <w:spacing w:after="0"/>
        <w:ind w:left="0"/>
        <w:jc w:val="both"/>
      </w:pPr>
      <w:r>
        <w:rPr>
          <w:rFonts w:ascii="Times New Roman"/>
          <w:b w:val="false"/>
          <w:i w:val="false"/>
          <w:color w:val="000000"/>
          <w:sz w:val="28"/>
        </w:rPr>
        <w:t xml:space="preserve">
      </w:t>
      </w:r>
      <w:r>
        <w:rPr>
          <w:rFonts w:ascii="Times New Roman"/>
          <w:b w:val="false"/>
          <w:i/>
          <w:color w:val="000000"/>
          <w:sz w:val="28"/>
        </w:rPr>
        <w:t>Рекультивация</w:t>
      </w:r>
    </w:p>
    <w:bookmarkEnd w:id="978"/>
    <w:bookmarkStart w:name="z1157" w:id="979"/>
    <w:p>
      <w:pPr>
        <w:spacing w:after="0"/>
        <w:ind w:left="0"/>
        <w:jc w:val="both"/>
      </w:pPr>
      <w:r>
        <w:rPr>
          <w:rFonts w:ascii="Times New Roman"/>
          <w:b w:val="false"/>
          <w:i w:val="false"/>
          <w:color w:val="000000"/>
          <w:sz w:val="28"/>
        </w:rPr>
        <w:t>
      План рекультивации охватывает период с момента закрытия последней активной зоны объекта до времени, когда он перестанет представлять значительную угрозу для окружающей среды и здоровья населения.</w:t>
      </w:r>
    </w:p>
    <w:bookmarkEnd w:id="979"/>
    <w:bookmarkStart w:name="z1158" w:id="980"/>
    <w:p>
      <w:pPr>
        <w:spacing w:after="0"/>
        <w:ind w:left="0"/>
        <w:jc w:val="both"/>
      </w:pPr>
      <w:r>
        <w:rPr>
          <w:rFonts w:ascii="Times New Roman"/>
          <w:b w:val="false"/>
          <w:i w:val="false"/>
          <w:color w:val="000000"/>
          <w:sz w:val="28"/>
        </w:rPr>
        <w:t>
      Мероприятия по рекультивации полигона захоронения опасных отходов должны быть предусмотрены еще на этапе его проектирования и планирования. В дальнейшем эти планы необходимо регулярно пересматривать и корректировать в случае изменений в конструкции объекта или операционных процессах.</w:t>
      </w:r>
    </w:p>
    <w:bookmarkEnd w:id="980"/>
    <w:bookmarkStart w:name="z1159" w:id="981"/>
    <w:p>
      <w:pPr>
        <w:spacing w:after="0"/>
        <w:ind w:left="0"/>
        <w:jc w:val="both"/>
      </w:pPr>
      <w:r>
        <w:rPr>
          <w:rFonts w:ascii="Times New Roman"/>
          <w:b w:val="false"/>
          <w:i w:val="false"/>
          <w:color w:val="000000"/>
          <w:sz w:val="28"/>
        </w:rPr>
        <w:t>
      Следующее использование территории полигона должно быть определено заранее, и на этапе проектирования, и после его закрытия должны быть получены все необходимые разрешения. Также должны быть установлены соответствующие ограничения на использование земли, чтобы предотвратить нарушение условий безопасного хранения отходов. Долгосрочные варианты использования территории должны исключать значительные строительные работы, такие как возведение зданий, прокладка дорог и коммуникаций. Однако возможно использование участка для менее интенсивных целей, например, в рекреационных целях. При этом доступ на территорию должен быть ограничен на неопределенный срок.</w:t>
      </w:r>
    </w:p>
    <w:bookmarkEnd w:id="981"/>
    <w:bookmarkStart w:name="z1160" w:id="982"/>
    <w:p>
      <w:pPr>
        <w:spacing w:after="0"/>
        <w:ind w:left="0"/>
        <w:jc w:val="both"/>
      </w:pPr>
      <w:r>
        <w:rPr>
          <w:rFonts w:ascii="Times New Roman"/>
          <w:b w:val="false"/>
          <w:i w:val="false"/>
          <w:color w:val="000000"/>
          <w:sz w:val="28"/>
        </w:rPr>
        <w:t>
      Выбор конкретного варианта использования будет зависеть от особенностей участка, включая данные, полученные в ходе мониторинга. В случае значительной просадки грунта, эрозии, выбросов газов или образования фильтрата может потребоваться полное ограничение доступа к территории до стабилизации ситуации.</w:t>
      </w:r>
    </w:p>
    <w:bookmarkEnd w:id="982"/>
    <w:bookmarkStart w:name="z1161" w:id="983"/>
    <w:p>
      <w:pPr>
        <w:spacing w:after="0"/>
        <w:ind w:left="0"/>
        <w:jc w:val="both"/>
      </w:pPr>
      <w:r>
        <w:rPr>
          <w:rFonts w:ascii="Times New Roman"/>
          <w:b w:val="false"/>
          <w:i w:val="false"/>
          <w:color w:val="000000"/>
          <w:sz w:val="28"/>
        </w:rPr>
        <w:t xml:space="preserve">
      План рекультивации должен включать описание эксплуатационных мероприятий, которые будут проводиться после окончательного закрытия объекта, а также их периодичность. </w:t>
      </w:r>
    </w:p>
    <w:bookmarkEnd w:id="983"/>
    <w:bookmarkStart w:name="z1162" w:id="984"/>
    <w:p>
      <w:pPr>
        <w:spacing w:after="0"/>
        <w:ind w:left="0"/>
        <w:jc w:val="both"/>
      </w:pPr>
      <w:r>
        <w:rPr>
          <w:rFonts w:ascii="Times New Roman"/>
          <w:b w:val="false"/>
          <w:i w:val="false"/>
          <w:color w:val="000000"/>
          <w:sz w:val="28"/>
        </w:rPr>
        <w:t>
      В обязательном порядке в план необходимо включить:</w:t>
      </w:r>
    </w:p>
    <w:bookmarkEnd w:id="984"/>
    <w:bookmarkStart w:name="z1163" w:id="985"/>
    <w:p>
      <w:pPr>
        <w:spacing w:after="0"/>
        <w:ind w:left="0"/>
        <w:jc w:val="both"/>
      </w:pPr>
      <w:r>
        <w:rPr>
          <w:rFonts w:ascii="Times New Roman"/>
          <w:b w:val="false"/>
          <w:i w:val="false"/>
          <w:color w:val="000000"/>
          <w:sz w:val="28"/>
        </w:rPr>
        <w:t>
      поддержание целостности и функциональности финального защитного покрытия;</w:t>
      </w:r>
    </w:p>
    <w:bookmarkEnd w:id="985"/>
    <w:bookmarkStart w:name="z1164" w:id="986"/>
    <w:p>
      <w:pPr>
        <w:spacing w:after="0"/>
        <w:ind w:left="0"/>
        <w:jc w:val="both"/>
      </w:pPr>
      <w:r>
        <w:rPr>
          <w:rFonts w:ascii="Times New Roman"/>
          <w:b w:val="false"/>
          <w:i w:val="false"/>
          <w:color w:val="000000"/>
          <w:sz w:val="28"/>
        </w:rPr>
        <w:t>
      эксплуатацию и обслуживание систем сбора фильтрата и газа, а также установок их очистки;</w:t>
      </w:r>
    </w:p>
    <w:bookmarkEnd w:id="986"/>
    <w:bookmarkStart w:name="z1165" w:id="987"/>
    <w:p>
      <w:pPr>
        <w:spacing w:after="0"/>
        <w:ind w:left="0"/>
        <w:jc w:val="both"/>
      </w:pPr>
      <w:r>
        <w:rPr>
          <w:rFonts w:ascii="Times New Roman"/>
          <w:b w:val="false"/>
          <w:i w:val="false"/>
          <w:color w:val="000000"/>
          <w:sz w:val="28"/>
        </w:rPr>
        <w:t>
      регулярный экологический мониторинг;</w:t>
      </w:r>
    </w:p>
    <w:bookmarkEnd w:id="987"/>
    <w:bookmarkStart w:name="z1166" w:id="988"/>
    <w:p>
      <w:pPr>
        <w:spacing w:after="0"/>
        <w:ind w:left="0"/>
        <w:jc w:val="both"/>
      </w:pPr>
      <w:r>
        <w:rPr>
          <w:rFonts w:ascii="Times New Roman"/>
          <w:b w:val="false"/>
          <w:i w:val="false"/>
          <w:color w:val="000000"/>
          <w:sz w:val="28"/>
        </w:rPr>
        <w:t>
      защиту и обслуживание геодезических ориентиров;</w:t>
      </w:r>
    </w:p>
    <w:bookmarkEnd w:id="988"/>
    <w:bookmarkStart w:name="z1167" w:id="989"/>
    <w:p>
      <w:pPr>
        <w:spacing w:after="0"/>
        <w:ind w:left="0"/>
        <w:jc w:val="both"/>
      </w:pPr>
      <w:r>
        <w:rPr>
          <w:rFonts w:ascii="Times New Roman"/>
          <w:b w:val="false"/>
          <w:i w:val="false"/>
          <w:color w:val="000000"/>
          <w:sz w:val="28"/>
        </w:rPr>
        <w:t>
      контроль доступа к объекту в соответствии с утвержденным вариантом его использования;</w:t>
      </w:r>
    </w:p>
    <w:bookmarkEnd w:id="989"/>
    <w:bookmarkStart w:name="z1168" w:id="990"/>
    <w:p>
      <w:pPr>
        <w:spacing w:after="0"/>
        <w:ind w:left="0"/>
        <w:jc w:val="both"/>
      </w:pPr>
      <w:r>
        <w:rPr>
          <w:rFonts w:ascii="Times New Roman"/>
          <w:b w:val="false"/>
          <w:i w:val="false"/>
          <w:color w:val="000000"/>
          <w:sz w:val="28"/>
        </w:rPr>
        <w:t>
      долгосрочные меры реагирования на возможные экологические риски.</w:t>
      </w:r>
    </w:p>
    <w:bookmarkEnd w:id="990"/>
    <w:p>
      <w:pPr>
        <w:spacing w:after="0"/>
        <w:ind w:left="0"/>
        <w:jc w:val="both"/>
      </w:pPr>
      <w:r>
        <w:rPr>
          <w:rFonts w:ascii="Times New Roman"/>
          <w:b/>
          <w:i w:val="false"/>
          <w:color w:val="000000"/>
          <w:sz w:val="28"/>
        </w:rPr>
        <w:t>3.2. Процессы на полигонах неопасных отходов – 2 класс</w:t>
      </w:r>
    </w:p>
    <w:bookmarkStart w:name="z1170" w:id="991"/>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Критерии типов и объемов отходов</w:t>
      </w:r>
    </w:p>
    <w:bookmarkEnd w:id="991"/>
    <w:bookmarkStart w:name="z1171" w:id="992"/>
    <w:p>
      <w:pPr>
        <w:spacing w:after="0"/>
        <w:ind w:left="0"/>
        <w:jc w:val="both"/>
      </w:pPr>
      <w:r>
        <w:rPr>
          <w:rFonts w:ascii="Times New Roman"/>
          <w:b w:val="false"/>
          <w:i w:val="false"/>
          <w:color w:val="000000"/>
          <w:sz w:val="28"/>
        </w:rPr>
        <w:t>
      Типы отходов, принимаемых на полигон, определяют возможные источники загрязнения и, следовательно, потенциальный экологический риск.</w:t>
      </w:r>
    </w:p>
    <w:bookmarkEnd w:id="992"/>
    <w:bookmarkStart w:name="z1172" w:id="993"/>
    <w:p>
      <w:pPr>
        <w:spacing w:after="0"/>
        <w:ind w:left="0"/>
        <w:jc w:val="both"/>
      </w:pPr>
      <w:r>
        <w:rPr>
          <w:rFonts w:ascii="Times New Roman"/>
          <w:b w:val="false"/>
          <w:i w:val="false"/>
          <w:color w:val="000000"/>
          <w:sz w:val="28"/>
        </w:rPr>
        <w:t>
      Если полигон принимает только относительно инертные материалы, такие как строительные и демонтажные отходы, не обладающие потенциально опасными свойствами, экологические последствия будут в основном ограничиваться образованием пыли, шума и осадков. Эти факторы могут быть легко контролируемыми.</w:t>
      </w:r>
    </w:p>
    <w:bookmarkEnd w:id="993"/>
    <w:bookmarkStart w:name="z1173" w:id="994"/>
    <w:p>
      <w:pPr>
        <w:spacing w:after="0"/>
        <w:ind w:left="0"/>
        <w:jc w:val="both"/>
      </w:pPr>
      <w:r>
        <w:rPr>
          <w:rFonts w:ascii="Times New Roman"/>
          <w:b w:val="false"/>
          <w:i w:val="false"/>
          <w:color w:val="000000"/>
          <w:sz w:val="28"/>
        </w:rPr>
        <w:t>
      Инертные отходы – это отходы, не подвергающиеся значительным физическим, химическим или биологическим преобразованиям в окружающей среде и не содержащие потенциально опасных компонентов после захоронения. К таким отходам, образующимся при строительных и демонтажных работах, относятся кирпичи, бетон, стекло, пластмассы, металлы и древесина. Эти отходы не должны быть загрязнены или смешаны с другими материалами (допустимые уровни загрязнения определяются в соответствующих нормативных документах либо по согласованию с уполномоченными органами). Инертные отходы не включают чистые естественные грунты, не содержащие других отходов.</w:t>
      </w:r>
    </w:p>
    <w:bookmarkEnd w:id="994"/>
    <w:bookmarkStart w:name="z1174" w:id="995"/>
    <w:p>
      <w:pPr>
        <w:spacing w:after="0"/>
        <w:ind w:left="0"/>
        <w:jc w:val="both"/>
      </w:pPr>
      <w:r>
        <w:rPr>
          <w:rFonts w:ascii="Times New Roman"/>
          <w:b w:val="false"/>
          <w:i w:val="false"/>
          <w:color w:val="000000"/>
          <w:sz w:val="28"/>
        </w:rPr>
        <w:t>
      Если полигон принимает отходы с разлагаемым содержимым, увеличивается вероятность образования загрязняющего фильтрата и неприятных запахов, что требует более тщательного управления.</w:t>
      </w:r>
    </w:p>
    <w:bookmarkEnd w:id="995"/>
    <w:bookmarkStart w:name="z1175" w:id="996"/>
    <w:p>
      <w:pPr>
        <w:spacing w:after="0"/>
        <w:ind w:left="0"/>
        <w:jc w:val="both"/>
      </w:pPr>
      <w:r>
        <w:rPr>
          <w:rFonts w:ascii="Times New Roman"/>
          <w:b w:val="false"/>
          <w:i w:val="false"/>
          <w:color w:val="000000"/>
          <w:sz w:val="28"/>
        </w:rPr>
        <w:t>
      Процессы подготовки полигона второго класса, приема, захоронения и его рекультивации аналогичны процессам на полигоне опасных отходов, за исключением работ по иммобилизации отходов, так как инертные отходы этого не требуют.</w:t>
      </w:r>
    </w:p>
    <w:bookmarkEnd w:id="996"/>
    <w:p>
      <w:pPr>
        <w:spacing w:after="0"/>
        <w:ind w:left="0"/>
        <w:jc w:val="both"/>
      </w:pPr>
      <w:r>
        <w:rPr>
          <w:rFonts w:ascii="Times New Roman"/>
          <w:b/>
          <w:i w:val="false"/>
          <w:color w:val="000000"/>
          <w:sz w:val="28"/>
        </w:rPr>
        <w:t>3.3. Процессы на полигонах твердых бытовых отходов (ТБО) –3 класс</w:t>
      </w:r>
    </w:p>
    <w:bookmarkStart w:name="z1177" w:id="997"/>
    <w:p>
      <w:pPr>
        <w:spacing w:after="0"/>
        <w:ind w:left="0"/>
        <w:jc w:val="both"/>
      </w:pPr>
      <w:r>
        <w:rPr>
          <w:rFonts w:ascii="Times New Roman"/>
          <w:b w:val="false"/>
          <w:i w:val="false"/>
          <w:color w:val="000000"/>
          <w:sz w:val="28"/>
        </w:rPr>
        <w:t>
      Требования для полигонов ТБО регламентируются Экологическим кодексом, санитарно-эпидемиологическими требованиями.</w:t>
      </w:r>
    </w:p>
    <w:bookmarkEnd w:id="997"/>
    <w:bookmarkStart w:name="z1178" w:id="998"/>
    <w:p>
      <w:pPr>
        <w:spacing w:after="0"/>
        <w:ind w:left="0"/>
        <w:jc w:val="both"/>
      </w:pPr>
      <w:r>
        <w:rPr>
          <w:rFonts w:ascii="Times New Roman"/>
          <w:b w:val="false"/>
          <w:i w:val="false"/>
          <w:color w:val="000000"/>
          <w:sz w:val="28"/>
        </w:rPr>
        <w:t>
      Согласно приказу Министра экологии, геологии и природных ресурсов Республики Казахстан от 7 сентября 2021 года № 361 "Об утверждении перечня видов отходов для захоронения на полигонах различных классов" на полигонах ТБО допускается принимать для захоронения:</w:t>
      </w:r>
    </w:p>
    <w:bookmarkEnd w:id="998"/>
    <w:bookmarkStart w:name="z1179" w:id="999"/>
    <w:p>
      <w:pPr>
        <w:spacing w:after="0"/>
        <w:ind w:left="0"/>
        <w:jc w:val="both"/>
      </w:pPr>
      <w:r>
        <w:rPr>
          <w:rFonts w:ascii="Times New Roman"/>
          <w:b w:val="false"/>
          <w:i w:val="false"/>
          <w:color w:val="000000"/>
          <w:sz w:val="28"/>
        </w:rPr>
        <w:t>
      коммунальные отходы, образующиеся в домохозяйствах в результате жизнедеятельности человека, не подлежащие переработке и в которых не содержатся вторичные материальные ресурсы;</w:t>
      </w:r>
    </w:p>
    <w:bookmarkEnd w:id="999"/>
    <w:bookmarkStart w:name="z1180" w:id="1000"/>
    <w:p>
      <w:pPr>
        <w:spacing w:after="0"/>
        <w:ind w:left="0"/>
        <w:jc w:val="both"/>
      </w:pPr>
      <w:r>
        <w:rPr>
          <w:rFonts w:ascii="Times New Roman"/>
          <w:b w:val="false"/>
          <w:i w:val="false"/>
          <w:color w:val="000000"/>
          <w:sz w:val="28"/>
        </w:rPr>
        <w:t>
      отходы производства, близкие к коммунальным по составу и характеру образования, не подлежащие переработке и в которых не содержатся вторичные материальные ресурсы.</w:t>
      </w:r>
    </w:p>
    <w:bookmarkEnd w:id="1000"/>
    <w:bookmarkStart w:name="z1181" w:id="1001"/>
    <w:p>
      <w:pPr>
        <w:spacing w:after="0"/>
        <w:ind w:left="0"/>
        <w:jc w:val="both"/>
      </w:pPr>
      <w:r>
        <w:rPr>
          <w:rFonts w:ascii="Times New Roman"/>
          <w:b w:val="false"/>
          <w:i w:val="false"/>
          <w:color w:val="000000"/>
          <w:sz w:val="28"/>
        </w:rPr>
        <w:t>
      Процедура управления ТБО на полигоне включает несколько ключевых этапов:</w:t>
      </w:r>
    </w:p>
    <w:bookmarkEnd w:id="1001"/>
    <w:bookmarkStart w:name="z1182" w:id="1002"/>
    <w:p>
      <w:pPr>
        <w:spacing w:after="0"/>
        <w:ind w:left="0"/>
        <w:jc w:val="both"/>
      </w:pPr>
      <w:r>
        <w:rPr>
          <w:rFonts w:ascii="Times New Roman"/>
          <w:b w:val="false"/>
          <w:i w:val="false"/>
          <w:color w:val="000000"/>
          <w:sz w:val="28"/>
        </w:rPr>
        <w:t>
      прием и регистрацию отходов;</w:t>
      </w:r>
    </w:p>
    <w:bookmarkEnd w:id="1002"/>
    <w:bookmarkStart w:name="z1183" w:id="1003"/>
    <w:p>
      <w:pPr>
        <w:spacing w:after="0"/>
        <w:ind w:left="0"/>
        <w:jc w:val="both"/>
      </w:pPr>
      <w:r>
        <w:rPr>
          <w:rFonts w:ascii="Times New Roman"/>
          <w:b w:val="false"/>
          <w:i w:val="false"/>
          <w:color w:val="000000"/>
          <w:sz w:val="28"/>
        </w:rPr>
        <w:t>
      разгрузку и сортировку отходов;</w:t>
      </w:r>
    </w:p>
    <w:bookmarkEnd w:id="1003"/>
    <w:bookmarkStart w:name="z1184" w:id="1004"/>
    <w:p>
      <w:pPr>
        <w:spacing w:after="0"/>
        <w:ind w:left="0"/>
        <w:jc w:val="both"/>
      </w:pPr>
      <w:r>
        <w:rPr>
          <w:rFonts w:ascii="Times New Roman"/>
          <w:b w:val="false"/>
          <w:i w:val="false"/>
          <w:color w:val="000000"/>
          <w:sz w:val="28"/>
        </w:rPr>
        <w:t>
      уплотнение и послойное размещение отходов;</w:t>
      </w:r>
    </w:p>
    <w:bookmarkEnd w:id="1004"/>
    <w:bookmarkStart w:name="z1185" w:id="1005"/>
    <w:p>
      <w:pPr>
        <w:spacing w:after="0"/>
        <w:ind w:left="0"/>
        <w:jc w:val="both"/>
      </w:pPr>
      <w:r>
        <w:rPr>
          <w:rFonts w:ascii="Times New Roman"/>
          <w:b w:val="false"/>
          <w:i w:val="false"/>
          <w:color w:val="000000"/>
          <w:sz w:val="28"/>
        </w:rPr>
        <w:t>
      инженерную защиту полигона (предусматривается на этапе проектирования и строительства полигона);</w:t>
      </w:r>
    </w:p>
    <w:bookmarkEnd w:id="1005"/>
    <w:bookmarkStart w:name="z1186" w:id="1006"/>
    <w:p>
      <w:pPr>
        <w:spacing w:after="0"/>
        <w:ind w:left="0"/>
        <w:jc w:val="both"/>
      </w:pPr>
      <w:r>
        <w:rPr>
          <w:rFonts w:ascii="Times New Roman"/>
          <w:b w:val="false"/>
          <w:i w:val="false"/>
          <w:color w:val="000000"/>
          <w:sz w:val="28"/>
        </w:rPr>
        <w:t>
      экологический мониторинг;</w:t>
      </w:r>
    </w:p>
    <w:bookmarkEnd w:id="1006"/>
    <w:bookmarkStart w:name="z1187" w:id="1007"/>
    <w:p>
      <w:pPr>
        <w:spacing w:after="0"/>
        <w:ind w:left="0"/>
        <w:jc w:val="both"/>
      </w:pPr>
      <w:r>
        <w:rPr>
          <w:rFonts w:ascii="Times New Roman"/>
          <w:b w:val="false"/>
          <w:i w:val="false"/>
          <w:color w:val="000000"/>
          <w:sz w:val="28"/>
        </w:rPr>
        <w:t>
      рекультивацию закрытых карт полигона.</w:t>
      </w:r>
    </w:p>
    <w:bookmarkEnd w:id="1007"/>
    <w:bookmarkStart w:name="z1188" w:id="1008"/>
    <w:p>
      <w:pPr>
        <w:spacing w:after="0"/>
        <w:ind w:left="0"/>
        <w:jc w:val="both"/>
      </w:pPr>
      <w:r>
        <w:rPr>
          <w:rFonts w:ascii="Times New Roman"/>
          <w:b w:val="false"/>
          <w:i w:val="false"/>
          <w:color w:val="000000"/>
          <w:sz w:val="28"/>
        </w:rPr>
        <w:t xml:space="preserve">
      </w:t>
      </w:r>
      <w:r>
        <w:rPr>
          <w:rFonts w:ascii="Times New Roman"/>
          <w:b/>
          <w:i w:val="false"/>
          <w:color w:val="000000"/>
          <w:sz w:val="28"/>
        </w:rPr>
        <w:t>1. Прием и регистрация отходов</w:t>
      </w:r>
    </w:p>
    <w:bookmarkEnd w:id="1008"/>
    <w:bookmarkStart w:name="z1189" w:id="1009"/>
    <w:p>
      <w:pPr>
        <w:spacing w:after="0"/>
        <w:ind w:left="0"/>
        <w:jc w:val="both"/>
      </w:pPr>
      <w:r>
        <w:rPr>
          <w:rFonts w:ascii="Times New Roman"/>
          <w:b w:val="false"/>
          <w:i w:val="false"/>
          <w:color w:val="000000"/>
          <w:sz w:val="28"/>
        </w:rPr>
        <w:t>
      Прием и регистрация отходов на полигоне ТБО начинается с прибытия транспортного средства на контрольно-пропускной пункт. Здесь водитель предъявляет документы, подтверждающие легальность перевозки и состав отходов. Оператор КПП проводит первичную проверку груза: сверяет данные, оценивает визуальное состояние отходов и транспорта, фиксируя возможные нарушения.</w:t>
      </w:r>
    </w:p>
    <w:bookmarkEnd w:id="1009"/>
    <w:bookmarkStart w:name="z1190" w:id="1010"/>
    <w:p>
      <w:pPr>
        <w:spacing w:after="0"/>
        <w:ind w:left="0"/>
        <w:jc w:val="both"/>
      </w:pPr>
      <w:r>
        <w:rPr>
          <w:rFonts w:ascii="Times New Roman"/>
          <w:b w:val="false"/>
          <w:i w:val="false"/>
          <w:color w:val="000000"/>
          <w:sz w:val="28"/>
        </w:rPr>
        <w:t>
      После этого машина направляется на весовую станцию, где определяется ее масса в загруженном состоянии. Вся информация вносится в реестр: кто привез отходы, какого они типа, сколько весят и в какую зону полигона будут направлены. При необходимости отходы могут быть подвергнуты дополнительному контролю – выборочному анализу или сортировке. Это особенно важно, если есть риск попадания запрещенных или опасных отходов.</w:t>
      </w:r>
    </w:p>
    <w:bookmarkEnd w:id="1010"/>
    <w:bookmarkStart w:name="z1191" w:id="1011"/>
    <w:p>
      <w:pPr>
        <w:spacing w:after="0"/>
        <w:ind w:left="0"/>
        <w:jc w:val="both"/>
      </w:pPr>
      <w:r>
        <w:rPr>
          <w:rFonts w:ascii="Times New Roman"/>
          <w:b w:val="false"/>
          <w:i w:val="false"/>
          <w:color w:val="000000"/>
          <w:sz w:val="28"/>
        </w:rPr>
        <w:t>
      После проверки водитель получает указания на разгрузку. В зависимости от вида отходов их могут направить либо сразу в карту захоронения, либо в зону временного хранения или переработки. Завершив выгрузку, машина снова заезжает на весы для контроля фактического объема выгруженных отходов.</w:t>
      </w:r>
    </w:p>
    <w:bookmarkEnd w:id="1011"/>
    <w:bookmarkStart w:name="z1192" w:id="1012"/>
    <w:p>
      <w:pPr>
        <w:spacing w:after="0"/>
        <w:ind w:left="0"/>
        <w:jc w:val="both"/>
      </w:pPr>
      <w:r>
        <w:rPr>
          <w:rFonts w:ascii="Times New Roman"/>
          <w:b w:val="false"/>
          <w:i w:val="false"/>
          <w:color w:val="000000"/>
          <w:sz w:val="28"/>
        </w:rPr>
        <w:t>
      Финальный этап – регистрация всех данных. Информация о поступивших отходах заносится в систему учета, документы архивируются, а при необходимости ведется фотофиксация груза. Эти данные используются для отчетности и контроля за эксплуатацией полигона, обеспечивая прозрачность процессов обращения с отходами.</w:t>
      </w:r>
    </w:p>
    <w:bookmarkEnd w:id="1012"/>
    <w:bookmarkStart w:name="z1193" w:id="1013"/>
    <w:p>
      <w:pPr>
        <w:spacing w:after="0"/>
        <w:ind w:left="0"/>
        <w:jc w:val="both"/>
      </w:pPr>
      <w:r>
        <w:rPr>
          <w:rFonts w:ascii="Times New Roman"/>
          <w:b w:val="false"/>
          <w:i w:val="false"/>
          <w:color w:val="000000"/>
          <w:sz w:val="28"/>
        </w:rPr>
        <w:t>
      На полигоне Предприятия № 1 предусмотрен прием, планирование и уплотнение отходов, позволяющие увеличить нагрузку отходов на единицу площади сооружений, обеспечивая рациональное использование земельных участков.</w:t>
      </w:r>
    </w:p>
    <w:bookmarkEnd w:id="1013"/>
    <w:bookmarkStart w:name="z1194" w:id="1014"/>
    <w:p>
      <w:pPr>
        <w:spacing w:after="0"/>
        <w:ind w:left="0"/>
        <w:jc w:val="both"/>
      </w:pPr>
      <w:r>
        <w:rPr>
          <w:rFonts w:ascii="Times New Roman"/>
          <w:b w:val="false"/>
          <w:i w:val="false"/>
          <w:color w:val="000000"/>
          <w:sz w:val="28"/>
        </w:rPr>
        <w:t>
      В административно-хозяйственной зоне размещены:</w:t>
      </w:r>
    </w:p>
    <w:bookmarkEnd w:id="1014"/>
    <w:bookmarkStart w:name="z1195" w:id="1015"/>
    <w:p>
      <w:pPr>
        <w:spacing w:after="0"/>
        <w:ind w:left="0"/>
        <w:jc w:val="both"/>
      </w:pPr>
      <w:r>
        <w:rPr>
          <w:rFonts w:ascii="Times New Roman"/>
          <w:b w:val="false"/>
          <w:i w:val="false"/>
          <w:color w:val="000000"/>
          <w:sz w:val="28"/>
        </w:rPr>
        <w:t>
      административно-бытовое здание с котельной;</w:t>
      </w:r>
    </w:p>
    <w:bookmarkEnd w:id="1015"/>
    <w:bookmarkStart w:name="z1196" w:id="1016"/>
    <w:p>
      <w:pPr>
        <w:spacing w:after="0"/>
        <w:ind w:left="0"/>
        <w:jc w:val="both"/>
      </w:pPr>
      <w:r>
        <w:rPr>
          <w:rFonts w:ascii="Times New Roman"/>
          <w:b w:val="false"/>
          <w:i w:val="false"/>
          <w:color w:val="000000"/>
          <w:sz w:val="28"/>
        </w:rPr>
        <w:t>
      контрольно-пропускной пункт;</w:t>
      </w:r>
    </w:p>
    <w:bookmarkEnd w:id="1016"/>
    <w:bookmarkStart w:name="z1197" w:id="1017"/>
    <w:p>
      <w:pPr>
        <w:spacing w:after="0"/>
        <w:ind w:left="0"/>
        <w:jc w:val="both"/>
      </w:pPr>
      <w:r>
        <w:rPr>
          <w:rFonts w:ascii="Times New Roman"/>
          <w:b w:val="false"/>
          <w:i w:val="false"/>
          <w:color w:val="000000"/>
          <w:sz w:val="28"/>
        </w:rPr>
        <w:t xml:space="preserve">
      площадка с навесом для техники; </w:t>
      </w:r>
    </w:p>
    <w:bookmarkEnd w:id="1017"/>
    <w:bookmarkStart w:name="z1198" w:id="1018"/>
    <w:p>
      <w:pPr>
        <w:spacing w:after="0"/>
        <w:ind w:left="0"/>
        <w:jc w:val="both"/>
      </w:pPr>
      <w:r>
        <w:rPr>
          <w:rFonts w:ascii="Times New Roman"/>
          <w:b w:val="false"/>
          <w:i w:val="false"/>
          <w:color w:val="000000"/>
          <w:sz w:val="28"/>
        </w:rPr>
        <w:t>
      склад для хранения растворов и дезинфекции;</w:t>
      </w:r>
    </w:p>
    <w:bookmarkEnd w:id="1018"/>
    <w:bookmarkStart w:name="z1199" w:id="1019"/>
    <w:p>
      <w:pPr>
        <w:spacing w:after="0"/>
        <w:ind w:left="0"/>
        <w:jc w:val="both"/>
      </w:pPr>
      <w:r>
        <w:rPr>
          <w:rFonts w:ascii="Times New Roman"/>
          <w:b w:val="false"/>
          <w:i w:val="false"/>
          <w:color w:val="000000"/>
          <w:sz w:val="28"/>
        </w:rPr>
        <w:t>
      контрольно-дезинфицирующая ванна;</w:t>
      </w:r>
    </w:p>
    <w:bookmarkEnd w:id="1019"/>
    <w:bookmarkStart w:name="z1200" w:id="1020"/>
    <w:p>
      <w:pPr>
        <w:spacing w:after="0"/>
        <w:ind w:left="0"/>
        <w:jc w:val="both"/>
      </w:pPr>
      <w:r>
        <w:rPr>
          <w:rFonts w:ascii="Times New Roman"/>
          <w:b w:val="false"/>
          <w:i w:val="false"/>
          <w:color w:val="000000"/>
          <w:sz w:val="28"/>
        </w:rPr>
        <w:t>
      резервуары пожаротушения (наземные 32м</w:t>
      </w:r>
      <w:r>
        <w:rPr>
          <w:rFonts w:ascii="Times New Roman"/>
          <w:b w:val="false"/>
          <w:i w:val="false"/>
          <w:color w:val="000000"/>
          <w:vertAlign w:val="superscript"/>
        </w:rPr>
        <w:t>2</w:t>
      </w:r>
      <w:r>
        <w:rPr>
          <w:rFonts w:ascii="Times New Roman"/>
          <w:b w:val="false"/>
          <w:i w:val="false"/>
          <w:color w:val="000000"/>
          <w:sz w:val="28"/>
        </w:rPr>
        <w:t xml:space="preserve"> воды и подземные 100 м</w:t>
      </w:r>
      <w:r>
        <w:rPr>
          <w:rFonts w:ascii="Times New Roman"/>
          <w:b w:val="false"/>
          <w:i w:val="false"/>
          <w:color w:val="000000"/>
          <w:vertAlign w:val="superscript"/>
        </w:rPr>
        <w:t>2</w:t>
      </w:r>
      <w:r>
        <w:rPr>
          <w:rFonts w:ascii="Times New Roman"/>
          <w:b w:val="false"/>
          <w:i w:val="false"/>
          <w:color w:val="000000"/>
          <w:sz w:val="28"/>
        </w:rPr>
        <w:t>);</w:t>
      </w:r>
    </w:p>
    <w:bookmarkEnd w:id="1020"/>
    <w:bookmarkStart w:name="z1201" w:id="1021"/>
    <w:p>
      <w:pPr>
        <w:spacing w:after="0"/>
        <w:ind w:left="0"/>
        <w:jc w:val="both"/>
      </w:pPr>
      <w:r>
        <w:rPr>
          <w:rFonts w:ascii="Times New Roman"/>
          <w:b w:val="false"/>
          <w:i w:val="false"/>
          <w:color w:val="000000"/>
          <w:sz w:val="28"/>
        </w:rPr>
        <w:t>
      трансформаторная подстанция;</w:t>
      </w:r>
    </w:p>
    <w:bookmarkEnd w:id="1021"/>
    <w:bookmarkStart w:name="z1202" w:id="1022"/>
    <w:p>
      <w:pPr>
        <w:spacing w:after="0"/>
        <w:ind w:left="0"/>
        <w:jc w:val="both"/>
      </w:pPr>
      <w:r>
        <w:rPr>
          <w:rFonts w:ascii="Times New Roman"/>
          <w:b w:val="false"/>
          <w:i w:val="false"/>
          <w:color w:val="000000"/>
          <w:sz w:val="28"/>
        </w:rPr>
        <w:t xml:space="preserve">
      резервуар для питьевой воды; </w:t>
      </w:r>
    </w:p>
    <w:bookmarkEnd w:id="1022"/>
    <w:bookmarkStart w:name="z1203" w:id="1023"/>
    <w:p>
      <w:pPr>
        <w:spacing w:after="0"/>
        <w:ind w:left="0"/>
        <w:jc w:val="both"/>
      </w:pPr>
      <w:r>
        <w:rPr>
          <w:rFonts w:ascii="Times New Roman"/>
          <w:b w:val="false"/>
          <w:i w:val="false"/>
          <w:color w:val="000000"/>
          <w:sz w:val="28"/>
        </w:rPr>
        <w:t>
      площадка помывки контейнеров и кузовов мусоровозов;</w:t>
      </w:r>
    </w:p>
    <w:bookmarkEnd w:id="1023"/>
    <w:bookmarkStart w:name="z1204" w:id="1024"/>
    <w:p>
      <w:pPr>
        <w:spacing w:after="0"/>
        <w:ind w:left="0"/>
        <w:jc w:val="both"/>
      </w:pPr>
      <w:r>
        <w:rPr>
          <w:rFonts w:ascii="Times New Roman"/>
          <w:b w:val="false"/>
          <w:i w:val="false"/>
          <w:color w:val="000000"/>
          <w:sz w:val="28"/>
        </w:rPr>
        <w:t>
      мусоросортировочная линия ВторТех-15.</w:t>
      </w:r>
    </w:p>
    <w:bookmarkEnd w:id="1024"/>
    <w:bookmarkStart w:name="z1205"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3279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6" w:id="1026"/>
    <w:p>
      <w:pPr>
        <w:spacing w:after="0"/>
        <w:ind w:left="0"/>
        <w:jc w:val="both"/>
      </w:pPr>
      <w:r>
        <w:rPr>
          <w:rFonts w:ascii="Times New Roman"/>
          <w:b w:val="false"/>
          <w:i w:val="false"/>
          <w:color w:val="000000"/>
          <w:sz w:val="28"/>
        </w:rPr>
        <w:t>
      Рисунок 3.1. Технологическая схема полигона.</w:t>
      </w:r>
    </w:p>
    <w:bookmarkEnd w:id="1026"/>
    <w:bookmarkStart w:name="z1207" w:id="1027"/>
    <w:p>
      <w:pPr>
        <w:spacing w:after="0"/>
        <w:ind w:left="0"/>
        <w:jc w:val="both"/>
      </w:pPr>
      <w:r>
        <w:rPr>
          <w:rFonts w:ascii="Times New Roman"/>
          <w:b w:val="false"/>
          <w:i w:val="false"/>
          <w:color w:val="000000"/>
          <w:sz w:val="28"/>
        </w:rPr>
        <w:t xml:space="preserve">
      </w:t>
      </w:r>
      <w:r>
        <w:rPr>
          <w:rFonts w:ascii="Times New Roman"/>
          <w:b w:val="false"/>
          <w:i/>
          <w:color w:val="000000"/>
          <w:sz w:val="28"/>
        </w:rPr>
        <w:t>Сбор отходов</w:t>
      </w:r>
      <w:r>
        <w:rPr>
          <w:rFonts w:ascii="Times New Roman"/>
          <w:b w:val="false"/>
          <w:i w:val="false"/>
          <w:color w:val="000000"/>
          <w:sz w:val="28"/>
        </w:rPr>
        <w:t xml:space="preserve"> </w:t>
      </w:r>
    </w:p>
    <w:bookmarkEnd w:id="1027"/>
    <w:bookmarkStart w:name="z1208" w:id="1028"/>
    <w:p>
      <w:pPr>
        <w:spacing w:after="0"/>
        <w:ind w:left="0"/>
        <w:jc w:val="both"/>
      </w:pPr>
      <w:r>
        <w:rPr>
          <w:rFonts w:ascii="Times New Roman"/>
          <w:b w:val="false"/>
          <w:i w:val="false"/>
          <w:color w:val="000000"/>
          <w:sz w:val="28"/>
        </w:rPr>
        <w:t>
      Согласно санитарным и технологическим нормам и правилам проводится планово-регулярная очистка городских территорий.</w:t>
      </w:r>
    </w:p>
    <w:bookmarkEnd w:id="1028"/>
    <w:bookmarkStart w:name="z1209" w:id="1029"/>
    <w:p>
      <w:pPr>
        <w:spacing w:after="0"/>
        <w:ind w:left="0"/>
        <w:jc w:val="both"/>
      </w:pPr>
      <w:r>
        <w:rPr>
          <w:rFonts w:ascii="Times New Roman"/>
          <w:b w:val="false"/>
          <w:i w:val="false"/>
          <w:color w:val="000000"/>
          <w:sz w:val="28"/>
        </w:rPr>
        <w:t>
      Планово-регулярная система очистки предусматривает регулярный вывоз отходов без заявок с установленной периодичностью, использование для удаления отходов специального мусоровозного транспорта, вывоз отходов по четкому маршрутному графику (2 раза в день) с закреплением мусоровозов за определенной группой зданий, охват всех домовладений независимо от их ведомственной принадлежности.</w:t>
      </w:r>
    </w:p>
    <w:bookmarkEnd w:id="1029"/>
    <w:bookmarkStart w:name="z1210" w:id="1030"/>
    <w:p>
      <w:pPr>
        <w:spacing w:after="0"/>
        <w:ind w:left="0"/>
        <w:jc w:val="both"/>
      </w:pPr>
      <w:r>
        <w:rPr>
          <w:rFonts w:ascii="Times New Roman"/>
          <w:b w:val="false"/>
          <w:i w:val="false"/>
          <w:color w:val="000000"/>
          <w:sz w:val="28"/>
        </w:rPr>
        <w:t xml:space="preserve">
      </w:t>
      </w:r>
      <w:r>
        <w:rPr>
          <w:rFonts w:ascii="Times New Roman"/>
          <w:b w:val="false"/>
          <w:i/>
          <w:color w:val="000000"/>
          <w:sz w:val="28"/>
        </w:rPr>
        <w:t>Транспортировка отходов</w:t>
      </w:r>
    </w:p>
    <w:bookmarkEnd w:id="1030"/>
    <w:bookmarkStart w:name="z1211" w:id="1031"/>
    <w:p>
      <w:pPr>
        <w:spacing w:after="0"/>
        <w:ind w:left="0"/>
        <w:jc w:val="both"/>
      </w:pPr>
      <w:r>
        <w:rPr>
          <w:rFonts w:ascii="Times New Roman"/>
          <w:b w:val="false"/>
          <w:i w:val="false"/>
          <w:color w:val="000000"/>
          <w:sz w:val="28"/>
        </w:rPr>
        <w:t>
      Транспортировка ТБО на полигон осуществляется мусоровозами. Как правило, спецавтотранспорт оборудован навигационной системой. Транспортировка ТБО осуществляется от населения и предприятий населенного пункта, вывоз ТБО осуществляется своевременно. Сроки хранения отходов в контейнерах при температуре 0 </w:t>
      </w:r>
      <w:r>
        <w:rPr>
          <w:rFonts w:ascii="Times New Roman"/>
          <w:b w:val="false"/>
          <w:i w:val="false"/>
          <w:color w:val="000000"/>
          <w:vertAlign w:val="superscript"/>
        </w:rPr>
        <w:t>o</w:t>
      </w:r>
      <w:r>
        <w:rPr>
          <w:rFonts w:ascii="Times New Roman"/>
          <w:b w:val="false"/>
          <w:i w:val="false"/>
          <w:color w:val="000000"/>
          <w:sz w:val="28"/>
        </w:rPr>
        <w:t>С и ниже – не более трех суток, при плюсовой температуре – не более суток.</w:t>
      </w:r>
    </w:p>
    <w:bookmarkEnd w:id="1031"/>
    <w:bookmarkStart w:name="z1212" w:id="1032"/>
    <w:p>
      <w:pPr>
        <w:spacing w:after="0"/>
        <w:ind w:left="0"/>
        <w:jc w:val="both"/>
      </w:pPr>
      <w:r>
        <w:rPr>
          <w:rFonts w:ascii="Times New Roman"/>
          <w:b w:val="false"/>
          <w:i w:val="false"/>
          <w:color w:val="000000"/>
          <w:sz w:val="28"/>
        </w:rPr>
        <w:t xml:space="preserve">
      </w:t>
      </w:r>
      <w:r>
        <w:rPr>
          <w:rFonts w:ascii="Times New Roman"/>
          <w:b w:val="false"/>
          <w:i/>
          <w:color w:val="000000"/>
          <w:sz w:val="28"/>
        </w:rPr>
        <w:t>Прием отходов</w:t>
      </w:r>
    </w:p>
    <w:bookmarkEnd w:id="1032"/>
    <w:bookmarkStart w:name="z1213" w:id="1033"/>
    <w:p>
      <w:pPr>
        <w:spacing w:after="0"/>
        <w:ind w:left="0"/>
        <w:jc w:val="both"/>
      </w:pPr>
      <w:r>
        <w:rPr>
          <w:rFonts w:ascii="Times New Roman"/>
          <w:b w:val="false"/>
          <w:i w:val="false"/>
          <w:color w:val="000000"/>
          <w:sz w:val="28"/>
        </w:rPr>
        <w:t>
      Полигон состоит из двух зон: территория складирования ТБО (2 площадки) и размещение хозяйственно – бытовых объектов.</w:t>
      </w:r>
    </w:p>
    <w:bookmarkEnd w:id="1033"/>
    <w:bookmarkStart w:name="z1214" w:id="1034"/>
    <w:p>
      <w:pPr>
        <w:spacing w:after="0"/>
        <w:ind w:left="0"/>
        <w:jc w:val="both"/>
      </w:pPr>
      <w:r>
        <w:rPr>
          <w:rFonts w:ascii="Times New Roman"/>
          <w:b w:val="false"/>
          <w:i w:val="false"/>
          <w:color w:val="000000"/>
          <w:sz w:val="28"/>
        </w:rPr>
        <w:t>
      Подъездные пути к полигону рассчитаны на двухстороннее движение. При въезде на полигон расположен контрольно-пропускной пункт, автовесы, шлагбаум.</w:t>
      </w:r>
    </w:p>
    <w:bookmarkEnd w:id="1034"/>
    <w:bookmarkStart w:name="z1215" w:id="1035"/>
    <w:p>
      <w:pPr>
        <w:spacing w:after="0"/>
        <w:ind w:left="0"/>
        <w:jc w:val="both"/>
      </w:pPr>
      <w:r>
        <w:rPr>
          <w:rFonts w:ascii="Times New Roman"/>
          <w:b w:val="false"/>
          <w:i w:val="false"/>
          <w:color w:val="000000"/>
          <w:sz w:val="28"/>
        </w:rPr>
        <w:t>
      Прием ТБО ведется с отметками в путевых листах автотранспорта, ведомостях и "Журнале по приему ТБО" по каждому поставщику. Ответственным специалистом предприятия ведется учет движения данных отходов.</w:t>
      </w:r>
    </w:p>
    <w:bookmarkEnd w:id="1035"/>
    <w:bookmarkStart w:name="z1216" w:id="1036"/>
    <w:p>
      <w:pPr>
        <w:spacing w:after="0"/>
        <w:ind w:left="0"/>
        <w:jc w:val="both"/>
      </w:pPr>
      <w:r>
        <w:rPr>
          <w:rFonts w:ascii="Times New Roman"/>
          <w:b w:val="false"/>
          <w:i w:val="false"/>
          <w:color w:val="000000"/>
          <w:sz w:val="28"/>
        </w:rPr>
        <w:t xml:space="preserve">
      Учет отходов осуществляется с помощью автовесов, с записью в журнал, с указанием даты, количества и наименования организаций. Предусмотрен дозиметрический контроль каждой поступающей партии отходов. </w:t>
      </w:r>
    </w:p>
    <w:bookmarkEnd w:id="1036"/>
    <w:bookmarkStart w:name="z1217" w:id="1037"/>
    <w:p>
      <w:pPr>
        <w:spacing w:after="0"/>
        <w:ind w:left="0"/>
        <w:jc w:val="both"/>
      </w:pPr>
      <w:r>
        <w:rPr>
          <w:rFonts w:ascii="Times New Roman"/>
          <w:b w:val="false"/>
          <w:i w:val="false"/>
          <w:color w:val="000000"/>
          <w:sz w:val="28"/>
        </w:rPr>
        <w:t xml:space="preserve">
      Прием и распределение поступающих отходов по ячейкам полигона в зависимости от их видового состава, а также учет отходов будет осуществляться непосредственно на весовой полигона. </w:t>
      </w:r>
    </w:p>
    <w:bookmarkEnd w:id="1037"/>
    <w:bookmarkStart w:name="z1218" w:id="1038"/>
    <w:p>
      <w:pPr>
        <w:spacing w:after="0"/>
        <w:ind w:left="0"/>
        <w:jc w:val="both"/>
      </w:pPr>
      <w:r>
        <w:rPr>
          <w:rFonts w:ascii="Times New Roman"/>
          <w:b w:val="false"/>
          <w:i w:val="false"/>
          <w:color w:val="000000"/>
          <w:sz w:val="28"/>
        </w:rPr>
        <w:t>
      Для задержания легких фракций отходов, образующихся при разгрузке ТБО из мусоровозов, устанавливаются сетчатые переносные ограждения. Высота ограждений 4 метра, ширина 1,5 метра. Размеры ограждаемого участка должны обеспечивать работу без перестановки не менее недели. Каждую смену производится очистка щитов.</w:t>
      </w:r>
    </w:p>
    <w:bookmarkEnd w:id="1038"/>
    <w:bookmarkStart w:name="z1219" w:id="1039"/>
    <w:p>
      <w:pPr>
        <w:spacing w:after="0"/>
        <w:ind w:left="0"/>
        <w:jc w:val="both"/>
      </w:pPr>
      <w:r>
        <w:rPr>
          <w:rFonts w:ascii="Times New Roman"/>
          <w:b w:val="false"/>
          <w:i w:val="false"/>
          <w:color w:val="000000"/>
          <w:sz w:val="28"/>
        </w:rPr>
        <w:t xml:space="preserve">
      </w:t>
      </w:r>
      <w:r>
        <w:rPr>
          <w:rFonts w:ascii="Times New Roman"/>
          <w:b w:val="false"/>
          <w:i/>
          <w:color w:val="000000"/>
          <w:sz w:val="28"/>
        </w:rPr>
        <w:t>Описание принимаемых отходов</w:t>
      </w:r>
    </w:p>
    <w:bookmarkEnd w:id="1039"/>
    <w:bookmarkStart w:name="z1220" w:id="1040"/>
    <w:p>
      <w:pPr>
        <w:spacing w:after="0"/>
        <w:ind w:left="0"/>
        <w:jc w:val="both"/>
      </w:pPr>
      <w:r>
        <w:rPr>
          <w:rFonts w:ascii="Times New Roman"/>
          <w:b w:val="false"/>
          <w:i w:val="false"/>
          <w:color w:val="000000"/>
          <w:sz w:val="28"/>
        </w:rPr>
        <w:t>
      На полигон принимаются ТБО, строительные (при наличии оборудования для их переработки) и золошлаковые отходы.</w:t>
      </w:r>
    </w:p>
    <w:bookmarkEnd w:id="1040"/>
    <w:bookmarkStart w:name="z1221" w:id="1041"/>
    <w:p>
      <w:pPr>
        <w:spacing w:after="0"/>
        <w:ind w:left="0"/>
        <w:jc w:val="both"/>
      </w:pPr>
      <w:r>
        <w:rPr>
          <w:rFonts w:ascii="Times New Roman"/>
          <w:b w:val="false"/>
          <w:i w:val="false"/>
          <w:color w:val="000000"/>
          <w:sz w:val="28"/>
        </w:rPr>
        <w:t>
      Состав и объем бытовых отходов чрезвычайно разнообразны и зависят от времени года и многих других факторов. ТБО отличаются стабильно высоким содержанием органического вещества (до 78 % сухого вещества) с незначительными сезонными колебаниями. ТБО имеет низкую теплотворность. Удельная теплота их сгорания составляет 1480 ккал/кг, колеблясь по сезонам года от 1224 до 1612 ккал/кг. В осенний период при наибольшей влажности теплотворность имеет наименьшую величину. Повышенная влажность определяется высоким содержанием пищевых отходов. Значительно возросло содержание в ТБО цветных металлов за счет появления алюминиевых банок из-под напитков, а также содержание пластмассовых упаковочных материалов, в том числе 1,5-2-литровых ПЭТ бутылок из-под воды.</w:t>
      </w:r>
    </w:p>
    <w:bookmarkEnd w:id="1041"/>
    <w:bookmarkStart w:name="z1222" w:id="1042"/>
    <w:p>
      <w:pPr>
        <w:spacing w:after="0"/>
        <w:ind w:left="0"/>
        <w:jc w:val="both"/>
      </w:pPr>
      <w:r>
        <w:rPr>
          <w:rFonts w:ascii="Times New Roman"/>
          <w:b w:val="false"/>
          <w:i w:val="false"/>
          <w:color w:val="000000"/>
          <w:sz w:val="28"/>
        </w:rPr>
        <w:t xml:space="preserve">
      ТБО </w:t>
      </w:r>
    </w:p>
    <w:bookmarkEnd w:id="1042"/>
    <w:bookmarkStart w:name="z1223" w:id="1043"/>
    <w:p>
      <w:pPr>
        <w:spacing w:after="0"/>
        <w:ind w:left="0"/>
        <w:jc w:val="both"/>
      </w:pPr>
      <w:r>
        <w:rPr>
          <w:rFonts w:ascii="Times New Roman"/>
          <w:b w:val="false"/>
          <w:i w:val="false"/>
          <w:color w:val="000000"/>
          <w:sz w:val="28"/>
        </w:rPr>
        <w:t xml:space="preserve">
      Образуются в процессе хозяйственно-бытовой деятельности населения и сотрудников предприятий и учреждений, поступают на складирование на полигон ТБО. </w:t>
      </w:r>
    </w:p>
    <w:bookmarkEnd w:id="1043"/>
    <w:bookmarkStart w:name="z1224" w:id="1044"/>
    <w:p>
      <w:pPr>
        <w:spacing w:after="0"/>
        <w:ind w:left="0"/>
        <w:jc w:val="both"/>
      </w:pPr>
      <w:r>
        <w:rPr>
          <w:rFonts w:ascii="Times New Roman"/>
          <w:b w:val="false"/>
          <w:i w:val="false"/>
          <w:color w:val="000000"/>
          <w:sz w:val="28"/>
        </w:rPr>
        <w:t xml:space="preserve">
      Партии поступающих отходов проходят дозиметрический контроль. При приемке отходов производится визуальный контроль фракционного и морфологического состава ТБО. </w:t>
      </w:r>
    </w:p>
    <w:bookmarkEnd w:id="1044"/>
    <w:bookmarkStart w:name="z1225" w:id="10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Строительный мусор </w:t>
      </w:r>
    </w:p>
    <w:bookmarkEnd w:id="1045"/>
    <w:bookmarkStart w:name="z1226" w:id="1046"/>
    <w:p>
      <w:pPr>
        <w:spacing w:after="0"/>
        <w:ind w:left="0"/>
        <w:jc w:val="both"/>
      </w:pPr>
      <w:r>
        <w:rPr>
          <w:rFonts w:ascii="Times New Roman"/>
          <w:b w:val="false"/>
          <w:i w:val="false"/>
          <w:color w:val="000000"/>
          <w:sz w:val="28"/>
        </w:rPr>
        <w:t>
      Принимается от организаций и предприятий, в которых образуется при строительно-монтажных, ремонтных кровельных, штукатурно-малярных, бетонных работах и т.п.</w:t>
      </w:r>
    </w:p>
    <w:bookmarkEnd w:id="1046"/>
    <w:bookmarkStart w:name="z1227" w:id="1047"/>
    <w:p>
      <w:pPr>
        <w:spacing w:after="0"/>
        <w:ind w:left="0"/>
        <w:jc w:val="both"/>
      </w:pPr>
      <w:r>
        <w:rPr>
          <w:rFonts w:ascii="Times New Roman"/>
          <w:b w:val="false"/>
          <w:i w:val="false"/>
          <w:color w:val="000000"/>
          <w:sz w:val="28"/>
        </w:rPr>
        <w:t xml:space="preserve">
      Складируется отдельно на полигоне ТБО по мере поступления, мелкий строительный мусор используется для отсыпки технологических дорог. </w:t>
      </w:r>
    </w:p>
    <w:bookmarkEnd w:id="1047"/>
    <w:bookmarkStart w:name="z1228" w:id="1048"/>
    <w:p>
      <w:pPr>
        <w:spacing w:after="0"/>
        <w:ind w:left="0"/>
        <w:jc w:val="both"/>
      </w:pPr>
      <w:r>
        <w:rPr>
          <w:rFonts w:ascii="Times New Roman"/>
          <w:b w:val="false"/>
          <w:i w:val="false"/>
          <w:color w:val="000000"/>
          <w:sz w:val="28"/>
        </w:rPr>
        <w:t xml:space="preserve">
      </w:t>
      </w:r>
      <w:r>
        <w:rPr>
          <w:rFonts w:ascii="Times New Roman"/>
          <w:b w:val="false"/>
          <w:i/>
          <w:color w:val="000000"/>
          <w:sz w:val="28"/>
        </w:rPr>
        <w:t>Золошлаковые</w:t>
      </w:r>
      <w:r>
        <w:rPr>
          <w:rFonts w:ascii="Times New Roman"/>
          <w:b w:val="false"/>
          <w:i/>
          <w:color w:val="000000"/>
          <w:sz w:val="28"/>
        </w:rPr>
        <w:t xml:space="preserve"> отходы </w:t>
      </w:r>
    </w:p>
    <w:bookmarkEnd w:id="1048"/>
    <w:bookmarkStart w:name="z1229" w:id="1049"/>
    <w:p>
      <w:pPr>
        <w:spacing w:after="0"/>
        <w:ind w:left="0"/>
        <w:jc w:val="both"/>
      </w:pPr>
      <w:r>
        <w:rPr>
          <w:rFonts w:ascii="Times New Roman"/>
          <w:b w:val="false"/>
          <w:i w:val="false"/>
          <w:color w:val="000000"/>
          <w:sz w:val="28"/>
        </w:rPr>
        <w:t>
      Принимается от организаций и предприятий, в которых образуется при работе котельных.</w:t>
      </w:r>
    </w:p>
    <w:bookmarkEnd w:id="1049"/>
    <w:bookmarkStart w:name="z1230" w:id="1050"/>
    <w:p>
      <w:pPr>
        <w:spacing w:after="0"/>
        <w:ind w:left="0"/>
        <w:jc w:val="both"/>
      </w:pPr>
      <w:r>
        <w:rPr>
          <w:rFonts w:ascii="Times New Roman"/>
          <w:b w:val="false"/>
          <w:i w:val="false"/>
          <w:color w:val="000000"/>
          <w:sz w:val="28"/>
        </w:rPr>
        <w:t xml:space="preserve">
      Складируется на площадке на полигоне ТБО по мере поступления, используется для изоляции ТБО. </w:t>
      </w:r>
    </w:p>
    <w:bookmarkEnd w:id="1050"/>
    <w:bookmarkStart w:name="z1231" w:id="1051"/>
    <w:p>
      <w:pPr>
        <w:spacing w:after="0"/>
        <w:ind w:left="0"/>
        <w:jc w:val="both"/>
      </w:pPr>
      <w:r>
        <w:rPr>
          <w:rFonts w:ascii="Times New Roman"/>
          <w:b w:val="false"/>
          <w:i w:val="false"/>
          <w:color w:val="000000"/>
          <w:sz w:val="28"/>
        </w:rPr>
        <w:t>
      Таблица 3.1. Состав ТБО, % по массе</w:t>
      </w:r>
    </w:p>
    <w:bookmarkEnd w:id="1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отхода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Сi, мг/кг (Сi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древесина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 (12 %)</w:t>
            </w:r>
          </w:p>
        </w:tc>
      </w:tr>
    </w:tbl>
    <w:p>
      <w:pPr>
        <w:spacing w:after="0"/>
        <w:ind w:left="0"/>
        <w:jc w:val="left"/>
      </w:pPr>
      <w:r>
        <w:br/>
      </w:r>
      <w:r>
        <w:rPr>
          <w:rFonts w:ascii="Times New Roman"/>
          <w:b w:val="false"/>
          <w:i w:val="false"/>
          <w:color w:val="000000"/>
          <w:sz w:val="28"/>
        </w:rPr>
        <w:t>
</w:t>
      </w:r>
    </w:p>
    <w:bookmarkStart w:name="z1232" w:id="1052"/>
    <w:p>
      <w:pPr>
        <w:spacing w:after="0"/>
        <w:ind w:left="0"/>
        <w:jc w:val="both"/>
      </w:pPr>
      <w:r>
        <w:rPr>
          <w:rFonts w:ascii="Times New Roman"/>
          <w:b w:val="false"/>
          <w:i w:val="false"/>
          <w:color w:val="000000"/>
          <w:sz w:val="28"/>
        </w:rPr>
        <w:t>
      Таблица 3.2. Состав строительного мусора</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отхода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Сi, мг/кг (Сi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 кирпичной кладки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штукатурки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(10%)</w:t>
            </w:r>
          </w:p>
        </w:tc>
      </w:tr>
    </w:tbl>
    <w:p>
      <w:pPr>
        <w:spacing w:after="0"/>
        <w:ind w:left="0"/>
        <w:jc w:val="left"/>
      </w:pPr>
      <w:r>
        <w:br/>
      </w:r>
      <w:r>
        <w:rPr>
          <w:rFonts w:ascii="Times New Roman"/>
          <w:b w:val="false"/>
          <w:i w:val="false"/>
          <w:color w:val="000000"/>
          <w:sz w:val="28"/>
        </w:rPr>
        <w:t>
</w:t>
      </w:r>
    </w:p>
    <w:bookmarkStart w:name="z1233" w:id="1053"/>
    <w:p>
      <w:pPr>
        <w:spacing w:after="0"/>
        <w:ind w:left="0"/>
        <w:jc w:val="both"/>
      </w:pPr>
      <w:r>
        <w:rPr>
          <w:rFonts w:ascii="Times New Roman"/>
          <w:b w:val="false"/>
          <w:i w:val="false"/>
          <w:color w:val="000000"/>
          <w:sz w:val="28"/>
        </w:rPr>
        <w:t>
      Таблица 3.3. Состав золошлаковых отходов</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 отхода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Сi, (Сi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металлический в несвязанной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металлический в несвязанной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1234" w:id="1054"/>
    <w:p>
      <w:pPr>
        <w:spacing w:after="0"/>
        <w:ind w:left="0"/>
        <w:jc w:val="both"/>
      </w:pPr>
      <w:r>
        <w:rPr>
          <w:rFonts w:ascii="Times New Roman"/>
          <w:b w:val="false"/>
          <w:i w:val="false"/>
          <w:color w:val="000000"/>
          <w:sz w:val="28"/>
        </w:rPr>
        <w:t xml:space="preserve">
      </w:t>
      </w:r>
      <w:r>
        <w:rPr>
          <w:rFonts w:ascii="Times New Roman"/>
          <w:b/>
          <w:i w:val="false"/>
          <w:color w:val="000000"/>
          <w:sz w:val="28"/>
        </w:rPr>
        <w:t>2. Разгрузка и сортировка</w:t>
      </w:r>
    </w:p>
    <w:bookmarkEnd w:id="1054"/>
    <w:bookmarkStart w:name="z1235" w:id="1055"/>
    <w:p>
      <w:pPr>
        <w:spacing w:after="0"/>
        <w:ind w:left="0"/>
        <w:jc w:val="both"/>
      </w:pPr>
      <w:r>
        <w:rPr>
          <w:rFonts w:ascii="Times New Roman"/>
          <w:b w:val="false"/>
          <w:i w:val="false"/>
          <w:color w:val="000000"/>
          <w:sz w:val="28"/>
        </w:rPr>
        <w:t>
      После завершения процедуры приема отходов транспортное средство направляется в указанную зону разгрузки. В зависимости от типа отходов и их дальнейшего обращения машина может следовать к участку захоронения, сортировочной площадке или зоне временного хранения.</w:t>
      </w:r>
    </w:p>
    <w:bookmarkEnd w:id="1055"/>
    <w:bookmarkStart w:name="z1236" w:id="1056"/>
    <w:p>
      <w:pPr>
        <w:spacing w:after="0"/>
        <w:ind w:left="0"/>
        <w:jc w:val="both"/>
      </w:pPr>
      <w:r>
        <w:rPr>
          <w:rFonts w:ascii="Times New Roman"/>
          <w:b w:val="false"/>
          <w:i w:val="false"/>
          <w:color w:val="000000"/>
          <w:sz w:val="28"/>
        </w:rPr>
        <w:t>
      Прибыв в зону разгрузки, водитель получает указания от оператора полигона. Разгрузка может производиться механизированным способом (с использованием самосвалов, погрузчиков, бульдозеров) или вручную, если отходы требуют предварительной обработки. Специалисты контролируют процесс, следя за равномерным распределением отходов, предотвращая образование несанкционированных свалок и загрязнение смежных участков.</w:t>
      </w:r>
    </w:p>
    <w:bookmarkEnd w:id="1056"/>
    <w:bookmarkStart w:name="z1237" w:id="1057"/>
    <w:p>
      <w:pPr>
        <w:spacing w:after="0"/>
        <w:ind w:left="0"/>
        <w:jc w:val="both"/>
      </w:pPr>
      <w:r>
        <w:rPr>
          <w:rFonts w:ascii="Times New Roman"/>
          <w:b w:val="false"/>
          <w:i w:val="false"/>
          <w:color w:val="000000"/>
          <w:sz w:val="28"/>
        </w:rPr>
        <w:t>
      В некоторых случаях отходы подлежат сортировке. Если на полигоне предусмотрена система раздельного сбора, отходы сортируются по категориям: пластик, стекло, металл, бумага, органика. Отходы, пригодные для переработки, направляются на дальнейшую обработку, а непригодные – в секции захоронения. Опасные отходы, выявленные в процессе сортировки, изолируются и передаются для специализированной утилизации.</w:t>
      </w:r>
    </w:p>
    <w:bookmarkEnd w:id="1057"/>
    <w:bookmarkStart w:name="z1238" w:id="1058"/>
    <w:p>
      <w:pPr>
        <w:spacing w:after="0"/>
        <w:ind w:left="0"/>
        <w:jc w:val="both"/>
      </w:pPr>
      <w:r>
        <w:rPr>
          <w:rFonts w:ascii="Times New Roman"/>
          <w:b w:val="false"/>
          <w:i w:val="false"/>
          <w:color w:val="000000"/>
          <w:sz w:val="28"/>
        </w:rPr>
        <w:t>
      После разгрузки отходов тяжелая техника распределяет их по слоям, утрамбовывая для сокращения объема и предотвращения самовозгорания. В зонах захоронения отходы могут пересыпаться инертными материалами (грунтом, песком) для минимизации воздействия на окружающую среду.</w:t>
      </w:r>
    </w:p>
    <w:bookmarkEnd w:id="1058"/>
    <w:bookmarkStart w:name="z1239" w:id="1059"/>
    <w:p>
      <w:pPr>
        <w:spacing w:after="0"/>
        <w:ind w:left="0"/>
        <w:jc w:val="both"/>
      </w:pPr>
      <w:r>
        <w:rPr>
          <w:rFonts w:ascii="Times New Roman"/>
          <w:b w:val="false"/>
          <w:i w:val="false"/>
          <w:color w:val="000000"/>
          <w:sz w:val="28"/>
        </w:rPr>
        <w:t>
      Оператор полигона проверяет участок разгрузки, фиксирует объем и состав отходов в учетной документации. Это необходимо для контроля загруженности полигона, эффективности сортировки и соблюдения санитарно-экологических требований.</w:t>
      </w:r>
    </w:p>
    <w:bookmarkEnd w:id="1059"/>
    <w:bookmarkStart w:name="z1240" w:id="1060"/>
    <w:p>
      <w:pPr>
        <w:spacing w:after="0"/>
        <w:ind w:left="0"/>
        <w:jc w:val="both"/>
      </w:pPr>
      <w:r>
        <w:rPr>
          <w:rFonts w:ascii="Times New Roman"/>
          <w:b w:val="false"/>
          <w:i w:val="false"/>
          <w:color w:val="000000"/>
          <w:sz w:val="28"/>
        </w:rPr>
        <w:t>
      На Предприятии № 1 сортировка ТБО происходит следующим образом.</w:t>
      </w:r>
    </w:p>
    <w:bookmarkEnd w:id="1060"/>
    <w:bookmarkStart w:name="z1241" w:id="1061"/>
    <w:p>
      <w:pPr>
        <w:spacing w:after="0"/>
        <w:ind w:left="0"/>
        <w:jc w:val="both"/>
      </w:pPr>
      <w:r>
        <w:rPr>
          <w:rFonts w:ascii="Times New Roman"/>
          <w:b w:val="false"/>
          <w:i w:val="false"/>
          <w:color w:val="000000"/>
          <w:sz w:val="28"/>
        </w:rPr>
        <w:t>
      Спецавтотранспорт производит разгрузку на бетонной площадке, возле сортировочной линии (МСК ВторТех-15, производительность 15000 тонн/год). Погрузчик (Фронтальный погрузчик LW 300 F) перемещает в приемный бункер барабанного сепаратора для отделения органики и измельчения отходов, затем отходы поступают в приямок подающего конвейера, расположенного на уровне пола, для обеспечения равномерной подачи отходов. Тип конвейера – цепной, L- образный, угол наклона конвейра – 30°, рабочая ширина ленты конвейера – 900 мм, длина горизонтальной (приемной) части – 5500 мм, лента – толщина 8 мм, резинотканевая с металлическими лопатками. Скорость движения ленты регулируемая – от 0,1 до 0,6 м/с, защита цепи и технологического отделения от попадания мусора. В дальнейшем они передвигаются к сортировке с разделением фракций (стекло, пластик, металл и т.д.).</w:t>
      </w:r>
    </w:p>
    <w:bookmarkEnd w:id="1061"/>
    <w:bookmarkStart w:name="z1242" w:id="1062"/>
    <w:p>
      <w:pPr>
        <w:spacing w:after="0"/>
        <w:ind w:left="0"/>
        <w:jc w:val="both"/>
      </w:pPr>
      <w:r>
        <w:rPr>
          <w:rFonts w:ascii="Times New Roman"/>
          <w:b w:val="false"/>
          <w:i w:val="false"/>
          <w:color w:val="000000"/>
          <w:sz w:val="28"/>
        </w:rPr>
        <w:t xml:space="preserve">
      На сортировочной линии происходит сортировка отходов, с разделением фракций (стекло, пластик, металл и т.д.). Отобранные фракции сбрасываются в накопительные емкости, 17 % остается для размещения на полигоне, 83 % каждая фракция отходов прессуется и передается сторонней организации. </w:t>
      </w:r>
    </w:p>
    <w:bookmarkEnd w:id="1062"/>
    <w:bookmarkStart w:name="z1243" w:id="1063"/>
    <w:p>
      <w:pPr>
        <w:spacing w:after="0"/>
        <w:ind w:left="0"/>
        <w:jc w:val="both"/>
      </w:pPr>
      <w:r>
        <w:rPr>
          <w:rFonts w:ascii="Times New Roman"/>
          <w:b w:val="false"/>
          <w:i w:val="false"/>
          <w:color w:val="000000"/>
          <w:sz w:val="28"/>
        </w:rPr>
        <w:t>
      Неотсортированные отходы перемещаются за пределы ангара, с помощью погрузчика отходы перемещаются к траншее для дальнейшего размещения на полигоне.</w:t>
      </w:r>
    </w:p>
    <w:bookmarkEnd w:id="1063"/>
    <w:bookmarkStart w:name="z1244" w:id="1064"/>
    <w:p>
      <w:pPr>
        <w:spacing w:after="0"/>
        <w:ind w:left="0"/>
        <w:jc w:val="both"/>
      </w:pPr>
      <w:r>
        <w:rPr>
          <w:rFonts w:ascii="Times New Roman"/>
          <w:b w:val="false"/>
          <w:i w:val="false"/>
          <w:color w:val="000000"/>
          <w:sz w:val="28"/>
        </w:rPr>
        <w:t xml:space="preserve">
      Содержание полигона ведется в соответствии с санитарными правилами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и.о. Министра здравоохранения Республики Казахстан от 25 декабря 2020 года № ҚР ДСМ-331/2020. Почвенно-плодородный слой на площадке снимается. По периметру площадка полигона ограждена земляным валом, обводной канавой, что препятствует выносу легких фракций ТБО за пределы территории и подтоплению полигона. </w:t>
      </w:r>
    </w:p>
    <w:bookmarkEnd w:id="1064"/>
    <w:bookmarkStart w:name="z1245" w:id="1065"/>
    <w:p>
      <w:pPr>
        <w:spacing w:after="0"/>
        <w:ind w:left="0"/>
        <w:jc w:val="both"/>
      </w:pPr>
      <w:r>
        <w:rPr>
          <w:rFonts w:ascii="Times New Roman"/>
          <w:b w:val="false"/>
          <w:i w:val="false"/>
          <w:color w:val="000000"/>
          <w:sz w:val="28"/>
        </w:rPr>
        <w:t xml:space="preserve">
      </w:t>
      </w:r>
      <w:r>
        <w:rPr>
          <w:rFonts w:ascii="Times New Roman"/>
          <w:b/>
          <w:i w:val="false"/>
          <w:color w:val="000000"/>
          <w:sz w:val="28"/>
        </w:rPr>
        <w:t>3. Уплотнение и послойное размещение</w:t>
      </w:r>
    </w:p>
    <w:bookmarkEnd w:id="1065"/>
    <w:bookmarkStart w:name="z1246" w:id="1066"/>
    <w:p>
      <w:pPr>
        <w:spacing w:after="0"/>
        <w:ind w:left="0"/>
        <w:jc w:val="both"/>
      </w:pPr>
      <w:r>
        <w:rPr>
          <w:rFonts w:ascii="Times New Roman"/>
          <w:b w:val="false"/>
          <w:i w:val="false"/>
          <w:color w:val="000000"/>
          <w:sz w:val="28"/>
        </w:rPr>
        <w:t>
      После разгрузки отходов на полигоне начинается процесс их уплотнения и послойного размещения. Отходы распределяются по заранее подготовленным участкам в соответствии с планом размещения, что помогает эффективно использовать пространство полигона и минимизировать влияние на окружающую среду.</w:t>
      </w:r>
    </w:p>
    <w:bookmarkEnd w:id="1066"/>
    <w:bookmarkStart w:name="z1247" w:id="1067"/>
    <w:p>
      <w:pPr>
        <w:spacing w:after="0"/>
        <w:ind w:left="0"/>
        <w:jc w:val="both"/>
      </w:pPr>
      <w:r>
        <w:rPr>
          <w:rFonts w:ascii="Times New Roman"/>
          <w:b w:val="false"/>
          <w:i w:val="false"/>
          <w:color w:val="000000"/>
          <w:sz w:val="28"/>
        </w:rPr>
        <w:t>
      Процесс уплотнения выполняется с использованием специальной техники, такой как бульдозеры и катки. Эти машины равномерно распределяют отходы по слою, тщательно их утрамбовывая, чтобы уменьшить объем и предотвратить возможное образование пустот, что может привести к самовозгоранию или ухудшению санитарных условий.</w:t>
      </w:r>
    </w:p>
    <w:bookmarkEnd w:id="1067"/>
    <w:bookmarkStart w:name="z1248" w:id="1068"/>
    <w:p>
      <w:pPr>
        <w:spacing w:after="0"/>
        <w:ind w:left="0"/>
        <w:jc w:val="both"/>
      </w:pPr>
      <w:r>
        <w:rPr>
          <w:rFonts w:ascii="Times New Roman"/>
          <w:b w:val="false"/>
          <w:i w:val="false"/>
          <w:color w:val="000000"/>
          <w:sz w:val="28"/>
        </w:rPr>
        <w:t>
      Каждый слой отходов укладывается с учетом определенной толщины, чтобы обеспечить стабильность и долгосрочную защиту от воздействия внешней среды. Важно, чтобы каждый слой был плотным и равномерно распределенным. Для этого техника регулярно проходит по площадке, равномерно распределяя отходы и создавая стабильные и прочные слои.</w:t>
      </w:r>
    </w:p>
    <w:bookmarkEnd w:id="1068"/>
    <w:bookmarkStart w:name="z1249" w:id="1069"/>
    <w:p>
      <w:pPr>
        <w:spacing w:after="0"/>
        <w:ind w:left="0"/>
        <w:jc w:val="both"/>
      </w:pPr>
      <w:r>
        <w:rPr>
          <w:rFonts w:ascii="Times New Roman"/>
          <w:b w:val="false"/>
          <w:i w:val="false"/>
          <w:color w:val="000000"/>
          <w:sz w:val="28"/>
        </w:rPr>
        <w:t>
      По мере того как площадь заполняется, отходы могут быть пересыпаны инертными материалами (например, грунтом или песком). Это необходимо для того, чтобы минимизировать воздействие влаги, уменьшить риск запахов и повысить безопасность захоронения.</w:t>
      </w:r>
    </w:p>
    <w:bookmarkEnd w:id="1069"/>
    <w:bookmarkStart w:name="z1250" w:id="1070"/>
    <w:p>
      <w:pPr>
        <w:spacing w:after="0"/>
        <w:ind w:left="0"/>
        <w:jc w:val="both"/>
      </w:pPr>
      <w:r>
        <w:rPr>
          <w:rFonts w:ascii="Times New Roman"/>
          <w:b w:val="false"/>
          <w:i w:val="false"/>
          <w:color w:val="000000"/>
          <w:sz w:val="28"/>
        </w:rPr>
        <w:t>
      Кроме того, такой подход помогает предотвратить загрязнение окружающей среды, сводя к минимуму попадание токсичных веществ в грунтовые воды и снижая вероятность загрязнения атмосферы. Уплотнение отходов и их размещение по слоям также способствует лучшему управлению запахами и минимизации вредных воздействий на экосистему.</w:t>
      </w:r>
    </w:p>
    <w:bookmarkEnd w:id="1070"/>
    <w:bookmarkStart w:name="z1251" w:id="1071"/>
    <w:p>
      <w:pPr>
        <w:spacing w:after="0"/>
        <w:ind w:left="0"/>
        <w:jc w:val="both"/>
      </w:pPr>
      <w:r>
        <w:rPr>
          <w:rFonts w:ascii="Times New Roman"/>
          <w:b w:val="false"/>
          <w:i w:val="false"/>
          <w:color w:val="000000"/>
          <w:sz w:val="28"/>
        </w:rPr>
        <w:t>
      Оператор полигона следит за процессом, контролирует качество уплотнения и фиксацию данных о размещении отходов, что позволяет обеспечить эффективное управление полигоном и соблюдение экологических стандартов.</w:t>
      </w:r>
    </w:p>
    <w:bookmarkEnd w:id="1071"/>
    <w:bookmarkStart w:name="z1252" w:id="1072"/>
    <w:p>
      <w:pPr>
        <w:spacing w:after="0"/>
        <w:ind w:left="0"/>
        <w:jc w:val="both"/>
      </w:pPr>
      <w:r>
        <w:rPr>
          <w:rFonts w:ascii="Times New Roman"/>
          <w:b w:val="false"/>
          <w:i w:val="false"/>
          <w:color w:val="000000"/>
          <w:sz w:val="28"/>
        </w:rPr>
        <w:t xml:space="preserve">
      </w:t>
      </w:r>
      <w:r>
        <w:rPr>
          <w:rFonts w:ascii="Times New Roman"/>
          <w:b/>
          <w:i w:val="false"/>
          <w:color w:val="000000"/>
          <w:sz w:val="28"/>
        </w:rPr>
        <w:t>4. Инженерная защита полигона</w:t>
      </w:r>
    </w:p>
    <w:bookmarkEnd w:id="1072"/>
    <w:bookmarkStart w:name="z1253" w:id="1073"/>
    <w:p>
      <w:pPr>
        <w:spacing w:after="0"/>
        <w:ind w:left="0"/>
        <w:jc w:val="both"/>
      </w:pPr>
      <w:r>
        <w:rPr>
          <w:rFonts w:ascii="Times New Roman"/>
          <w:b w:val="false"/>
          <w:i w:val="false"/>
          <w:color w:val="000000"/>
          <w:sz w:val="28"/>
        </w:rPr>
        <w:t>
      Инженерная защита полигона ТБО включает комплекс мероприятий и сооружений, направленных на минимизацию воздействия захороненных отходов на окружающую среду и обеспечение безопасности. Она включает в себя системы герметизации, дренажа, газосбора, защиты от эрозии, а также контролируемое отведение фильтрата и газа.</w:t>
      </w:r>
    </w:p>
    <w:bookmarkEnd w:id="1073"/>
    <w:bookmarkStart w:name="z1254" w:id="1074"/>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Система герметизации</w:t>
      </w:r>
      <w:r>
        <w:rPr>
          <w:rFonts w:ascii="Times New Roman"/>
          <w:b w:val="false"/>
          <w:i w:val="false"/>
          <w:color w:val="000000"/>
          <w:sz w:val="28"/>
        </w:rPr>
        <w:t xml:space="preserve"> </w:t>
      </w:r>
    </w:p>
    <w:bookmarkEnd w:id="1074"/>
    <w:bookmarkStart w:name="z1255" w:id="1075"/>
    <w:p>
      <w:pPr>
        <w:spacing w:after="0"/>
        <w:ind w:left="0"/>
        <w:jc w:val="both"/>
      </w:pPr>
      <w:r>
        <w:rPr>
          <w:rFonts w:ascii="Times New Roman"/>
          <w:b w:val="false"/>
          <w:i w:val="false"/>
          <w:color w:val="000000"/>
          <w:sz w:val="28"/>
        </w:rPr>
        <w:t>
      Герметизация является основой инженерной защиты полигона, предотвращая проникновение загрязняющих веществ в грунтовые воды. На дно и стены карьера укладываются полиэтиленовые или полипропиленовые мембраны, которые обладают высокой химической устойчивостью. Мембраны служат барьером для фильтратов и предотвращают их проникновение в почву. Обычно их толщина составляет 1,5 – 2 мм. Геотекстиль используется для усиления мембран и их защиты от механических повреждений. Геотекстиль предотвращает проникновение корней растений и защищает мембраны от воздействия острых объектов в отходах. В некоторых случаях применяется многослойная система герметизации, включающая несколько типов геосинтетических материалов (мембраны, геотекстиль и глина), что повышает уровень защиты.</w:t>
      </w:r>
    </w:p>
    <w:bookmarkEnd w:id="1075"/>
    <w:bookmarkStart w:name="z1256" w:id="1076"/>
    <w:p>
      <w:pPr>
        <w:spacing w:after="0"/>
        <w:ind w:left="0"/>
        <w:jc w:val="both"/>
      </w:pPr>
      <w:r>
        <w:rPr>
          <w:rFonts w:ascii="Times New Roman"/>
          <w:b w:val="false"/>
          <w:i w:val="false"/>
          <w:color w:val="000000"/>
          <w:sz w:val="28"/>
        </w:rPr>
        <w:t xml:space="preserve">
      </w:t>
      </w:r>
      <w:r>
        <w:rPr>
          <w:rFonts w:ascii="Times New Roman"/>
          <w:b w:val="false"/>
          <w:i/>
          <w:color w:val="000000"/>
          <w:sz w:val="28"/>
        </w:rPr>
        <w:t>Система дренажа и фильтрации</w:t>
      </w:r>
    </w:p>
    <w:bookmarkEnd w:id="1076"/>
    <w:bookmarkStart w:name="z1257" w:id="1077"/>
    <w:p>
      <w:pPr>
        <w:spacing w:after="0"/>
        <w:ind w:left="0"/>
        <w:jc w:val="both"/>
      </w:pPr>
      <w:r>
        <w:rPr>
          <w:rFonts w:ascii="Times New Roman"/>
          <w:b w:val="false"/>
          <w:i w:val="false"/>
          <w:color w:val="000000"/>
          <w:sz w:val="28"/>
        </w:rPr>
        <w:t>
      Для отведения фильтрата, образующегося при разложении отходов, устанавливаются системы дренажа, которые предотвращают его накопление и перетекание в окружающую среду. На дне полигона укладываются слои дренажных материалов (гравий, песок), которые способствуют отведению жидкости в систему сбора фильтрата. Эти материалы обеспечивают эффективный водоотвод, не позволяя жидкости проникать в грунт. Специальные трубопроводы и резервуары используются для сбора фильтрата, который затем направляется в очистные сооружения для дальнейшей очистки и утилизации. В некоторых случаях для фильтрации используют специализированные мембраны и материалы с высокой сорбционной способностью, что позволяет эффективно очищать фильтрат от вредных веществ.</w:t>
      </w:r>
    </w:p>
    <w:bookmarkEnd w:id="1077"/>
    <w:bookmarkStart w:name="z1258" w:id="1078"/>
    <w:p>
      <w:pPr>
        <w:spacing w:after="0"/>
        <w:ind w:left="0"/>
        <w:jc w:val="both"/>
      </w:pPr>
      <w:r>
        <w:rPr>
          <w:rFonts w:ascii="Times New Roman"/>
          <w:b w:val="false"/>
          <w:i w:val="false"/>
          <w:color w:val="000000"/>
          <w:sz w:val="28"/>
        </w:rPr>
        <w:t xml:space="preserve">
      </w:t>
      </w:r>
      <w:r>
        <w:rPr>
          <w:rFonts w:ascii="Times New Roman"/>
          <w:b w:val="false"/>
          <w:i/>
          <w:color w:val="000000"/>
          <w:sz w:val="28"/>
        </w:rPr>
        <w:t>Газосборные системы</w:t>
      </w:r>
    </w:p>
    <w:bookmarkEnd w:id="1078"/>
    <w:bookmarkStart w:name="z1259" w:id="1079"/>
    <w:p>
      <w:pPr>
        <w:spacing w:after="0"/>
        <w:ind w:left="0"/>
        <w:jc w:val="both"/>
      </w:pPr>
      <w:r>
        <w:rPr>
          <w:rFonts w:ascii="Times New Roman"/>
          <w:b w:val="false"/>
          <w:i w:val="false"/>
          <w:color w:val="000000"/>
          <w:sz w:val="28"/>
        </w:rPr>
        <w:t>
      Процесс разложения отходов на полигоне приводит к образованию метана и других газов, которые могут быть опасными, если не контролировать их концентрацию. Для улавливания газов устанавливаются трубопроводы, встроенные в слои отходов. Эти трубы собирают газ и выводят его в систему утилизации. Метан и другие газы, собранные системой, могут быть сожжены с использованием факельных установок, что предотвращает выбросы в атмосферу и снижает риск возгораний. На полигоне устанавливаются датчики для контроля уровня газа в воздухе. Эти устройства помогают оперативно выявлять возможные утечки или высокую концентрацию газа, предотвращая аварийные ситуации.</w:t>
      </w:r>
    </w:p>
    <w:bookmarkEnd w:id="1079"/>
    <w:bookmarkStart w:name="z1260" w:id="1080"/>
    <w:p>
      <w:pPr>
        <w:spacing w:after="0"/>
        <w:ind w:left="0"/>
        <w:jc w:val="both"/>
      </w:pPr>
      <w:r>
        <w:rPr>
          <w:rFonts w:ascii="Times New Roman"/>
          <w:b w:val="false"/>
          <w:i w:val="false"/>
          <w:color w:val="000000"/>
          <w:sz w:val="28"/>
        </w:rPr>
        <w:t xml:space="preserve">
      </w:t>
      </w:r>
      <w:r>
        <w:rPr>
          <w:rFonts w:ascii="Times New Roman"/>
          <w:b w:val="false"/>
          <w:i/>
          <w:color w:val="000000"/>
          <w:sz w:val="28"/>
        </w:rPr>
        <w:t>Защита от эрозии и поверхностного стока</w:t>
      </w:r>
    </w:p>
    <w:bookmarkEnd w:id="1080"/>
    <w:bookmarkStart w:name="z1261" w:id="1081"/>
    <w:p>
      <w:pPr>
        <w:spacing w:after="0"/>
        <w:ind w:left="0"/>
        <w:jc w:val="both"/>
      </w:pPr>
      <w:r>
        <w:rPr>
          <w:rFonts w:ascii="Times New Roman"/>
          <w:b w:val="false"/>
          <w:i w:val="false"/>
          <w:color w:val="000000"/>
          <w:sz w:val="28"/>
        </w:rPr>
        <w:t>
      Для защиты от эрозии, дождевых потоков и других внешних факторов на полигоне создаются дополнительные защитные структуры. По периметру полигона и на его внутренних участках высаживаются растения и деревья. Это снижает влияние ветра и дождя, помогает поглощать избыточную влагу и улучшает общий микроклимат. В финальной стадии эксплуатации полигон покрывается слоем из грунта или синтетических материалов. Это препятствует попаданию дождевой воды в отходы и снижает образование фильтрата. Устанавливаются канавы и ливневые колодцы для сбора дождевой воды и ее перенаправления в специальные отводящие системы, предотвращая загрязнение соседних территорий.</w:t>
      </w:r>
    </w:p>
    <w:bookmarkEnd w:id="1081"/>
    <w:bookmarkStart w:name="z1262" w:id="1082"/>
    <w:p>
      <w:pPr>
        <w:spacing w:after="0"/>
        <w:ind w:left="0"/>
        <w:jc w:val="both"/>
      </w:pPr>
      <w:r>
        <w:rPr>
          <w:rFonts w:ascii="Times New Roman"/>
          <w:b w:val="false"/>
          <w:i w:val="false"/>
          <w:color w:val="000000"/>
          <w:sz w:val="28"/>
        </w:rPr>
        <w:t xml:space="preserve">
      </w:t>
      </w:r>
      <w:r>
        <w:rPr>
          <w:rFonts w:ascii="Times New Roman"/>
          <w:b w:val="false"/>
          <w:i/>
          <w:color w:val="000000"/>
          <w:sz w:val="28"/>
        </w:rPr>
        <w:t>Мониторинг и обслуживание защитных систем</w:t>
      </w:r>
    </w:p>
    <w:bookmarkEnd w:id="1082"/>
    <w:bookmarkStart w:name="z1263" w:id="1083"/>
    <w:p>
      <w:pPr>
        <w:spacing w:after="0"/>
        <w:ind w:left="0"/>
        <w:jc w:val="both"/>
      </w:pPr>
      <w:r>
        <w:rPr>
          <w:rFonts w:ascii="Times New Roman"/>
          <w:b w:val="false"/>
          <w:i w:val="false"/>
          <w:color w:val="000000"/>
          <w:sz w:val="28"/>
        </w:rPr>
        <w:t>
      Для обеспечения долговечности и эффективности инженерной защиты важно регулярно проводить мониторинг и техническое обслуживание всех систем. Все элементы систем герметизации, дренажа и газосбора регулярно проверяются на наличие повреждений и износа. При необходимости проводятся ремонтные работы или замена компонентов. Осуществляется постоянный контроль за качеством грунтовых вод, фильтрата и воздуха с использованием автоматизированных систем и лабораторных исследований. Проводятся регулярные экологические исследования, включая анализ выбросов газов, загрязнения воды и состояния почвы, что позволяет оперативно реагировать на возможные экологические риски.</w:t>
      </w:r>
    </w:p>
    <w:bookmarkEnd w:id="1083"/>
    <w:bookmarkStart w:name="z1264" w:id="1084"/>
    <w:p>
      <w:pPr>
        <w:spacing w:after="0"/>
        <w:ind w:left="0"/>
        <w:jc w:val="both"/>
      </w:pPr>
      <w:r>
        <w:rPr>
          <w:rFonts w:ascii="Times New Roman"/>
          <w:b w:val="false"/>
          <w:i w:val="false"/>
          <w:color w:val="000000"/>
          <w:sz w:val="28"/>
        </w:rPr>
        <w:t xml:space="preserve">
      </w:t>
      </w:r>
      <w:r>
        <w:rPr>
          <w:rFonts w:ascii="Times New Roman"/>
          <w:b/>
          <w:i w:val="false"/>
          <w:color w:val="000000"/>
          <w:sz w:val="28"/>
        </w:rPr>
        <w:t>5. Экологический мониторинг</w:t>
      </w:r>
    </w:p>
    <w:bookmarkEnd w:id="1084"/>
    <w:bookmarkStart w:name="z1265" w:id="1085"/>
    <w:p>
      <w:pPr>
        <w:spacing w:after="0"/>
        <w:ind w:left="0"/>
        <w:jc w:val="both"/>
      </w:pPr>
      <w:r>
        <w:rPr>
          <w:rFonts w:ascii="Times New Roman"/>
          <w:b w:val="false"/>
          <w:i w:val="false"/>
          <w:color w:val="000000"/>
          <w:sz w:val="28"/>
        </w:rPr>
        <w:t>
      Экологический мониторинг полигона ТБО представляет собой систему регулярных наблюдений, измерений и анализа параметров окружающей среды с целью выявления и предотвращения негативного воздействия отходов на экосистему. Мониторинг охватывает контроль состояния атмосферного воздуха, почвы, поверхностных и грунтовых вод, уровня фильтрата и биогазовых выбросов во время эксплуатации и после рекультивации полигона.</w:t>
      </w:r>
    </w:p>
    <w:bookmarkEnd w:id="1085"/>
    <w:bookmarkStart w:name="z1266" w:id="1086"/>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 качества атмосферного воздуха</w:t>
      </w:r>
    </w:p>
    <w:bookmarkEnd w:id="1086"/>
    <w:bookmarkStart w:name="z1267" w:id="1087"/>
    <w:p>
      <w:pPr>
        <w:spacing w:after="0"/>
        <w:ind w:left="0"/>
        <w:jc w:val="both"/>
      </w:pPr>
      <w:r>
        <w:rPr>
          <w:rFonts w:ascii="Times New Roman"/>
          <w:b w:val="false"/>
          <w:i w:val="false"/>
          <w:color w:val="000000"/>
          <w:sz w:val="28"/>
        </w:rPr>
        <w:t>
      На полигоне ведется наблюдение за концентрацией вредных газов, образующихся в процессе разложения отходов, таких как метан, диоксид углерода, сероводород и аммиак. Для этого проводятся отборы проб на границе СЗЗ, позволяющие фиксировать уровень загрязняющих веществ в атмосферном воздухе в разных точках полигона и на прилегающих территориях. Данные мониторинга используются для оценки эффективности газосборных систем и предотвращения рисков выбросов токсичных соединений.</w:t>
      </w:r>
    </w:p>
    <w:bookmarkEnd w:id="1087"/>
    <w:bookmarkStart w:name="z1268" w:id="1088"/>
    <w:p>
      <w:pPr>
        <w:spacing w:after="0"/>
        <w:ind w:left="0"/>
        <w:jc w:val="both"/>
      </w:pPr>
      <w:r>
        <w:rPr>
          <w:rFonts w:ascii="Times New Roman"/>
          <w:b w:val="false"/>
          <w:i w:val="false"/>
          <w:color w:val="000000"/>
          <w:sz w:val="28"/>
        </w:rPr>
        <w:t xml:space="preserve">
      </w:t>
      </w:r>
      <w:r>
        <w:rPr>
          <w:rFonts w:ascii="Times New Roman"/>
          <w:b w:val="false"/>
          <w:i/>
          <w:color w:val="000000"/>
          <w:sz w:val="28"/>
        </w:rPr>
        <w:t>Мониторинг качества поверхностных и грунтовых вод</w:t>
      </w:r>
    </w:p>
    <w:bookmarkEnd w:id="1088"/>
    <w:bookmarkStart w:name="z1269" w:id="1089"/>
    <w:p>
      <w:pPr>
        <w:spacing w:after="0"/>
        <w:ind w:left="0"/>
        <w:jc w:val="both"/>
      </w:pPr>
      <w:r>
        <w:rPr>
          <w:rFonts w:ascii="Times New Roman"/>
          <w:b w:val="false"/>
          <w:i w:val="false"/>
          <w:color w:val="000000"/>
          <w:sz w:val="28"/>
        </w:rPr>
        <w:t>
      Фильтрат, образующийся на полигоне, может содержать опасные химические соединения, способные проникать в водные горизонты и загрязнять водоемы. Для предотвращения этих процессов проводятся регулярные отборы проб воды из скважин, ливневых стоков и природных водоемов вблизи полигона. Исследования включают анализ содержания тяжелых металлов, органических соединений, нефтепродуктов и других загрязнителей. Если выявляется превышение допустимых норм, принимаются меры по усилению очистки фильтрата и модернизации дренажных систем.</w:t>
      </w:r>
    </w:p>
    <w:bookmarkEnd w:id="1089"/>
    <w:bookmarkStart w:name="z1270" w:id="1090"/>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 почвы и растительности</w:t>
      </w:r>
    </w:p>
    <w:bookmarkEnd w:id="1090"/>
    <w:bookmarkStart w:name="z1271" w:id="1091"/>
    <w:p>
      <w:pPr>
        <w:spacing w:after="0"/>
        <w:ind w:left="0"/>
        <w:jc w:val="both"/>
      </w:pPr>
      <w:r>
        <w:rPr>
          <w:rFonts w:ascii="Times New Roman"/>
          <w:b w:val="false"/>
          <w:i w:val="false"/>
          <w:color w:val="000000"/>
          <w:sz w:val="28"/>
        </w:rPr>
        <w:t>
      Для предотвращения распространения загрязняющих веществ проводится исследование состава почвы на территории полигона и в его окрестностях. Анализируются концентрации токсичных элементов, уровень кислотности и содержание органических соединений. Особое внимание уделяется зонам, прилегающим к полигону, где может происходить накопление загрязнителей в почве и растениях. В случае выявления отклонений разрабатываются мероприятия по рекультивации земель и восстановлению растительного покрова.</w:t>
      </w:r>
    </w:p>
    <w:bookmarkEnd w:id="1091"/>
    <w:bookmarkStart w:name="z1272" w:id="1092"/>
    <w:p>
      <w:pPr>
        <w:spacing w:after="0"/>
        <w:ind w:left="0"/>
        <w:jc w:val="both"/>
      </w:pPr>
      <w:r>
        <w:rPr>
          <w:rFonts w:ascii="Times New Roman"/>
          <w:b w:val="false"/>
          <w:i w:val="false"/>
          <w:color w:val="000000"/>
          <w:sz w:val="28"/>
        </w:rPr>
        <w:t xml:space="preserve">
      </w:t>
      </w:r>
      <w:r>
        <w:rPr>
          <w:rFonts w:ascii="Times New Roman"/>
          <w:b w:val="false"/>
          <w:i/>
          <w:color w:val="000000"/>
          <w:sz w:val="28"/>
        </w:rPr>
        <w:t>Измерение уровня фильтрата</w:t>
      </w:r>
    </w:p>
    <w:bookmarkEnd w:id="1092"/>
    <w:bookmarkStart w:name="z1273" w:id="1093"/>
    <w:p>
      <w:pPr>
        <w:spacing w:after="0"/>
        <w:ind w:left="0"/>
        <w:jc w:val="both"/>
      </w:pPr>
      <w:r>
        <w:rPr>
          <w:rFonts w:ascii="Times New Roman"/>
          <w:b w:val="false"/>
          <w:i w:val="false"/>
          <w:color w:val="000000"/>
          <w:sz w:val="28"/>
        </w:rPr>
        <w:t>
      Регулярный мониторинг объема и состава фильтрата необходим для контроля процессов разложения отходов и работы систем его очистки. Замеряются уровень жидкости в дренажных резервуарах, скорость фильтрации и химический состав стоков. Данные позволяют оценить эффективность работы очистных сооружений и предотвратить возможные утечки загрязняющих веществ.</w:t>
      </w:r>
    </w:p>
    <w:bookmarkEnd w:id="1093"/>
    <w:bookmarkStart w:name="z1274" w:id="1094"/>
    <w:p>
      <w:pPr>
        <w:spacing w:after="0"/>
        <w:ind w:left="0"/>
        <w:jc w:val="both"/>
      </w:pPr>
      <w:r>
        <w:rPr>
          <w:rFonts w:ascii="Times New Roman"/>
          <w:b w:val="false"/>
          <w:i w:val="false"/>
          <w:color w:val="000000"/>
          <w:sz w:val="28"/>
        </w:rPr>
        <w:t xml:space="preserve">
      </w:t>
      </w:r>
      <w:r>
        <w:rPr>
          <w:rFonts w:ascii="Times New Roman"/>
          <w:b w:val="false"/>
          <w:i/>
          <w:color w:val="000000"/>
          <w:sz w:val="28"/>
        </w:rPr>
        <w:t>Биомониторинг и контроль состояния экосистемы</w:t>
      </w:r>
    </w:p>
    <w:bookmarkEnd w:id="1094"/>
    <w:bookmarkStart w:name="z1275" w:id="1095"/>
    <w:p>
      <w:pPr>
        <w:spacing w:after="0"/>
        <w:ind w:left="0"/>
        <w:jc w:val="both"/>
      </w:pPr>
      <w:r>
        <w:rPr>
          <w:rFonts w:ascii="Times New Roman"/>
          <w:b w:val="false"/>
          <w:i w:val="false"/>
          <w:color w:val="000000"/>
          <w:sz w:val="28"/>
        </w:rPr>
        <w:t>
      Дополнительно проводится биомониторинг, включающий наблюдение за изменениями в популяциях животных, птиц и микроорганизмов вблизи полигона. Наличие аномальных отклонений, таких как массовая гибель растений или изменение поведения животных, может свидетельствовать о негативном воздействии отходов на экосистему.</w:t>
      </w:r>
    </w:p>
    <w:bookmarkEnd w:id="1095"/>
    <w:bookmarkStart w:name="z1276" w:id="1096"/>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Документирование и анализ данных</w:t>
      </w:r>
    </w:p>
    <w:bookmarkEnd w:id="1096"/>
    <w:bookmarkStart w:name="z1277" w:id="1097"/>
    <w:p>
      <w:pPr>
        <w:spacing w:after="0"/>
        <w:ind w:left="0"/>
        <w:jc w:val="both"/>
      </w:pPr>
      <w:r>
        <w:rPr>
          <w:rFonts w:ascii="Times New Roman"/>
          <w:b w:val="false"/>
          <w:i w:val="false"/>
          <w:color w:val="000000"/>
          <w:sz w:val="28"/>
        </w:rPr>
        <w:t>
      Результаты всех исследований фиксируются в отчетах и используются для оценки эффективности природоохранных мероприятий. Анализируется динамика изменений, разрабатываются рекомендации по снижению экологических рисков. На основании данных мониторинга корректируются меры по защите окружающей среды, включая модернизацию систем очистки и улучшение технологий переработки отходов.</w:t>
      </w:r>
    </w:p>
    <w:bookmarkEnd w:id="1097"/>
    <w:bookmarkStart w:name="z1278" w:id="1098"/>
    <w:p>
      <w:pPr>
        <w:spacing w:after="0"/>
        <w:ind w:left="0"/>
        <w:jc w:val="both"/>
      </w:pPr>
      <w:r>
        <w:rPr>
          <w:rFonts w:ascii="Times New Roman"/>
          <w:b w:val="false"/>
          <w:i w:val="false"/>
          <w:color w:val="000000"/>
          <w:sz w:val="28"/>
        </w:rPr>
        <w:t>
      Экологический мониторинг полигона ТБО является важной частью контроля за состоянием окружающей среды и позволяет своевременно выявлять потенциальные угрозы, минимизировать негативное воздействие отходов и обеспечивать соответствие деятельности полигона экологическим нормам и требованиям.</w:t>
      </w:r>
    </w:p>
    <w:bookmarkEnd w:id="1098"/>
    <w:bookmarkStart w:name="z1279" w:id="1099"/>
    <w:p>
      <w:pPr>
        <w:spacing w:after="0"/>
        <w:ind w:left="0"/>
        <w:jc w:val="both"/>
      </w:pPr>
      <w:r>
        <w:rPr>
          <w:rFonts w:ascii="Times New Roman"/>
          <w:b w:val="false"/>
          <w:i w:val="false"/>
          <w:color w:val="000000"/>
          <w:sz w:val="28"/>
        </w:rPr>
        <w:t xml:space="preserve">
      </w:t>
      </w:r>
      <w:r>
        <w:rPr>
          <w:rFonts w:ascii="Times New Roman"/>
          <w:b/>
          <w:i w:val="false"/>
          <w:color w:val="000000"/>
          <w:sz w:val="28"/>
        </w:rPr>
        <w:t>6. Рекультивация закрытых карт полигона</w:t>
      </w:r>
    </w:p>
    <w:bookmarkEnd w:id="1099"/>
    <w:bookmarkStart w:name="z1280" w:id="1100"/>
    <w:p>
      <w:pPr>
        <w:spacing w:after="0"/>
        <w:ind w:left="0"/>
        <w:jc w:val="both"/>
      </w:pPr>
      <w:r>
        <w:rPr>
          <w:rFonts w:ascii="Times New Roman"/>
          <w:b w:val="false"/>
          <w:i w:val="false"/>
          <w:color w:val="000000"/>
          <w:sz w:val="28"/>
        </w:rPr>
        <w:t>
      Рекультивация закрытых карт полигона ТБО представляет собой комплекс мероприятий, направленных на восстановление территории после завершения эксплуатации участка захоронения отходов. Основная цель рекультивации – минимизация негативного воздействия полигона на окружающую среду и подготовка земли для дальнейшего безопасного использования. Процесс включает в себя технический и биологический этапы, обеспечивающие стабилизацию отходов, защиту природных ресурсов и восстановление экосистемы.</w:t>
      </w:r>
    </w:p>
    <w:bookmarkEnd w:id="1100"/>
    <w:bookmarkStart w:name="z1281" w:id="1101"/>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Технический этап</w:t>
      </w:r>
    </w:p>
    <w:bookmarkEnd w:id="1101"/>
    <w:bookmarkStart w:name="z1282" w:id="1102"/>
    <w:p>
      <w:pPr>
        <w:spacing w:after="0"/>
        <w:ind w:left="0"/>
        <w:jc w:val="both"/>
      </w:pPr>
      <w:r>
        <w:rPr>
          <w:rFonts w:ascii="Times New Roman"/>
          <w:b w:val="false"/>
          <w:i w:val="false"/>
          <w:color w:val="000000"/>
          <w:sz w:val="28"/>
        </w:rPr>
        <w:t>
      На этом этапе создается защитное покрытие, предотвращающее контакт осадков с отходами и минимизирующее образование фильтрата и выброс биогаза.</w:t>
      </w:r>
    </w:p>
    <w:bookmarkEnd w:id="1102"/>
    <w:bookmarkStart w:name="z1283" w:id="1103"/>
    <w:p>
      <w:pPr>
        <w:spacing w:after="0"/>
        <w:ind w:left="0"/>
        <w:jc w:val="both"/>
      </w:pPr>
      <w:r>
        <w:rPr>
          <w:rFonts w:ascii="Times New Roman"/>
          <w:b w:val="false"/>
          <w:i w:val="false"/>
          <w:color w:val="000000"/>
          <w:sz w:val="28"/>
        </w:rPr>
        <w:t>
      Формирование рельефа. Закрытая карта полигона выравнивается и уплотняется, обеспечивая равномерное распределение нагрузки и предотвращение провалов.</w:t>
      </w:r>
    </w:p>
    <w:bookmarkEnd w:id="1103"/>
    <w:bookmarkStart w:name="z1284" w:id="1104"/>
    <w:p>
      <w:pPr>
        <w:spacing w:after="0"/>
        <w:ind w:left="0"/>
        <w:jc w:val="both"/>
      </w:pPr>
      <w:r>
        <w:rPr>
          <w:rFonts w:ascii="Times New Roman"/>
          <w:b w:val="false"/>
          <w:i w:val="false"/>
          <w:color w:val="000000"/>
          <w:sz w:val="28"/>
        </w:rPr>
        <w:t>
      Гидроизоляция поверхности. Укладываются многослойные покрытия, состоящие из глины, геомембран, геотекстиля и дренажных материалов, препятствующие проникновению воды в толщу отходов.</w:t>
      </w:r>
    </w:p>
    <w:bookmarkEnd w:id="1104"/>
    <w:bookmarkStart w:name="z1285" w:id="1105"/>
    <w:p>
      <w:pPr>
        <w:spacing w:after="0"/>
        <w:ind w:left="0"/>
        <w:jc w:val="both"/>
      </w:pPr>
      <w:r>
        <w:rPr>
          <w:rFonts w:ascii="Times New Roman"/>
          <w:b w:val="false"/>
          <w:i w:val="false"/>
          <w:color w:val="000000"/>
          <w:sz w:val="28"/>
        </w:rPr>
        <w:t>
      Система дренажа и газоотведения. Устанавливаются вертикальные и горизонтальные газоотводящие трубы, предотвращающие накопление метана и других газов. Поверхностные дренажные системы отводят дождевые и талые воды, снижая нагрузку на слой изоляции.</w:t>
      </w:r>
    </w:p>
    <w:bookmarkEnd w:id="1105"/>
    <w:bookmarkStart w:name="z1286" w:id="1106"/>
    <w:p>
      <w:pPr>
        <w:spacing w:after="0"/>
        <w:ind w:left="0"/>
        <w:jc w:val="both"/>
      </w:pPr>
      <w:r>
        <w:rPr>
          <w:rFonts w:ascii="Times New Roman"/>
          <w:b w:val="false"/>
          <w:i w:val="false"/>
          <w:color w:val="000000"/>
          <w:sz w:val="28"/>
        </w:rPr>
        <w:t>
      Покрытие почвенным слоем. Наносится защитный слой плодородного грунта, создающий основу для последующего озеленения.</w:t>
      </w:r>
    </w:p>
    <w:bookmarkEnd w:id="1106"/>
    <w:bookmarkStart w:name="z1287" w:id="1107"/>
    <w:p>
      <w:pPr>
        <w:spacing w:after="0"/>
        <w:ind w:left="0"/>
        <w:jc w:val="both"/>
      </w:pPr>
      <w:r>
        <w:rPr>
          <w:rFonts w:ascii="Times New Roman"/>
          <w:b w:val="false"/>
          <w:i w:val="false"/>
          <w:color w:val="000000"/>
          <w:sz w:val="28"/>
        </w:rPr>
        <w:t xml:space="preserve">
      </w:t>
      </w:r>
      <w:r>
        <w:rPr>
          <w:rFonts w:ascii="Times New Roman"/>
          <w:b w:val="false"/>
          <w:i/>
          <w:color w:val="000000"/>
          <w:sz w:val="28"/>
        </w:rPr>
        <w:t>Биологический этап</w:t>
      </w:r>
    </w:p>
    <w:bookmarkEnd w:id="1107"/>
    <w:bookmarkStart w:name="z1288" w:id="1108"/>
    <w:p>
      <w:pPr>
        <w:spacing w:after="0"/>
        <w:ind w:left="0"/>
        <w:jc w:val="both"/>
      </w:pPr>
      <w:r>
        <w:rPr>
          <w:rFonts w:ascii="Times New Roman"/>
          <w:b w:val="false"/>
          <w:i w:val="false"/>
          <w:color w:val="000000"/>
          <w:sz w:val="28"/>
        </w:rPr>
        <w:t>
      Этот этап направлен на восстановление растительного покрова и экосистемы, стабилизацию почвы и предотвращение эрозионных процессов.</w:t>
      </w:r>
    </w:p>
    <w:bookmarkEnd w:id="1108"/>
    <w:bookmarkStart w:name="z1289" w:id="1109"/>
    <w:p>
      <w:pPr>
        <w:spacing w:after="0"/>
        <w:ind w:left="0"/>
        <w:jc w:val="both"/>
      </w:pPr>
      <w:r>
        <w:rPr>
          <w:rFonts w:ascii="Times New Roman"/>
          <w:b w:val="false"/>
          <w:i w:val="false"/>
          <w:color w:val="000000"/>
          <w:sz w:val="28"/>
        </w:rPr>
        <w:t>
      Озеленение территории. Проводится посев трав и высадка кустарников и деревьев, устойчивых к специфическим условиям полигона.</w:t>
      </w:r>
    </w:p>
    <w:bookmarkEnd w:id="1109"/>
    <w:bookmarkStart w:name="z1290" w:id="1110"/>
    <w:p>
      <w:pPr>
        <w:spacing w:after="0"/>
        <w:ind w:left="0"/>
        <w:jc w:val="both"/>
      </w:pPr>
      <w:r>
        <w:rPr>
          <w:rFonts w:ascii="Times New Roman"/>
          <w:b w:val="false"/>
          <w:i w:val="false"/>
          <w:color w:val="000000"/>
          <w:sz w:val="28"/>
        </w:rPr>
        <w:t>
      Укрепление почвы. Применяются гидропосев, агротехнические методы обработки грунта и внесение удобрений для ускорения роста растительности.</w:t>
      </w:r>
    </w:p>
    <w:bookmarkEnd w:id="1110"/>
    <w:bookmarkStart w:name="z1291" w:id="1111"/>
    <w:p>
      <w:pPr>
        <w:spacing w:after="0"/>
        <w:ind w:left="0"/>
        <w:jc w:val="both"/>
      </w:pPr>
      <w:r>
        <w:rPr>
          <w:rFonts w:ascii="Times New Roman"/>
          <w:b w:val="false"/>
          <w:i w:val="false"/>
          <w:color w:val="000000"/>
          <w:sz w:val="28"/>
        </w:rPr>
        <w:t>
      Мониторинг состояния земли. В течение нескольких лет после рекультивации осуществляется контроль за изменениями в почве, уровнем загрязнения и устойчивостью растительного слоя.</w:t>
      </w:r>
    </w:p>
    <w:bookmarkEnd w:id="1111"/>
    <w:bookmarkStart w:name="z1292" w:id="1112"/>
    <w:p>
      <w:pPr>
        <w:spacing w:after="0"/>
        <w:ind w:left="0"/>
        <w:jc w:val="both"/>
      </w:pPr>
      <w:r>
        <w:rPr>
          <w:rFonts w:ascii="Times New Roman"/>
          <w:b w:val="false"/>
          <w:i w:val="false"/>
          <w:color w:val="000000"/>
          <w:sz w:val="28"/>
        </w:rPr>
        <w:t xml:space="preserve">
      </w:t>
      </w:r>
      <w:r>
        <w:rPr>
          <w:rFonts w:ascii="Times New Roman"/>
          <w:b w:val="false"/>
          <w:i/>
          <w:color w:val="000000"/>
          <w:sz w:val="28"/>
        </w:rPr>
        <w:t>Адаптация территории под последующее использование</w:t>
      </w:r>
    </w:p>
    <w:bookmarkEnd w:id="1112"/>
    <w:bookmarkStart w:name="z1293" w:id="1113"/>
    <w:p>
      <w:pPr>
        <w:spacing w:after="0"/>
        <w:ind w:left="0"/>
        <w:jc w:val="both"/>
      </w:pPr>
      <w:r>
        <w:rPr>
          <w:rFonts w:ascii="Times New Roman"/>
          <w:b w:val="false"/>
          <w:i w:val="false"/>
          <w:color w:val="000000"/>
          <w:sz w:val="28"/>
        </w:rPr>
        <w:t>
      После успешного завершения рекультивации участок может использоваться для хозяйственных нужд, таких как создание рекреационных зон, зеленых насаждений, парков или лесополос. Промышленное и жилое строительство на территории рекультивированных карт возможно только после длительного экологического мониторинга и подтверждения безопасности почв.</w:t>
      </w:r>
    </w:p>
    <w:bookmarkEnd w:id="1113"/>
    <w:bookmarkStart w:name="z1294" w:id="1114"/>
    <w:p>
      <w:pPr>
        <w:spacing w:after="0"/>
        <w:ind w:left="0"/>
        <w:jc w:val="both"/>
      </w:pPr>
      <w:r>
        <w:rPr>
          <w:rFonts w:ascii="Times New Roman"/>
          <w:b w:val="false"/>
          <w:i w:val="false"/>
          <w:color w:val="000000"/>
          <w:sz w:val="28"/>
        </w:rPr>
        <w:t>
      Рекультивация закрытых карт полигона ТБО является неотъемлемой частью экологически безопасной эксплуатации полигонов и позволяет минимизировать их негативное влияние на окружающую среду, предотвращая загрязнение почвы, воды и воздуха.</w:t>
      </w:r>
    </w:p>
    <w:bookmarkEnd w:id="1114"/>
    <w:p>
      <w:pPr>
        <w:spacing w:after="0"/>
        <w:ind w:left="0"/>
        <w:jc w:val="both"/>
      </w:pPr>
      <w:r>
        <w:rPr>
          <w:rFonts w:ascii="Times New Roman"/>
          <w:b/>
          <w:i w:val="false"/>
          <w:color w:val="000000"/>
          <w:sz w:val="28"/>
        </w:rPr>
        <w:t>3.4. Процессы на объектах долгосрочного хранения отходов горнодобывающей промышленности</w:t>
      </w:r>
    </w:p>
    <w:bookmarkStart w:name="z1296" w:id="1115"/>
    <w:p>
      <w:pPr>
        <w:spacing w:after="0"/>
        <w:ind w:left="0"/>
        <w:jc w:val="both"/>
      </w:pPr>
      <w:r>
        <w:rPr>
          <w:rFonts w:ascii="Times New Roman"/>
          <w:b w:val="false"/>
          <w:i w:val="false"/>
          <w:color w:val="000000"/>
          <w:sz w:val="28"/>
        </w:rPr>
        <w:t>
      Объекты долгосрочного хранения отходов горнодобывающей промышленности - это специально установленные места для складирования и хранения.</w:t>
      </w:r>
    </w:p>
    <w:bookmarkEnd w:id="1115"/>
    <w:bookmarkStart w:name="z1297" w:id="1116"/>
    <w:p>
      <w:pPr>
        <w:spacing w:after="0"/>
        <w:ind w:left="0"/>
        <w:jc w:val="both"/>
      </w:pPr>
      <w:r>
        <w:rPr>
          <w:rFonts w:ascii="Times New Roman"/>
          <w:b w:val="false"/>
          <w:i w:val="false"/>
          <w:color w:val="000000"/>
          <w:sz w:val="28"/>
        </w:rPr>
        <w:t>
      К таким объектам могут относиться:</w:t>
      </w:r>
    </w:p>
    <w:bookmarkEnd w:id="1116"/>
    <w:bookmarkStart w:name="z1298" w:id="1117"/>
    <w:p>
      <w:pPr>
        <w:spacing w:after="0"/>
        <w:ind w:left="0"/>
        <w:jc w:val="both"/>
      </w:pPr>
      <w:r>
        <w:rPr>
          <w:rFonts w:ascii="Times New Roman"/>
          <w:b w:val="false"/>
          <w:i w:val="false"/>
          <w:color w:val="000000"/>
          <w:sz w:val="28"/>
        </w:rPr>
        <w:t xml:space="preserve">
      хвостохранилища – комплекс специальных сооружений и оборудований для хранения или захоронения токсичных и других отвальных хвостов обогащения полезных ископаемых [18]; </w:t>
      </w:r>
    </w:p>
    <w:bookmarkEnd w:id="1117"/>
    <w:bookmarkStart w:name="z1299" w:id="1118"/>
    <w:p>
      <w:pPr>
        <w:spacing w:after="0"/>
        <w:ind w:left="0"/>
        <w:jc w:val="both"/>
      </w:pPr>
      <w:r>
        <w:rPr>
          <w:rFonts w:ascii="Times New Roman"/>
          <w:b w:val="false"/>
          <w:i w:val="false"/>
          <w:color w:val="000000"/>
          <w:sz w:val="28"/>
        </w:rPr>
        <w:t xml:space="preserve">
      шламонакопители – предназначены для продолжительного хранения промышленных отходов различного вида. </w:t>
      </w:r>
    </w:p>
    <w:bookmarkEnd w:id="1118"/>
    <w:bookmarkStart w:name="z1300" w:id="1119"/>
    <w:p>
      <w:pPr>
        <w:spacing w:after="0"/>
        <w:ind w:left="0"/>
        <w:jc w:val="both"/>
      </w:pPr>
      <w:r>
        <w:rPr>
          <w:rFonts w:ascii="Times New Roman"/>
          <w:b w:val="false"/>
          <w:i w:val="false"/>
          <w:color w:val="000000"/>
          <w:sz w:val="28"/>
        </w:rPr>
        <w:t>
      При проектировании, строительстве, эксплуатации и управлении объектами долгосрочного хранения отходов должны соблюдаться определенные требования. Они включают предотвращение загрязнения почвы, атмосферного воздуха, грунтовых и поверхностных вод, уменьшение эрозии и обеспечение физической стабильности объекта.</w:t>
      </w:r>
    </w:p>
    <w:bookmarkEnd w:id="1119"/>
    <w:bookmarkStart w:name="z1301" w:id="1120"/>
    <w:p>
      <w:pPr>
        <w:spacing w:after="0"/>
        <w:ind w:left="0"/>
        <w:jc w:val="both"/>
      </w:pPr>
      <w:r>
        <w:rPr>
          <w:rFonts w:ascii="Times New Roman"/>
          <w:b w:val="false"/>
          <w:i w:val="false"/>
          <w:color w:val="000000"/>
          <w:sz w:val="28"/>
        </w:rPr>
        <w:t>
      Объекты долгосрочного хранения отходов горнодобывающей промышленности предназначены для безопасного складирования, накопления и изоляции отходов с минимизацией их воздействия на окружающую среду. Такие объекты могут быть расположены как на поверхности, так и в подземных выработках.</w:t>
      </w:r>
    </w:p>
    <w:bookmarkEnd w:id="1120"/>
    <w:bookmarkStart w:name="z1302" w:id="1121"/>
    <w:p>
      <w:pPr>
        <w:spacing w:after="0"/>
        <w:ind w:left="0"/>
        <w:jc w:val="both"/>
      </w:pPr>
      <w:r>
        <w:rPr>
          <w:rFonts w:ascii="Times New Roman"/>
          <w:b w:val="false"/>
          <w:i w:val="false"/>
          <w:color w:val="000000"/>
          <w:sz w:val="28"/>
        </w:rPr>
        <w:t>
      Основные элементы конструктивного устройства объектов долгосрочного хранения отходов включают подготовленный основной слой. Перед размещением отходов проводится подготовка территории, которая включает выравнивание поверхности, уплотнение почвы и укладку противофильтрационных экранов, таких как глиняные маты, геомембраны из ПВХ и композитные покрытия для предотвращения проникновения загрязняющих веществ в грунтовые воды. В основании объекта устанавливается сеть дренажных труб, которые собирают фильтрат (жидкость, просачивающуюся через отходы) и направляют его в систему очистки. Эта система позволяет предотвратить загрязнение водоносных слоев и окружающей среды.</w:t>
      </w:r>
    </w:p>
    <w:bookmarkEnd w:id="1121"/>
    <w:bookmarkStart w:name="z1303" w:id="1122"/>
    <w:p>
      <w:pPr>
        <w:spacing w:after="0"/>
        <w:ind w:left="0"/>
        <w:jc w:val="both"/>
      </w:pPr>
      <w:r>
        <w:rPr>
          <w:rFonts w:ascii="Times New Roman"/>
          <w:b w:val="false"/>
          <w:i w:val="false"/>
          <w:color w:val="000000"/>
          <w:sz w:val="28"/>
        </w:rPr>
        <w:t>
      Для снижения риска проникновения вредных веществ в почву и подземные водоносные горизонты применяются многослойные гидроизоляционные системы, состоящие из геотекстиля, полимерных мембран и глиняных уплотнителей. Также сооружаются каналы, водоотводные траншеи и противоэрозионные уклоны для отвода поверхностных вод и предотвращения размыва отходов. Для защиты от внешних воздействий и предотвращения распространения отходов под действием ветра или осадков создаются защитные дамбы и укрепления.</w:t>
      </w:r>
    </w:p>
    <w:bookmarkEnd w:id="1122"/>
    <w:bookmarkStart w:name="z1304" w:id="1123"/>
    <w:p>
      <w:pPr>
        <w:spacing w:after="0"/>
        <w:ind w:left="0"/>
        <w:jc w:val="both"/>
      </w:pPr>
      <w:r>
        <w:rPr>
          <w:rFonts w:ascii="Times New Roman"/>
          <w:b w:val="false"/>
          <w:i w:val="false"/>
          <w:color w:val="000000"/>
          <w:sz w:val="28"/>
        </w:rPr>
        <w:t>
      Для снижения пылевого загрязнения окружающей атмосферы используется система увлажнения поверхности отходов, посадка растительности по периметру, а также применение пылеподавляющих реагентов. Включение системы мониторинга в эксплуатацию объекта позволяет своевременно выявлять и устранять потенциальные риски. В эту систему входят контрольные скважины для отбора проб подземных вод, датчики для контроля газа и пыли, а также автоматизированные станции мониторинга стабильности дамб и откосов.</w:t>
      </w:r>
    </w:p>
    <w:bookmarkEnd w:id="1123"/>
    <w:bookmarkStart w:name="z1305" w:id="1124"/>
    <w:p>
      <w:pPr>
        <w:spacing w:after="0"/>
        <w:ind w:left="0"/>
        <w:jc w:val="both"/>
      </w:pPr>
      <w:r>
        <w:rPr>
          <w:rFonts w:ascii="Times New Roman"/>
          <w:b w:val="false"/>
          <w:i w:val="false"/>
          <w:color w:val="000000"/>
          <w:sz w:val="28"/>
        </w:rPr>
        <w:t>
      Прием отходов на объекте осуществляется с обязательным документальным контролем, который включает проверку состава и класса опасности отходов перед их поступлением. Все партии отходов регистрируются в системе мониторинга, а также проходят визуальный осмотр и предварительное тестирование для определения химического состава, влажности и других характеристик, которые могут повлиять на безопасность хранения. В процессе приемки отходов определяется их масса и классификация по типам с учетом физических и химических свойств. Это позволяет правильно распределить отходы по различным зонам хранения.</w:t>
      </w:r>
    </w:p>
    <w:bookmarkEnd w:id="1124"/>
    <w:bookmarkStart w:name="z1306" w:id="1125"/>
    <w:p>
      <w:pPr>
        <w:spacing w:after="0"/>
        <w:ind w:left="0"/>
        <w:jc w:val="both"/>
      </w:pPr>
      <w:r>
        <w:rPr>
          <w:rFonts w:ascii="Times New Roman"/>
          <w:b w:val="false"/>
          <w:i w:val="false"/>
          <w:color w:val="000000"/>
          <w:sz w:val="28"/>
        </w:rPr>
        <w:t>
      В некоторых случаях отходы подвергаются предварительной обработке для обезвреживания или стабилизации, например, цементированием или инкапсуляцией, перед их закладкой в объект хранения. Регулярный мониторинг является важной частью эксплуатации объекта. Оператор объекта проверяет состояние дамб, откосов и системы дренажа, проводит очистку дренажных труб, контролирует уровень фильтрата и состояния водосборных систем.</w:t>
      </w:r>
    </w:p>
    <w:bookmarkEnd w:id="1125"/>
    <w:bookmarkStart w:name="z1307" w:id="1126"/>
    <w:p>
      <w:pPr>
        <w:spacing w:after="0"/>
        <w:ind w:left="0"/>
        <w:jc w:val="both"/>
      </w:pPr>
      <w:r>
        <w:rPr>
          <w:rFonts w:ascii="Times New Roman"/>
          <w:b w:val="false"/>
          <w:i w:val="false"/>
          <w:color w:val="000000"/>
          <w:sz w:val="28"/>
        </w:rPr>
        <w:t>
      Для предотвращения просадок отходов и неконтролируемых выбросов загрязняющих веществ проводят профилактическое уплотнение отходов и укрепление защитных конструкций. Также контролируются уровень загрязнения атмосферного воздуха, почвы и вод в зоне хранения с обязательным ведением экологической отчетности.</w:t>
      </w:r>
    </w:p>
    <w:bookmarkEnd w:id="1126"/>
    <w:bookmarkStart w:name="z1308" w:id="1127"/>
    <w:p>
      <w:pPr>
        <w:spacing w:after="0"/>
        <w:ind w:left="0"/>
        <w:jc w:val="both"/>
      </w:pPr>
      <w:r>
        <w:rPr>
          <w:rFonts w:ascii="Times New Roman"/>
          <w:b w:val="false"/>
          <w:i w:val="false"/>
          <w:color w:val="000000"/>
          <w:sz w:val="28"/>
        </w:rPr>
        <w:t>
      После завершения эксплуатации объекта проводится его консервация. Это включает нанесение защитных покрытий, формирование защитного слоя из инертных материалов, восстановление почвенного слоя и посадку растительности для предотвращения эрозии. Постзакрытый мониторинг продолжается на протяжении десятков лет для обеспечения контроля за возможными утечками и деградацией защитных конструкций.</w:t>
      </w:r>
    </w:p>
    <w:bookmarkEnd w:id="1127"/>
    <w:bookmarkStart w:name="z1309" w:id="1128"/>
    <w:p>
      <w:pPr>
        <w:spacing w:after="0"/>
        <w:ind w:left="0"/>
        <w:jc w:val="both"/>
      </w:pPr>
      <w:r>
        <w:rPr>
          <w:rFonts w:ascii="Times New Roman"/>
          <w:b w:val="false"/>
          <w:i w:val="false"/>
          <w:color w:val="000000"/>
          <w:sz w:val="28"/>
        </w:rPr>
        <w:t>
      Оператор объекта складирования отходов обязан разработать программу управления отходами, которая включает меры для минимизации образования, восстановления и удаления отходов. Программа должна содержать описание методов переработки и утилизации отходов, включая использование НДТ, меры по предотвращению или снижению образования отходов и их опасности, а также стимуляцию переработки и повторного использования отходов в рамках экологических требований. Также программа учитывает методы безопасного удаления отходов с минимальным влиянием на окружающую среду, включая использование методов проектирования, направленных на предотвращение долгосрочных негативных последствий.</w:t>
      </w:r>
    </w:p>
    <w:bookmarkEnd w:id="1128"/>
    <w:p>
      <w:pPr>
        <w:spacing w:after="0"/>
        <w:ind w:left="0"/>
        <w:jc w:val="both"/>
      </w:pPr>
      <w:r>
        <w:rPr>
          <w:rFonts w:ascii="Times New Roman"/>
          <w:b/>
          <w:i w:val="false"/>
          <w:color w:val="000000"/>
          <w:sz w:val="28"/>
        </w:rPr>
        <w:t xml:space="preserve">3.5. </w:t>
      </w:r>
      <w:r>
        <w:rPr>
          <w:rFonts w:ascii="Times New Roman"/>
          <w:b/>
          <w:i w:val="false"/>
          <w:color w:val="000000"/>
          <w:sz w:val="28"/>
        </w:rPr>
        <w:t>Процессы на объектах долгосрочного хранения отходов энергетических, металлургических и химико-металлургических производств</w:t>
      </w:r>
    </w:p>
    <w:bookmarkStart w:name="z1311" w:id="1129"/>
    <w:p>
      <w:pPr>
        <w:spacing w:after="0"/>
        <w:ind w:left="0"/>
        <w:jc w:val="both"/>
      </w:pPr>
      <w:r>
        <w:rPr>
          <w:rFonts w:ascii="Times New Roman"/>
          <w:b w:val="false"/>
          <w:i w:val="false"/>
          <w:color w:val="000000"/>
          <w:sz w:val="28"/>
        </w:rPr>
        <w:t xml:space="preserve">
      Объекты долгосрочного хранения отходов энергетических, металлургических и химико-металлургических производств предназначены для безопасного складирования отходов, образующихся в процессе добычи, переработки, сжигания и других технологических процессов на этих производствах. Такие отходы часто имеют высокую степень опасности и требуют особых мер для их изоляции и управления. </w:t>
      </w:r>
    </w:p>
    <w:bookmarkEnd w:id="1129"/>
    <w:bookmarkStart w:name="z1312" w:id="1130"/>
    <w:p>
      <w:pPr>
        <w:spacing w:after="0"/>
        <w:ind w:left="0"/>
        <w:jc w:val="both"/>
      </w:pPr>
      <w:r>
        <w:rPr>
          <w:rFonts w:ascii="Times New Roman"/>
          <w:b w:val="false"/>
          <w:i w:val="false"/>
          <w:color w:val="000000"/>
          <w:sz w:val="28"/>
        </w:rPr>
        <w:t>
      Процесс организации хранения отходов на таких объектах включает несколько ключевых этапов и мероприятий.</w:t>
      </w:r>
    </w:p>
    <w:bookmarkEnd w:id="1130"/>
    <w:bookmarkStart w:name="z1313" w:id="1131"/>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Процесс подготовки территории для объектов хранения отходов</w:t>
      </w:r>
    </w:p>
    <w:bookmarkEnd w:id="1131"/>
    <w:bookmarkStart w:name="z1314" w:id="1132"/>
    <w:p>
      <w:pPr>
        <w:spacing w:after="0"/>
        <w:ind w:left="0"/>
        <w:jc w:val="both"/>
      </w:pPr>
      <w:r>
        <w:rPr>
          <w:rFonts w:ascii="Times New Roman"/>
          <w:b w:val="false"/>
          <w:i w:val="false"/>
          <w:color w:val="000000"/>
          <w:sz w:val="28"/>
        </w:rPr>
        <w:t>
      Перед началом эксплуатации объекта долгосрочного хранения отходов проводится обустройство территории, включая очистку от растительности, выемку и вывоз лишнего грунта, выравнивание поверхности. Важным этапом является укладка системы гидроизоляции, которая защищает окружающую среду от возможного проникновения загрязняющих веществ в грунтовые и поверхностные воды. Для этого часто используют многослойные гидроизоляционные покрытия из геосинтетических материалов (геомембраны, геотекстиль), а также глиняные или песчаные слои.</w:t>
      </w:r>
    </w:p>
    <w:bookmarkEnd w:id="1132"/>
    <w:bookmarkStart w:name="z1315" w:id="1133"/>
    <w:p>
      <w:pPr>
        <w:spacing w:after="0"/>
        <w:ind w:left="0"/>
        <w:jc w:val="both"/>
      </w:pPr>
      <w:r>
        <w:rPr>
          <w:rFonts w:ascii="Times New Roman"/>
          <w:b w:val="false"/>
          <w:i w:val="false"/>
          <w:color w:val="000000"/>
          <w:sz w:val="28"/>
        </w:rPr>
        <w:t>
      Затем на объекте устанавливают систему дренажа для сбора фильтрата - жидкости, которая просачивается через слой отходов. Эти системы включают дренажные каналы и трубы, которые проводят фильтрат в специальный резервуар для его очистки. Важно, чтобы все дренажные системы были тщательно спроектированы с учетом особенностей местности и типа отходов, так как фильтрат может содержать токсичные вещества, такие как тяжелые металлы, кислоты, щелочи и другие химические компоненты.</w:t>
      </w:r>
    </w:p>
    <w:bookmarkEnd w:id="1133"/>
    <w:bookmarkStart w:name="z1316" w:id="1134"/>
    <w:p>
      <w:pPr>
        <w:spacing w:after="0"/>
        <w:ind w:left="0"/>
        <w:jc w:val="both"/>
      </w:pPr>
      <w:r>
        <w:rPr>
          <w:rFonts w:ascii="Times New Roman"/>
          <w:b w:val="false"/>
          <w:i w:val="false"/>
          <w:color w:val="000000"/>
          <w:sz w:val="28"/>
        </w:rPr>
        <w:t xml:space="preserve">
      </w:t>
      </w:r>
      <w:r>
        <w:rPr>
          <w:rFonts w:ascii="Times New Roman"/>
          <w:b w:val="false"/>
          <w:i/>
          <w:color w:val="000000"/>
          <w:sz w:val="28"/>
        </w:rPr>
        <w:t>Специфика хранения отходов энергетических, металлургических и химико-металлургических производств</w:t>
      </w:r>
    </w:p>
    <w:bookmarkEnd w:id="1134"/>
    <w:bookmarkStart w:name="z1317" w:id="1135"/>
    <w:p>
      <w:pPr>
        <w:spacing w:after="0"/>
        <w:ind w:left="0"/>
        <w:jc w:val="both"/>
      </w:pPr>
      <w:r>
        <w:rPr>
          <w:rFonts w:ascii="Times New Roman"/>
          <w:b w:val="false"/>
          <w:i w:val="false"/>
          <w:color w:val="000000"/>
          <w:sz w:val="28"/>
        </w:rPr>
        <w:t>
      Энергетические отходы, такие как зола и золошлаки, часто содержат токсичные вещества, включая металлы (например, кадмий, свинец), которые могут загрязнять почву и водоемы. Эти отходы требуют особо внимательного подхода к их складированию. Зола обычно складируется в специально отведенных местах, таких как золошлаковые пруды или банки, которые должны быть оборудованы надежной системой герметизации и фильтрации.</w:t>
      </w:r>
    </w:p>
    <w:bookmarkEnd w:id="1135"/>
    <w:bookmarkStart w:name="z1318" w:id="1136"/>
    <w:p>
      <w:pPr>
        <w:spacing w:after="0"/>
        <w:ind w:left="0"/>
        <w:jc w:val="both"/>
      </w:pPr>
      <w:r>
        <w:rPr>
          <w:rFonts w:ascii="Times New Roman"/>
          <w:b w:val="false"/>
          <w:i w:val="false"/>
          <w:color w:val="000000"/>
          <w:sz w:val="28"/>
        </w:rPr>
        <w:t>
      Металлургические отходы, включая шламы, хвосты, шлаки и пыль, образующиеся в процессе выплавки металлов, представляют собой высокотоксичные вещества, содержащие тяжелые металлы (например, ртуть, цинк, медь, никель) и различные химические соединения. Эти отходы часто имеют высокую температуру при поступлении на объект хранения, что требует установки системы охлаждения и тщательной изоляции от атмосферы и водоемов. Важным моментом является контроль за химической активностью отходов, так как они могут продолжать выделять токсичные вещества в процессе хранения.</w:t>
      </w:r>
    </w:p>
    <w:bookmarkEnd w:id="1136"/>
    <w:bookmarkStart w:name="z1319" w:id="1137"/>
    <w:p>
      <w:pPr>
        <w:spacing w:after="0"/>
        <w:ind w:left="0"/>
        <w:jc w:val="both"/>
      </w:pPr>
      <w:r>
        <w:rPr>
          <w:rFonts w:ascii="Times New Roman"/>
          <w:b w:val="false"/>
          <w:i w:val="false"/>
          <w:color w:val="000000"/>
          <w:sz w:val="28"/>
        </w:rPr>
        <w:t>
      Химико-металлургические отходы могут включать продукты химических процессов, такие как кислотные и щелочные осадки, растворы с химическими загрязнителями, органические и неорганические соединения. Эти отходы могут быть высококоррозийными и их хранение требует дополнительных мер безопасности, таких как укладка в специальные емкости или сооружение защитных дамб, препятствующих проникновению загрязняющих веществ в грунтовые и поверхностные воды.</w:t>
      </w:r>
    </w:p>
    <w:bookmarkEnd w:id="1137"/>
    <w:bookmarkStart w:name="z1320" w:id="1138"/>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Процесс приема и складирования отходов</w:t>
      </w:r>
    </w:p>
    <w:bookmarkEnd w:id="1138"/>
    <w:bookmarkStart w:name="z1321" w:id="1139"/>
    <w:p>
      <w:pPr>
        <w:spacing w:after="0"/>
        <w:ind w:left="0"/>
        <w:jc w:val="both"/>
      </w:pPr>
      <w:r>
        <w:rPr>
          <w:rFonts w:ascii="Times New Roman"/>
          <w:b w:val="false"/>
          <w:i w:val="false"/>
          <w:color w:val="000000"/>
          <w:sz w:val="28"/>
        </w:rPr>
        <w:t>
      На объектах долгосрочного хранения отходов предусмотрены тщательно организованные процессы приема отходов. Прежде чем отходы поступят на хранение, их проверяют на соответствие экологическим стандартам, включая определение химического состава и степени опасности. Каждая партия отходов должна быть задокументирована, и для нее разрабатывается индивидуальный план складирования, который включает место, где будут размещены отходы, а также специальные меры для их безопасного хранения.</w:t>
      </w:r>
    </w:p>
    <w:bookmarkEnd w:id="1139"/>
    <w:bookmarkStart w:name="z1322" w:id="1140"/>
    <w:p>
      <w:pPr>
        <w:spacing w:after="0"/>
        <w:ind w:left="0"/>
        <w:jc w:val="both"/>
      </w:pPr>
      <w:r>
        <w:rPr>
          <w:rFonts w:ascii="Times New Roman"/>
          <w:b w:val="false"/>
          <w:i w:val="false"/>
          <w:color w:val="000000"/>
          <w:sz w:val="28"/>
        </w:rPr>
        <w:t>
      Отходы обычно помещаются в специально подготовленные зоны, которые могут быть разделены по типам отходов. Важно, чтобы такие зоны имели хорошую вентиляцию и систему контроля за выделяющимися газами. При этом, отходы не могут быть смешаны с другими видами отходов, если это может привести к химическим реакциям или повышению степени опасности.</w:t>
      </w:r>
    </w:p>
    <w:bookmarkEnd w:id="1140"/>
    <w:bookmarkStart w:name="z1323" w:id="1141"/>
    <w:p>
      <w:pPr>
        <w:spacing w:after="0"/>
        <w:ind w:left="0"/>
        <w:jc w:val="both"/>
      </w:pPr>
      <w:r>
        <w:rPr>
          <w:rFonts w:ascii="Times New Roman"/>
          <w:b w:val="false"/>
          <w:i w:val="false"/>
          <w:color w:val="000000"/>
          <w:sz w:val="28"/>
        </w:rPr>
        <w:t xml:space="preserve">
      </w:t>
      </w:r>
      <w:r>
        <w:rPr>
          <w:rFonts w:ascii="Times New Roman"/>
          <w:b w:val="false"/>
          <w:i/>
          <w:color w:val="000000"/>
          <w:sz w:val="28"/>
        </w:rPr>
        <w:t>Технические меры по изоляции и безопасности</w:t>
      </w:r>
    </w:p>
    <w:bookmarkEnd w:id="1141"/>
    <w:bookmarkStart w:name="z1324" w:id="1142"/>
    <w:p>
      <w:pPr>
        <w:spacing w:after="0"/>
        <w:ind w:left="0"/>
        <w:jc w:val="both"/>
      </w:pPr>
      <w:r>
        <w:rPr>
          <w:rFonts w:ascii="Times New Roman"/>
          <w:b w:val="false"/>
          <w:i w:val="false"/>
          <w:color w:val="000000"/>
          <w:sz w:val="28"/>
        </w:rPr>
        <w:t>
      Для предотвращения загрязнения окружающей среды объекты долгосрочного хранения отходов оснащены многоуровневыми системами защиты, которые включают в себя:</w:t>
      </w:r>
    </w:p>
    <w:bookmarkEnd w:id="1142"/>
    <w:bookmarkStart w:name="z1325" w:id="1143"/>
    <w:p>
      <w:pPr>
        <w:spacing w:after="0"/>
        <w:ind w:left="0"/>
        <w:jc w:val="both"/>
      </w:pPr>
      <w:r>
        <w:rPr>
          <w:rFonts w:ascii="Times New Roman"/>
          <w:b w:val="false"/>
          <w:i w:val="false"/>
          <w:color w:val="000000"/>
          <w:sz w:val="28"/>
        </w:rPr>
        <w:t>
      1) гидроизоляционные барьеры –- многослойные покрытия из геосинтетических материалов, которые предотвращают попадание токсичных веществ в грунтовые воды;</w:t>
      </w:r>
    </w:p>
    <w:bookmarkEnd w:id="1143"/>
    <w:bookmarkStart w:name="z1326" w:id="1144"/>
    <w:p>
      <w:pPr>
        <w:spacing w:after="0"/>
        <w:ind w:left="0"/>
        <w:jc w:val="both"/>
      </w:pPr>
      <w:r>
        <w:rPr>
          <w:rFonts w:ascii="Times New Roman"/>
          <w:b w:val="false"/>
          <w:i w:val="false"/>
          <w:color w:val="000000"/>
          <w:sz w:val="28"/>
        </w:rPr>
        <w:t>
      2) системы мониторинга – датчики, которые отслеживают уровень загрязнения воздуха, воды и почвы, а также контролируют стабильность объектов складирования (например, дамб и стен);</w:t>
      </w:r>
    </w:p>
    <w:bookmarkEnd w:id="1144"/>
    <w:bookmarkStart w:name="z1327" w:id="1145"/>
    <w:p>
      <w:pPr>
        <w:spacing w:after="0"/>
        <w:ind w:left="0"/>
        <w:jc w:val="both"/>
      </w:pPr>
      <w:r>
        <w:rPr>
          <w:rFonts w:ascii="Times New Roman"/>
          <w:b w:val="false"/>
          <w:i w:val="false"/>
          <w:color w:val="000000"/>
          <w:sz w:val="28"/>
        </w:rPr>
        <w:t>
      3) очистку фильтрата – установка очистных сооружений для фильтрации загрязненной воды и фильтрата, чтобы обеспечить их безопасный сброс в водоемы или повторное использование;</w:t>
      </w:r>
    </w:p>
    <w:bookmarkEnd w:id="1145"/>
    <w:bookmarkStart w:name="z1328" w:id="1146"/>
    <w:p>
      <w:pPr>
        <w:spacing w:after="0"/>
        <w:ind w:left="0"/>
        <w:jc w:val="both"/>
      </w:pPr>
      <w:r>
        <w:rPr>
          <w:rFonts w:ascii="Times New Roman"/>
          <w:b w:val="false"/>
          <w:i w:val="false"/>
          <w:color w:val="000000"/>
          <w:sz w:val="28"/>
        </w:rPr>
        <w:t>
      4) управление газами – системы вентиляции и контроля за выбросами токсичных газов, таких как сернистый газ, аммиак, и другие, которые могут выделяться при долгосрочном хранении отходов;</w:t>
      </w:r>
    </w:p>
    <w:bookmarkEnd w:id="1146"/>
    <w:bookmarkStart w:name="z1329" w:id="1147"/>
    <w:p>
      <w:pPr>
        <w:spacing w:after="0"/>
        <w:ind w:left="0"/>
        <w:jc w:val="both"/>
      </w:pPr>
      <w:r>
        <w:rPr>
          <w:rFonts w:ascii="Times New Roman"/>
          <w:b w:val="false"/>
          <w:i w:val="false"/>
          <w:color w:val="000000"/>
          <w:sz w:val="28"/>
        </w:rPr>
        <w:t>
      5) укрепление защитных конструкций – укрепление дамб, валов и стен для предотвращения их разрушения, эрозии и проникновения отходов в окружающую среду.</w:t>
      </w:r>
    </w:p>
    <w:bookmarkEnd w:id="1147"/>
    <w:bookmarkStart w:name="z1330" w:id="1148"/>
    <w:p>
      <w:pPr>
        <w:spacing w:after="0"/>
        <w:ind w:left="0"/>
        <w:jc w:val="both"/>
      </w:pPr>
      <w:r>
        <w:rPr>
          <w:rFonts w:ascii="Times New Roman"/>
          <w:b w:val="false"/>
          <w:i w:val="false"/>
          <w:color w:val="000000"/>
          <w:sz w:val="28"/>
        </w:rPr>
        <w:t xml:space="preserve">
      </w:t>
      </w:r>
      <w:r>
        <w:rPr>
          <w:rFonts w:ascii="Times New Roman"/>
          <w:b w:val="false"/>
          <w:i/>
          <w:color w:val="000000"/>
          <w:sz w:val="28"/>
        </w:rPr>
        <w:t>Постэксплуатационный</w:t>
      </w:r>
      <w:r>
        <w:rPr>
          <w:rFonts w:ascii="Times New Roman"/>
          <w:b w:val="false"/>
          <w:i/>
          <w:color w:val="000000"/>
          <w:sz w:val="28"/>
        </w:rPr>
        <w:t xml:space="preserve"> мониторинг</w:t>
      </w:r>
    </w:p>
    <w:bookmarkEnd w:id="1148"/>
    <w:bookmarkStart w:name="z1331" w:id="1149"/>
    <w:p>
      <w:pPr>
        <w:spacing w:after="0"/>
        <w:ind w:left="0"/>
        <w:jc w:val="both"/>
      </w:pPr>
      <w:r>
        <w:rPr>
          <w:rFonts w:ascii="Times New Roman"/>
          <w:b w:val="false"/>
          <w:i w:val="false"/>
          <w:color w:val="000000"/>
          <w:sz w:val="28"/>
        </w:rPr>
        <w:t>
      После закрытия объекта складирования отходов продолжается его мониторинг на протяжении десятков лет. В это время осуществляется контроль за состоянием защитных конструкций, стабильностью грунтов и отсутствием загрязнения почвы и водоемов. Также проверяется эффективность очистных систем для фильтрата и сброса загрязненной воды.</w:t>
      </w:r>
    </w:p>
    <w:bookmarkEnd w:id="1149"/>
    <w:bookmarkStart w:name="z1332" w:id="1150"/>
    <w:p>
      <w:pPr>
        <w:spacing w:after="0"/>
        <w:ind w:left="0"/>
        <w:jc w:val="both"/>
      </w:pPr>
      <w:r>
        <w:rPr>
          <w:rFonts w:ascii="Times New Roman"/>
          <w:b w:val="false"/>
          <w:i w:val="false"/>
          <w:color w:val="000000"/>
          <w:sz w:val="28"/>
        </w:rPr>
        <w:t>
      Мониторинг включает регулярные проверки всех систем, включая дренаж, вентиляцию и газоотведение, а также отбор проб воды и почвы для анализа на наличие загрязняющих веществ. В случае выявления нестабильности или загрязнений, принимаются меры для коррекции ситуации, такие как укрепление конструкций или дополнительная очистка воды.</w:t>
      </w:r>
    </w:p>
    <w:bookmarkEnd w:id="1150"/>
    <w:bookmarkStart w:name="z1333" w:id="1151"/>
    <w:p>
      <w:pPr>
        <w:spacing w:after="0"/>
        <w:ind w:left="0"/>
        <w:jc w:val="both"/>
      </w:pPr>
      <w:r>
        <w:rPr>
          <w:rFonts w:ascii="Times New Roman"/>
          <w:b w:val="false"/>
          <w:i w:val="false"/>
          <w:color w:val="000000"/>
          <w:sz w:val="28"/>
        </w:rPr>
        <w:t>
      Ликвидация объекта складирования отходов</w:t>
      </w:r>
    </w:p>
    <w:bookmarkEnd w:id="1151"/>
    <w:bookmarkStart w:name="z1334" w:id="1152"/>
    <w:p>
      <w:pPr>
        <w:spacing w:after="0"/>
        <w:ind w:left="0"/>
        <w:jc w:val="both"/>
      </w:pPr>
      <w:r>
        <w:rPr>
          <w:rFonts w:ascii="Times New Roman"/>
          <w:b w:val="false"/>
          <w:i w:val="false"/>
          <w:color w:val="000000"/>
          <w:sz w:val="28"/>
        </w:rPr>
        <w:t>
      После завершения срока эксплуатации объекта складирования отходов осуществляется его закрытие. Этот процесс включает консервацию и рекультивацию земель, восстановление почвенного слоя и восстановление экосистемы. Закрытие объекта осуществляется в соответствии с проектной документацией, которая должна учитывать безопасность для людей и окружающей среды в долгосрочной перспективе.</w:t>
      </w:r>
    </w:p>
    <w:bookmarkEnd w:id="1152"/>
    <w:p>
      <w:pPr>
        <w:spacing w:after="0"/>
        <w:ind w:left="0"/>
        <w:jc w:val="both"/>
      </w:pPr>
      <w:r>
        <w:rPr>
          <w:rFonts w:ascii="Times New Roman"/>
          <w:b/>
          <w:i w:val="false"/>
          <w:color w:val="000000"/>
          <w:sz w:val="28"/>
        </w:rPr>
        <w:t>3.6. Текущие уровни эмиссий в окружающую среду на объектах захоронения отходов</w:t>
      </w:r>
    </w:p>
    <w:bookmarkStart w:name="z1336" w:id="115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1</w:t>
      </w:r>
    </w:p>
    <w:bookmarkEnd w:id="1153"/>
    <w:bookmarkStart w:name="z1337" w:id="1154"/>
    <w:p>
      <w:pPr>
        <w:spacing w:after="0"/>
        <w:ind w:left="0"/>
        <w:jc w:val="both"/>
      </w:pPr>
      <w:r>
        <w:rPr>
          <w:rFonts w:ascii="Times New Roman"/>
          <w:b w:val="false"/>
          <w:i w:val="false"/>
          <w:color w:val="000000"/>
          <w:sz w:val="28"/>
        </w:rPr>
        <w:t>
      В период эксплуатации объекта источниками загрязнения будут являться отходы, размещаемые на полигоне ТБО, угольная котельная со складом угля, площадка золошлаковых отходов, отвал ПСП (плодородный слой почвы), склад грунта для изоляции ТБО, стоянки техники, которые оказывают негативное воздействие на воздушный бассейн. Все производственные объекты участка располагаются в единой СЗЗ.</w:t>
      </w:r>
    </w:p>
    <w:bookmarkEnd w:id="1154"/>
    <w:bookmarkStart w:name="z1338" w:id="1155"/>
    <w:p>
      <w:pPr>
        <w:spacing w:after="0"/>
        <w:ind w:left="0"/>
        <w:jc w:val="both"/>
      </w:pPr>
      <w:r>
        <w:rPr>
          <w:rFonts w:ascii="Times New Roman"/>
          <w:b w:val="false"/>
          <w:i w:val="false"/>
          <w:color w:val="000000"/>
          <w:sz w:val="28"/>
        </w:rPr>
        <w:t xml:space="preserve">
      Площадка расположения объекта находится вне зоны разработки полезных ископаемых и в сейсмобезопасном районе, поэтому исключены опасные явления экзогенного характера типа селей, наводнений, оползней и т.д. Рельеф местности также исключает экологические риски от ливневых стоков, предусмотрена обводная канава. </w:t>
      </w:r>
    </w:p>
    <w:bookmarkEnd w:id="1155"/>
    <w:bookmarkStart w:name="z1339" w:id="1156"/>
    <w:p>
      <w:pPr>
        <w:spacing w:after="0"/>
        <w:ind w:left="0"/>
        <w:jc w:val="both"/>
      </w:pPr>
      <w:r>
        <w:rPr>
          <w:rFonts w:ascii="Times New Roman"/>
          <w:b w:val="false"/>
          <w:i w:val="false"/>
          <w:color w:val="000000"/>
          <w:sz w:val="28"/>
        </w:rPr>
        <w:t xml:space="preserve">
      Здания и сооружения предусмотрены одноэтажные бетонной конструкции, поэтому разрушения строений от ветровой нагрузки исключены. С целью предотвращения разноса мусора при высоких скоростях ветра имеются ограждения рабочих площадок. </w:t>
      </w:r>
    </w:p>
    <w:bookmarkEnd w:id="1156"/>
    <w:bookmarkStart w:name="z1340" w:id="1157"/>
    <w:p>
      <w:pPr>
        <w:spacing w:after="0"/>
        <w:ind w:left="0"/>
        <w:jc w:val="both"/>
      </w:pPr>
      <w:r>
        <w:rPr>
          <w:rFonts w:ascii="Times New Roman"/>
          <w:b w:val="false"/>
          <w:i w:val="false"/>
          <w:color w:val="000000"/>
          <w:sz w:val="28"/>
        </w:rPr>
        <w:t>
      Автомобильные проезды по территории позволяют нормальное обслуживание в случае возникновения экологических рисков. Для заливки очагов горения ТБО предусмотрены огнетушители и подземные резервуары технической воды. Дезинфицирующий барьер будет препятствовать разносу за территорию болезнетворных бактерий. Для дополнительной защиты грунтовых вод планируется устройство гидроизоляционного экрана в рабочих траншеях.</w:t>
      </w:r>
    </w:p>
    <w:bookmarkEnd w:id="1157"/>
    <w:bookmarkStart w:name="z1341" w:id="1158"/>
    <w:p>
      <w:pPr>
        <w:spacing w:after="0"/>
        <w:ind w:left="0"/>
        <w:jc w:val="both"/>
      </w:pPr>
      <w:r>
        <w:rPr>
          <w:rFonts w:ascii="Times New Roman"/>
          <w:b w:val="false"/>
          <w:i w:val="false"/>
          <w:color w:val="000000"/>
          <w:sz w:val="28"/>
        </w:rPr>
        <w:t xml:space="preserve">
      На данном предприятии не будут применяться опасные технологии, использоваться токсичные и взрывоопасные вещества. Разработаны и соблюдаются правила техники безопасности. Персонал будет проходить соответствующее обучение и распределена ответственность за безопасность предприятия. </w:t>
      </w:r>
    </w:p>
    <w:bookmarkEnd w:id="1158"/>
    <w:bookmarkStart w:name="z1342" w:id="1159"/>
    <w:p>
      <w:pPr>
        <w:spacing w:after="0"/>
        <w:ind w:left="0"/>
        <w:jc w:val="both"/>
      </w:pPr>
      <w:r>
        <w:rPr>
          <w:rFonts w:ascii="Times New Roman"/>
          <w:b w:val="false"/>
          <w:i w:val="false"/>
          <w:color w:val="000000"/>
          <w:sz w:val="28"/>
        </w:rPr>
        <w:t xml:space="preserve">
      Основной опасностью на данном предприятии являются образование очагов горения и раздувание мусора по прилегающей местности. </w:t>
      </w:r>
    </w:p>
    <w:bookmarkEnd w:id="1159"/>
    <w:bookmarkStart w:name="z1343" w:id="1160"/>
    <w:p>
      <w:pPr>
        <w:spacing w:after="0"/>
        <w:ind w:left="0"/>
        <w:jc w:val="both"/>
      </w:pPr>
      <w:r>
        <w:rPr>
          <w:rFonts w:ascii="Times New Roman"/>
          <w:b w:val="false"/>
          <w:i w:val="false"/>
          <w:color w:val="000000"/>
          <w:sz w:val="28"/>
        </w:rPr>
        <w:t>
      На случай создания таких ситуаций на предприятии разработан протокол действий в нештатных ситуациях.</w:t>
      </w:r>
    </w:p>
    <w:bookmarkEnd w:id="1160"/>
    <w:bookmarkStart w:name="z1344" w:id="1161"/>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2</w:t>
      </w:r>
    </w:p>
    <w:bookmarkEnd w:id="1161"/>
    <w:bookmarkStart w:name="z1345" w:id="1162"/>
    <w:p>
      <w:pPr>
        <w:spacing w:after="0"/>
        <w:ind w:left="0"/>
        <w:jc w:val="both"/>
      </w:pPr>
      <w:r>
        <w:rPr>
          <w:rFonts w:ascii="Times New Roman"/>
          <w:b w:val="false"/>
          <w:i w:val="false"/>
          <w:color w:val="000000"/>
          <w:sz w:val="28"/>
        </w:rPr>
        <w:t>
      Основным видом деятельности Предприятия № 2 является прием и размещение ТБО, прошедших сортировку и переработку, отходов, не подлежащих сортировке и переработке, а также прием и размещение неопасных производственных отходов, золошлаковых отходов.</w:t>
      </w:r>
    </w:p>
    <w:bookmarkEnd w:id="1162"/>
    <w:bookmarkStart w:name="z1346" w:id="1163"/>
    <w:p>
      <w:pPr>
        <w:spacing w:after="0"/>
        <w:ind w:left="0"/>
        <w:jc w:val="both"/>
      </w:pPr>
      <w:r>
        <w:rPr>
          <w:rFonts w:ascii="Times New Roman"/>
          <w:b w:val="false"/>
          <w:i w:val="false"/>
          <w:color w:val="000000"/>
          <w:sz w:val="28"/>
        </w:rPr>
        <w:t>
      Обращение с отходами осуществляется согласно программе управления отходами (ПУО), нормативов для объекта вторая ячейка нового полигона ТБО и данных паспортов опасных отходов.</w:t>
      </w:r>
    </w:p>
    <w:bookmarkEnd w:id="1163"/>
    <w:bookmarkStart w:name="z1347" w:id="1164"/>
    <w:p>
      <w:pPr>
        <w:spacing w:after="0"/>
        <w:ind w:left="0"/>
        <w:jc w:val="both"/>
      </w:pPr>
      <w:r>
        <w:rPr>
          <w:rFonts w:ascii="Times New Roman"/>
          <w:b w:val="false"/>
          <w:i w:val="false"/>
          <w:color w:val="000000"/>
          <w:sz w:val="28"/>
        </w:rPr>
        <w:t xml:space="preserve">
      </w:t>
      </w:r>
      <w:r>
        <w:rPr>
          <w:rFonts w:ascii="Times New Roman"/>
          <w:b w:val="false"/>
          <w:i/>
          <w:color w:val="000000"/>
          <w:sz w:val="28"/>
        </w:rPr>
        <w:t>Эмиссии загрязняющих веществ в атмосферный воздух</w:t>
      </w:r>
    </w:p>
    <w:bookmarkEnd w:id="1164"/>
    <w:bookmarkStart w:name="z1348" w:id="1165"/>
    <w:p>
      <w:pPr>
        <w:spacing w:after="0"/>
        <w:ind w:left="0"/>
        <w:jc w:val="both"/>
      </w:pPr>
      <w:r>
        <w:rPr>
          <w:rFonts w:ascii="Times New Roman"/>
          <w:b w:val="false"/>
          <w:i w:val="false"/>
          <w:color w:val="000000"/>
          <w:sz w:val="28"/>
        </w:rPr>
        <w:t>
      На основании моделирования расчета рассеивания загрязняющих веществ, отходящих от источников выбросов объекта в период нормирования, было выявлено отсутствие превышения предельно допустимых концентраций (ПДК) на границе СЗЗ без учета фона (1 000 м).</w:t>
      </w:r>
    </w:p>
    <w:bookmarkEnd w:id="1165"/>
    <w:bookmarkStart w:name="z1349" w:id="1166"/>
    <w:p>
      <w:pPr>
        <w:spacing w:after="0"/>
        <w:ind w:left="0"/>
        <w:jc w:val="both"/>
      </w:pPr>
      <w:r>
        <w:rPr>
          <w:rFonts w:ascii="Times New Roman"/>
          <w:b w:val="false"/>
          <w:i w:val="false"/>
          <w:color w:val="000000"/>
          <w:sz w:val="28"/>
        </w:rPr>
        <w:t xml:space="preserve">
      </w:t>
      </w:r>
      <w:r>
        <w:rPr>
          <w:rFonts w:ascii="Times New Roman"/>
          <w:b w:val="false"/>
          <w:i/>
          <w:color w:val="000000"/>
          <w:sz w:val="28"/>
        </w:rPr>
        <w:t>Загрязнение почвы и грунтовых вод</w:t>
      </w:r>
    </w:p>
    <w:bookmarkEnd w:id="1166"/>
    <w:bookmarkStart w:name="z1350" w:id="1167"/>
    <w:p>
      <w:pPr>
        <w:spacing w:after="0"/>
        <w:ind w:left="0"/>
        <w:jc w:val="both"/>
      </w:pPr>
      <w:r>
        <w:rPr>
          <w:rFonts w:ascii="Times New Roman"/>
          <w:b w:val="false"/>
          <w:i w:val="false"/>
          <w:color w:val="000000"/>
          <w:sz w:val="28"/>
        </w:rPr>
        <w:t>
      Негативного воздействия на поверхностные воды не ожидается. Источники сбросов сточных вод отсутствуют.</w:t>
      </w:r>
    </w:p>
    <w:bookmarkEnd w:id="1167"/>
    <w:bookmarkStart w:name="z1351" w:id="1168"/>
    <w:p>
      <w:pPr>
        <w:spacing w:after="0"/>
        <w:ind w:left="0"/>
        <w:jc w:val="both"/>
      </w:pPr>
      <w:r>
        <w:rPr>
          <w:rFonts w:ascii="Times New Roman"/>
          <w:b w:val="false"/>
          <w:i w:val="false"/>
          <w:color w:val="000000"/>
          <w:sz w:val="28"/>
        </w:rPr>
        <w:t>
      В соответствии с технологическим процессом приняты профилактические меры: герметизация дна ячеек и устройство дренажных каналов фильтрата для очистки и последующего повторного использования, мониторинг состояния почвы и грунтовых вод.</w:t>
      </w:r>
    </w:p>
    <w:bookmarkEnd w:id="1168"/>
    <w:bookmarkStart w:name="z1352" w:id="1169"/>
    <w:p>
      <w:pPr>
        <w:spacing w:after="0"/>
        <w:ind w:left="0"/>
        <w:jc w:val="both"/>
      </w:pPr>
      <w:r>
        <w:rPr>
          <w:rFonts w:ascii="Times New Roman"/>
          <w:b w:val="false"/>
          <w:i w:val="false"/>
          <w:color w:val="000000"/>
          <w:sz w:val="28"/>
        </w:rPr>
        <w:t xml:space="preserve">
      </w:t>
      </w:r>
      <w:r>
        <w:rPr>
          <w:rFonts w:ascii="Times New Roman"/>
          <w:b w:val="false"/>
          <w:i/>
          <w:color w:val="000000"/>
          <w:sz w:val="28"/>
        </w:rPr>
        <w:t>Физические факторы воздействия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Шум</w:t>
      </w:r>
    </w:p>
    <w:bookmarkEnd w:id="1169"/>
    <w:bookmarkStart w:name="z1353" w:id="1170"/>
    <w:p>
      <w:pPr>
        <w:spacing w:after="0"/>
        <w:ind w:left="0"/>
        <w:jc w:val="both"/>
      </w:pPr>
      <w:r>
        <w:rPr>
          <w:rFonts w:ascii="Times New Roman"/>
          <w:b w:val="false"/>
          <w:i w:val="false"/>
          <w:color w:val="000000"/>
          <w:sz w:val="28"/>
        </w:rPr>
        <w:t>
      Предприятие декларирует уровень шума согласно аттестации рабочих мест. Уровень шума соответствует технической характеристике оборудования.</w:t>
      </w:r>
    </w:p>
    <w:bookmarkEnd w:id="1170"/>
    <w:bookmarkStart w:name="z1354" w:id="1171"/>
    <w:p>
      <w:pPr>
        <w:spacing w:after="0"/>
        <w:ind w:left="0"/>
        <w:jc w:val="both"/>
      </w:pPr>
      <w:r>
        <w:rPr>
          <w:rFonts w:ascii="Times New Roman"/>
          <w:b w:val="false"/>
          <w:i w:val="false"/>
          <w:color w:val="000000"/>
          <w:sz w:val="28"/>
        </w:rPr>
        <w:t xml:space="preserve">
      </w:t>
      </w:r>
      <w:r>
        <w:rPr>
          <w:rFonts w:ascii="Times New Roman"/>
          <w:b w:val="false"/>
          <w:i/>
          <w:color w:val="000000"/>
          <w:sz w:val="28"/>
        </w:rPr>
        <w:t>Физические факторы воздействия</w:t>
      </w:r>
      <w:r>
        <w:rPr>
          <w:rFonts w:ascii="Times New Roman"/>
          <w:b w:val="false"/>
          <w:i/>
          <w:color w:val="000000"/>
          <w:sz w:val="28"/>
        </w:rPr>
        <w:t>. В</w:t>
      </w:r>
      <w:r>
        <w:rPr>
          <w:rFonts w:ascii="Times New Roman"/>
          <w:b w:val="false"/>
          <w:i/>
          <w:color w:val="000000"/>
          <w:sz w:val="28"/>
        </w:rPr>
        <w:t>ибрация</w:t>
      </w:r>
      <w:r>
        <w:rPr>
          <w:rFonts w:ascii="Times New Roman"/>
          <w:b w:val="false"/>
          <w:i w:val="false"/>
          <w:color w:val="000000"/>
          <w:sz w:val="28"/>
        </w:rPr>
        <w:t xml:space="preserve"> </w:t>
      </w:r>
    </w:p>
    <w:bookmarkEnd w:id="1171"/>
    <w:bookmarkStart w:name="z1355" w:id="1172"/>
    <w:p>
      <w:pPr>
        <w:spacing w:after="0"/>
        <w:ind w:left="0"/>
        <w:jc w:val="both"/>
      </w:pPr>
      <w:r>
        <w:rPr>
          <w:rFonts w:ascii="Times New Roman"/>
          <w:b w:val="false"/>
          <w:i w:val="false"/>
          <w:color w:val="000000"/>
          <w:sz w:val="28"/>
        </w:rPr>
        <w:t>
      Предприятие декларирует уровни вибрации в соответствии с аттестацией рабочих мест.</w:t>
      </w:r>
    </w:p>
    <w:bookmarkEnd w:id="1172"/>
    <w:bookmarkStart w:name="z1356" w:id="11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Эмиссии электромагнитного излучения </w:t>
      </w:r>
    </w:p>
    <w:bookmarkEnd w:id="1173"/>
    <w:bookmarkStart w:name="z1357" w:id="1174"/>
    <w:p>
      <w:pPr>
        <w:spacing w:after="0"/>
        <w:ind w:left="0"/>
        <w:jc w:val="both"/>
      </w:pPr>
      <w:r>
        <w:rPr>
          <w:rFonts w:ascii="Times New Roman"/>
          <w:b w:val="false"/>
          <w:i w:val="false"/>
          <w:color w:val="000000"/>
          <w:sz w:val="28"/>
        </w:rPr>
        <w:t>
      Предприятие № 2 декларирует уровни электромагнитного излучения в соответствии с аттестацией рабочих мест.</w:t>
      </w:r>
    </w:p>
    <w:bookmarkEnd w:id="1174"/>
    <w:bookmarkStart w:name="z1358" w:id="1175"/>
    <w:p>
      <w:pPr>
        <w:spacing w:after="0"/>
        <w:ind w:left="0"/>
        <w:jc w:val="both"/>
      </w:pPr>
      <w:r>
        <w:rPr>
          <w:rFonts w:ascii="Times New Roman"/>
          <w:b w:val="false"/>
          <w:i w:val="false"/>
          <w:color w:val="000000"/>
          <w:sz w:val="28"/>
        </w:rPr>
        <w:t>
      Согласно решению по определению категории объекта, оказывающего негативное воздействие на окружающую среду, объект относится к I категории.</w:t>
      </w:r>
    </w:p>
    <w:bookmarkEnd w:id="1175"/>
    <w:bookmarkStart w:name="z1359" w:id="1176"/>
    <w:p>
      <w:pPr>
        <w:spacing w:after="0"/>
        <w:ind w:left="0"/>
        <w:jc w:val="both"/>
      </w:pPr>
      <w:r>
        <w:rPr>
          <w:rFonts w:ascii="Times New Roman"/>
          <w:b w:val="false"/>
          <w:i w:val="false"/>
          <w:color w:val="000000"/>
          <w:sz w:val="28"/>
        </w:rPr>
        <w:t>
      СЗЗ предприятия устанавливается согласно санитарным правилам "Санитарно-эпидемиологические требования к санитарно-защитным зонам объектов, являющихся объектами воздействия на среду обитания и здоровье человека" (утверждены приказом и.о. Министра здравоохранения Республики Казахстан от 11 января 2022 года № ҚР ДСМ-2), составляет не менее 1000 м (раздел 11, п. 45, пп. 10 – полигоны по размещению). Таким образом, объект относится к I классу опасности по санитарной классификации.</w:t>
      </w:r>
    </w:p>
    <w:bookmarkEnd w:id="1176"/>
    <w:bookmarkStart w:name="z1360" w:id="1177"/>
    <w:p>
      <w:pPr>
        <w:spacing w:after="0"/>
        <w:ind w:left="0"/>
        <w:jc w:val="both"/>
      </w:pPr>
      <w:r>
        <w:rPr>
          <w:rFonts w:ascii="Times New Roman"/>
          <w:b w:val="false"/>
          <w:i w:val="false"/>
          <w:color w:val="000000"/>
          <w:sz w:val="28"/>
        </w:rPr>
        <w:t>
      Для расчета величин выбросов подсчитывается количество активных отходов, стабильно генерирующих биогаз, с учетом того, что период стабилизированного активного выхода биогаза в среднем составляет двадцать лет и что фаза анаэробного стабильного разложения органической составляющей отходов наступает спустя в среднем два года после захоронения отходов, т.е. отходы, завезенные в последние два года, не входят в число активных. Из чего следует, что отходы, завезенные в 2019, 2020 годах, не входят в число активных и не выделяют ЗВ. Активная фаза отходов, стабильно генерирующих биогаз, наступила с 2021 года.</w:t>
      </w:r>
    </w:p>
    <w:bookmarkEnd w:id="1177"/>
    <w:bookmarkStart w:name="z1361" w:id="1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Цветная металлургия </w:t>
      </w:r>
    </w:p>
    <w:bookmarkEnd w:id="1178"/>
    <w:bookmarkStart w:name="z1362" w:id="1179"/>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 3</w:t>
      </w:r>
    </w:p>
    <w:bookmarkEnd w:id="1179"/>
    <w:bookmarkStart w:name="z1363" w:id="1180"/>
    <w:p>
      <w:pPr>
        <w:spacing w:after="0"/>
        <w:ind w:left="0"/>
        <w:jc w:val="both"/>
      </w:pPr>
      <w:r>
        <w:rPr>
          <w:rFonts w:ascii="Times New Roman"/>
          <w:b w:val="false"/>
          <w:i w:val="false"/>
          <w:color w:val="000000"/>
          <w:sz w:val="28"/>
        </w:rPr>
        <w:t xml:space="preserve">
      Предприятие № 3 осуществляет складирование техногенных минеральных образований в хвостохранилище и в отвал легкой фракции с возможностью последующего изъятия и использования для нужд горно-обогатительных комплексов предприятия. </w:t>
      </w:r>
    </w:p>
    <w:bookmarkEnd w:id="1180"/>
    <w:bookmarkStart w:name="z1364" w:id="1181"/>
    <w:p>
      <w:pPr>
        <w:spacing w:after="0"/>
        <w:ind w:left="0"/>
        <w:jc w:val="both"/>
      </w:pPr>
      <w:r>
        <w:rPr>
          <w:rFonts w:ascii="Times New Roman"/>
          <w:b w:val="false"/>
          <w:i w:val="false"/>
          <w:color w:val="000000"/>
          <w:sz w:val="28"/>
        </w:rPr>
        <w:t>
      Складирование и размещение техногенных минеральных образований, отходов осуществляется на промплощадке 11784 м</w:t>
      </w:r>
      <w:r>
        <w:rPr>
          <w:rFonts w:ascii="Times New Roman"/>
          <w:b w:val="false"/>
          <w:i w:val="false"/>
          <w:color w:val="000000"/>
          <w:vertAlign w:val="superscript"/>
        </w:rPr>
        <w:t>2</w:t>
      </w:r>
      <w:r>
        <w:rPr>
          <w:rFonts w:ascii="Times New Roman"/>
          <w:b w:val="false"/>
          <w:i w:val="false"/>
          <w:color w:val="000000"/>
          <w:sz w:val="28"/>
        </w:rPr>
        <w:t>.</w:t>
      </w:r>
    </w:p>
    <w:bookmarkEnd w:id="1181"/>
    <w:bookmarkStart w:name="z1365" w:id="1182"/>
    <w:p>
      <w:pPr>
        <w:spacing w:after="0"/>
        <w:ind w:left="0"/>
        <w:jc w:val="both"/>
      </w:pPr>
      <w:r>
        <w:rPr>
          <w:rFonts w:ascii="Times New Roman"/>
          <w:b w:val="false"/>
          <w:i w:val="false"/>
          <w:color w:val="000000"/>
          <w:sz w:val="28"/>
        </w:rPr>
        <w:t xml:space="preserve">
      Сливы свинцового и медного сгустителей проходят очистку на гидрометаллургической установке и также поступают в хвостохранилище как хвосты обогащения. </w:t>
      </w:r>
    </w:p>
    <w:bookmarkEnd w:id="1182"/>
    <w:bookmarkStart w:name="z1366" w:id="1183"/>
    <w:p>
      <w:pPr>
        <w:spacing w:after="0"/>
        <w:ind w:left="0"/>
        <w:jc w:val="both"/>
      </w:pPr>
      <w:r>
        <w:rPr>
          <w:rFonts w:ascii="Times New Roman"/>
          <w:b w:val="false"/>
          <w:i w:val="false"/>
          <w:color w:val="000000"/>
          <w:sz w:val="28"/>
        </w:rPr>
        <w:t>
      За период эксплуатации наращивание хвостохранилища производилось отсыпкой вторичных дамб обвалования на намытый пляж. Вторичные дамбы до отметки 450 м выполнялись из намытых хвостов пляжной зоны, после отметки 450 м – из скального грунта, представленного легкой фракцией ОФ и горной породой рудника с экраном из суглинистого грунта.</w:t>
      </w:r>
    </w:p>
    <w:bookmarkEnd w:id="1183"/>
    <w:bookmarkStart w:name="z1367" w:id="1184"/>
    <w:p>
      <w:pPr>
        <w:spacing w:after="0"/>
        <w:ind w:left="0"/>
        <w:jc w:val="both"/>
      </w:pPr>
      <w:r>
        <w:rPr>
          <w:rFonts w:ascii="Times New Roman"/>
          <w:b w:val="false"/>
          <w:i w:val="false"/>
          <w:color w:val="000000"/>
          <w:sz w:val="28"/>
        </w:rPr>
        <w:t xml:space="preserve">
      Условия образования хвостохранилища – пульпонамыв. Транспортирование хвостов осуществляется по трассе пульповодов из главного корпуса до пульпонасосной станции, расположенной у хвостохранилища. Пульповоды выполнены из стальных труб в две нитки (из них одна – рабочая) с перепадными колодцами. Пульпа транспортируется в зумпфы пульпонасосной станции в самотечном режиме с образованием напорного участка на длине 2 км перед зумпфами. Водоотведение осветленной воды из хвостохранилища осуществляется через водоприемный колодец ВК-3 (шандорного типа) по водосбросному коллектору в пруд-окислитель. </w:t>
      </w:r>
    </w:p>
    <w:bookmarkEnd w:id="1184"/>
    <w:bookmarkStart w:name="z1368" w:id="1185"/>
    <w:p>
      <w:pPr>
        <w:spacing w:after="0"/>
        <w:ind w:left="0"/>
        <w:jc w:val="both"/>
      </w:pPr>
      <w:r>
        <w:rPr>
          <w:rFonts w:ascii="Times New Roman"/>
          <w:b w:val="false"/>
          <w:i w:val="false"/>
          <w:color w:val="000000"/>
          <w:sz w:val="28"/>
        </w:rPr>
        <w:t>
      Пруд-окислитель образован ограждающей водоудерживающей дамбой, выполненной из суглинка с креплением откосов камнем, и имеет три секции, отгороженные друг от друга разделительными дамбами. Осветленная вода направляется на обогатительную фабрику Предприятия № 3 в технологический процесс.</w:t>
      </w:r>
    </w:p>
    <w:bookmarkEnd w:id="1185"/>
    <w:bookmarkStart w:name="z1369" w:id="1186"/>
    <w:p>
      <w:pPr>
        <w:spacing w:after="0"/>
        <w:ind w:left="0"/>
        <w:jc w:val="both"/>
      </w:pPr>
      <w:r>
        <w:rPr>
          <w:rFonts w:ascii="Times New Roman"/>
          <w:b w:val="false"/>
          <w:i w:val="false"/>
          <w:color w:val="000000"/>
          <w:sz w:val="28"/>
        </w:rPr>
        <w:t>
      Отвал для складирования легкой фракции расположен на участке бывшего отвала горных пород карьера, отработка которого была закончена в 1982 году по проекту вскрытия и отработки месторождения. К конструктивным особенностям отвала относится расположение его на подготовленной площадке с основанием из суглинка.</w:t>
      </w:r>
    </w:p>
    <w:bookmarkEnd w:id="1186"/>
    <w:bookmarkStart w:name="z1370" w:id="1187"/>
    <w:p>
      <w:pPr>
        <w:spacing w:after="0"/>
        <w:ind w:left="0"/>
        <w:jc w:val="both"/>
      </w:pPr>
      <w:r>
        <w:rPr>
          <w:rFonts w:ascii="Times New Roman"/>
          <w:b w:val="false"/>
          <w:i w:val="false"/>
          <w:color w:val="000000"/>
          <w:sz w:val="28"/>
        </w:rPr>
        <w:t>
      Хвостохранилище (ист. 6017), пыль неорганическая, содержащая диоксид кремния, максимально 87,79992 т/год – минимально 37,738516 т/год.</w:t>
      </w:r>
    </w:p>
    <w:bookmarkEnd w:id="1187"/>
    <w:bookmarkStart w:name="z1371" w:id="1188"/>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4</w:t>
      </w:r>
    </w:p>
    <w:bookmarkEnd w:id="1188"/>
    <w:bookmarkStart w:name="z1372" w:id="1189"/>
    <w:p>
      <w:pPr>
        <w:spacing w:after="0"/>
        <w:ind w:left="0"/>
        <w:jc w:val="both"/>
      </w:pPr>
      <w:r>
        <w:rPr>
          <w:rFonts w:ascii="Times New Roman"/>
          <w:b w:val="false"/>
          <w:i w:val="false"/>
          <w:color w:val="000000"/>
          <w:sz w:val="28"/>
        </w:rPr>
        <w:t>
      При производстве медного концентрата при переработке сульфидных руд на обогатительной фабрике образуются отвальные хвосты, которые являются хвостами контрольной коллективной флотации, которые складируются в хвостохранилище. Для снижения объемов хвостовой пульпы предусмотрено сгущение хвостов в высокопроизводительных сгустителях. Добавление флокулянта позволяет достичь содержания твердого в пульпе 68 %, в результате снижается расход хвостовой пульпы, направляемый на хвостохранилище. Хвосты флотации являются техногенными минеральными образованиями, в дальнейшем возможна их переработка. Принятые проектные решения обеспечивают безопасное хранение хвостов флотации в хвостохранилище.</w:t>
      </w:r>
    </w:p>
    <w:bookmarkEnd w:id="1189"/>
    <w:bookmarkStart w:name="z1373" w:id="1190"/>
    <w:p>
      <w:pPr>
        <w:spacing w:after="0"/>
        <w:ind w:left="0"/>
        <w:jc w:val="both"/>
      </w:pPr>
      <w:r>
        <w:rPr>
          <w:rFonts w:ascii="Times New Roman"/>
          <w:b w:val="false"/>
          <w:i w:val="false"/>
          <w:color w:val="000000"/>
          <w:sz w:val="28"/>
        </w:rPr>
        <w:t>
      Хвосты хранятся в ряде низких конических отвалов со слегка вогнутым склоном. Средний уклон в 1,77 % основан на принятом расчетном значении для нижнего слива сгустителя (концентрация твердых частиц сброса хвостов) в 68 % твердых частиц из сгустителя высокого давления.</w:t>
      </w:r>
    </w:p>
    <w:bookmarkEnd w:id="1190"/>
    <w:bookmarkStart w:name="z1374" w:id="1191"/>
    <w:p>
      <w:pPr>
        <w:spacing w:after="0"/>
        <w:ind w:left="0"/>
        <w:jc w:val="both"/>
      </w:pPr>
      <w:r>
        <w:rPr>
          <w:rFonts w:ascii="Times New Roman"/>
          <w:b w:val="false"/>
          <w:i w:val="false"/>
          <w:color w:val="000000"/>
          <w:sz w:val="28"/>
        </w:rPr>
        <w:t>
      Хвосты отвальные сгущенные образуются после коллективной флотации сульфидной руды, извлечения меди и молибдена в концентрат. Хвосты отвальные сгущенные направляются посредством пульпопровода на хвостохранилище для складирования в качестве техногенных минеральных образований. Отвальными хвостами являются хвосты контрольной коллективной флотации. Из-за плоской местности на участке Актогай используется метод центрального сброса сгущенных хвостов. Хранение хвостов – конусообразными штабелями небольшой высоты 10 – 15 метров со слегка вогнутым уклоном. Укладка хвостов начата из центрального конуса, с последующим продлением отвала центрального сброса сгущенных хвостов на востоке и западе. Система сброса в хвостохранилище включает бак радиального распределения с 15 выходами и вторичная система распределения для получения 30 контролируемых радиальных патрубков в хвостохранилище.</w:t>
      </w:r>
    </w:p>
    <w:bookmarkEnd w:id="1191"/>
    <w:bookmarkStart w:name="z1375" w:id="1192"/>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5</w:t>
      </w:r>
    </w:p>
    <w:bookmarkEnd w:id="1192"/>
    <w:bookmarkStart w:name="z1376" w:id="1193"/>
    <w:p>
      <w:pPr>
        <w:spacing w:after="0"/>
        <w:ind w:left="0"/>
        <w:jc w:val="both"/>
      </w:pPr>
      <w:r>
        <w:rPr>
          <w:rFonts w:ascii="Times New Roman"/>
          <w:b w:val="false"/>
          <w:i w:val="false"/>
          <w:color w:val="000000"/>
          <w:sz w:val="28"/>
        </w:rPr>
        <w:t xml:space="preserve">
      Технологический процесс. Сгущение хвостов при производстве медного концентрата при переработке каолинизированных руд. </w:t>
      </w:r>
    </w:p>
    <w:bookmarkEnd w:id="1193"/>
    <w:bookmarkStart w:name="z1377" w:id="1194"/>
    <w:p>
      <w:pPr>
        <w:spacing w:after="0"/>
        <w:ind w:left="0"/>
        <w:jc w:val="both"/>
      </w:pPr>
      <w:r>
        <w:rPr>
          <w:rFonts w:ascii="Times New Roman"/>
          <w:b w:val="false"/>
          <w:i w:val="false"/>
          <w:color w:val="000000"/>
          <w:sz w:val="28"/>
        </w:rPr>
        <w:t xml:space="preserve">
      Хвосты контрольной и перечистной контрольной флотации являются отвальными хвостами, которые самотеком направляются в пульпонасосную и далее насосами перекачиваются в сгустители хвостов. Сгущенные хвосты перекачиваются на хвостохранилище. Сливы хвостовых сгустителей в качестве оборотной воды подаются обратно на обогатительную фабрику. Готовой продукцией обогатительной фабрики по переработки медно-молибденовой руды являются медный и молибденовый концентрат. </w:t>
      </w:r>
    </w:p>
    <w:bookmarkEnd w:id="1194"/>
    <w:bookmarkStart w:name="z1378" w:id="1195"/>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6</w:t>
      </w:r>
    </w:p>
    <w:bookmarkEnd w:id="1195"/>
    <w:bookmarkStart w:name="z1379" w:id="1196"/>
    <w:p>
      <w:pPr>
        <w:spacing w:after="0"/>
        <w:ind w:left="0"/>
        <w:jc w:val="both"/>
      </w:pPr>
      <w:r>
        <w:rPr>
          <w:rFonts w:ascii="Times New Roman"/>
          <w:b w:val="false"/>
          <w:i w:val="false"/>
          <w:color w:val="000000"/>
          <w:sz w:val="28"/>
        </w:rPr>
        <w:t>
      Катодную медь отправляют на переплавку в МПЦ, а обезмеженный раствор откачивают на нейтрализацию, далее в хвостохранилище БОФ, где газовые потоки обрабатываются в системе мокрой очистки. В промывочных башнях в газы противотоком подается слабая серная кислота, в результате чего удаляется основная часть оставшегося количества пыли. Промывная кислота откачивается через нейтрализацию в хвостохранилище БОФ.</w:t>
      </w:r>
    </w:p>
    <w:bookmarkEnd w:id="1196"/>
    <w:bookmarkStart w:name="z1380" w:id="1197"/>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7</w:t>
      </w:r>
    </w:p>
    <w:bookmarkEnd w:id="1197"/>
    <w:bookmarkStart w:name="z1381" w:id="1198"/>
    <w:p>
      <w:pPr>
        <w:spacing w:after="0"/>
        <w:ind w:left="0"/>
        <w:jc w:val="both"/>
      </w:pPr>
      <w:r>
        <w:rPr>
          <w:rFonts w:ascii="Times New Roman"/>
          <w:b w:val="false"/>
          <w:i w:val="false"/>
          <w:color w:val="000000"/>
          <w:sz w:val="28"/>
        </w:rPr>
        <w:t>
      При эксплуатации обогатительных фабрик образуются хвосты отвальные сгущенные, образующиеся после коллективной флотации руды, извлечения меди в концентрат. Хвосты отвальные сгущенные направляются посредством пульпопровода на хвостохранилище для складирования в качестве техногенных минеральных образований.</w:t>
      </w:r>
    </w:p>
    <w:bookmarkEnd w:id="1198"/>
    <w:bookmarkStart w:name="z1382" w:id="1199"/>
    <w:p>
      <w:pPr>
        <w:spacing w:after="0"/>
        <w:ind w:left="0"/>
        <w:jc w:val="both"/>
      </w:pPr>
      <w:r>
        <w:rPr>
          <w:rFonts w:ascii="Times New Roman"/>
          <w:b w:val="false"/>
          <w:i w:val="false"/>
          <w:color w:val="000000"/>
          <w:sz w:val="28"/>
        </w:rPr>
        <w:t xml:space="preserve">
      Хвостохранилище является намывным гидротехническим сооружением равнинного типа. В состав технологических систем хвостового хозяйства входят: системы сгущения и гидротранспорта хвостов, система оборотного водоснабжения, система складирования хвостов, система перехвата фильтрационных вод, система КИА. Площадь хвостохранилища разделена на два отсека: Южный и Северный. Отсеки разделены отсечной дамбой от СВ-7 левого борта хвостохранилища до защитной дамбы водоприемного колодца ВК- 1. </w:t>
      </w:r>
    </w:p>
    <w:bookmarkEnd w:id="1199"/>
    <w:bookmarkStart w:name="z1383" w:id="1200"/>
    <w:p>
      <w:pPr>
        <w:spacing w:after="0"/>
        <w:ind w:left="0"/>
        <w:jc w:val="both"/>
      </w:pPr>
      <w:r>
        <w:rPr>
          <w:rFonts w:ascii="Times New Roman"/>
          <w:b w:val="false"/>
          <w:i w:val="false"/>
          <w:color w:val="000000"/>
          <w:sz w:val="28"/>
        </w:rPr>
        <w:t>
      Для сбора просыпей и проливов фабрика оборудована системой канав и приямков с дренажными насосами.</w:t>
      </w:r>
    </w:p>
    <w:bookmarkEnd w:id="1200"/>
    <w:bookmarkStart w:name="z1384" w:id="1201"/>
    <w:p>
      <w:pPr>
        <w:spacing w:after="0"/>
        <w:ind w:left="0"/>
        <w:jc w:val="both"/>
      </w:pPr>
      <w:r>
        <w:rPr>
          <w:rFonts w:ascii="Times New Roman"/>
          <w:b w:val="false"/>
          <w:i w:val="false"/>
          <w:color w:val="000000"/>
          <w:sz w:val="28"/>
        </w:rPr>
        <w:t>
      По технологии используются такие реагенты, как AERO 9863, метилизобутилкарбинол (МИБК), флокулянт "Флопам", ксантогенат калия бутилового и гашеная известь.</w:t>
      </w:r>
    </w:p>
    <w:bookmarkEnd w:id="1201"/>
    <w:bookmarkStart w:name="z1385" w:id="1202"/>
    <w:p>
      <w:pPr>
        <w:spacing w:after="0"/>
        <w:ind w:left="0"/>
        <w:jc w:val="both"/>
      </w:pPr>
      <w:r>
        <w:rPr>
          <w:rFonts w:ascii="Times New Roman"/>
          <w:b w:val="false"/>
          <w:i w:val="false"/>
          <w:color w:val="000000"/>
          <w:sz w:val="28"/>
        </w:rPr>
        <w:t>
      Для мониторинга уровня грунтовых вод в хвостохранилищах предусмотрена сеть мониторинговых скважин. Имеются наблюдательные скважины для осуществления контроля подземных вод по периметру хвостохранилища на границе СЗЗ в количестве 4 штук (одна из них фоновая) и 6 скважин на границе СЗЗ обогатительных фабрик.</w:t>
      </w:r>
    </w:p>
    <w:bookmarkEnd w:id="1202"/>
    <w:bookmarkStart w:name="z1386" w:id="120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8</w:t>
      </w:r>
    </w:p>
    <w:bookmarkEnd w:id="1203"/>
    <w:bookmarkStart w:name="z1387" w:id="1204"/>
    <w:p>
      <w:pPr>
        <w:spacing w:after="0"/>
        <w:ind w:left="0"/>
        <w:jc w:val="both"/>
      </w:pPr>
      <w:r>
        <w:rPr>
          <w:rFonts w:ascii="Times New Roman"/>
          <w:b w:val="false"/>
          <w:i w:val="false"/>
          <w:color w:val="000000"/>
          <w:sz w:val="28"/>
        </w:rPr>
        <w:t xml:space="preserve">
      Отходы и шламы цветной металлургии (гидрометаллургии) хранятся в хвостохранилище. </w:t>
      </w:r>
    </w:p>
    <w:bookmarkEnd w:id="1204"/>
    <w:bookmarkStart w:name="z1388" w:id="1205"/>
    <w:p>
      <w:pPr>
        <w:spacing w:after="0"/>
        <w:ind w:left="0"/>
        <w:jc w:val="both"/>
      </w:pPr>
      <w:r>
        <w:rPr>
          <w:rFonts w:ascii="Times New Roman"/>
          <w:b w:val="false"/>
          <w:i w:val="false"/>
          <w:color w:val="000000"/>
          <w:sz w:val="28"/>
        </w:rPr>
        <w:t xml:space="preserve">
      Комплекс хвостохранилища состоит из основных объектов: двухсекционный шламонакопитель, водосборные сооружения; насосная станция осветленных вод; сбросной трубопровод; пруд-испаритель. </w:t>
      </w:r>
    </w:p>
    <w:bookmarkEnd w:id="1205"/>
    <w:bookmarkStart w:name="z1389" w:id="1206"/>
    <w:p>
      <w:pPr>
        <w:spacing w:after="0"/>
        <w:ind w:left="0"/>
        <w:jc w:val="both"/>
      </w:pPr>
      <w:r>
        <w:rPr>
          <w:rFonts w:ascii="Times New Roman"/>
          <w:b w:val="false"/>
          <w:i w:val="false"/>
          <w:color w:val="000000"/>
          <w:sz w:val="28"/>
        </w:rPr>
        <w:t>
      Одной из функций системы оборотного водоснабжения является гидротранспорт хвостов обогащения в комплекс хвостохранилища. Складирование твердой фазы отвальных хвостов и очистка жидкой фазы от остатков флотационных реагентов и механических взвесей предусматривается в 2-х секциях шламонакопителя. Для перекачки пульпы от обогатительной фабрики на хвостохранилище имеется насосная станция. Насосная станция подачи пульпы от ОФ на хвостохранилище оборудована насосами ПБ 160/40. Производительность насоса 160,0 м</w:t>
      </w:r>
      <w:r>
        <w:rPr>
          <w:rFonts w:ascii="Times New Roman"/>
          <w:b w:val="false"/>
          <w:i w:val="false"/>
          <w:color w:val="000000"/>
          <w:vertAlign w:val="superscript"/>
        </w:rPr>
        <w:t>3</w:t>
      </w:r>
      <w:r>
        <w:rPr>
          <w:rFonts w:ascii="Times New Roman"/>
          <w:b w:val="false"/>
          <w:i w:val="false"/>
          <w:color w:val="000000"/>
          <w:sz w:val="28"/>
        </w:rPr>
        <w:t>/час. Для сбора сточной воды от переделов фабрики в насосной станции предусмотрен зумпф объемом 50,0 м</w:t>
      </w:r>
      <w:r>
        <w:rPr>
          <w:rFonts w:ascii="Times New Roman"/>
          <w:b w:val="false"/>
          <w:i w:val="false"/>
          <w:color w:val="000000"/>
          <w:vertAlign w:val="superscript"/>
        </w:rPr>
        <w:t>3</w:t>
      </w:r>
      <w:r>
        <w:rPr>
          <w:rFonts w:ascii="Times New Roman"/>
          <w:b w:val="false"/>
          <w:i w:val="false"/>
          <w:color w:val="000000"/>
          <w:sz w:val="28"/>
        </w:rPr>
        <w:t>.</w:t>
      </w:r>
    </w:p>
    <w:bookmarkEnd w:id="1206"/>
    <w:bookmarkStart w:name="z1390" w:id="1207"/>
    <w:p>
      <w:pPr>
        <w:spacing w:after="0"/>
        <w:ind w:left="0"/>
        <w:jc w:val="both"/>
      </w:pPr>
      <w:r>
        <w:rPr>
          <w:rFonts w:ascii="Times New Roman"/>
          <w:b w:val="false"/>
          <w:i w:val="false"/>
          <w:color w:val="000000"/>
          <w:sz w:val="28"/>
        </w:rPr>
        <w:t>
      Противофильтрационный экран шламонакопителя выполнен из полиэтиленовой пленки толщиной 1,0 мм на подстилающем слое из глины. В состав сооружений шламонакопителя входят оградительные дамбы со съездами, распределительные пульпопроводы с сооружениями на них. Заполнение шламонакопителя пульпой осуществляется через распределительные выпуски, оборудованные шланговыми задвижками.</w:t>
      </w:r>
    </w:p>
    <w:bookmarkEnd w:id="1207"/>
    <w:bookmarkStart w:name="z1391" w:id="1208"/>
    <w:p>
      <w:pPr>
        <w:spacing w:after="0"/>
        <w:ind w:left="0"/>
        <w:jc w:val="both"/>
      </w:pPr>
      <w:r>
        <w:rPr>
          <w:rFonts w:ascii="Times New Roman"/>
          <w:b w:val="false"/>
          <w:i w:val="false"/>
          <w:color w:val="000000"/>
          <w:sz w:val="28"/>
        </w:rPr>
        <w:t>
      При работе оборотной системы водоснабжения осветленная жидкая фаза из шламонакопителя возвращается на обогатительную фабрику для использования в качестве оборотной воды. Отвод излишков осветленной воды в пруд-испаритель предусматривается сбросным трубопроводом. Для сброса и отвода излишков осветленной воды за пределы шламонакопителя предусмотрено водосбросное сооружение, подающее осветленную воду в насосную станцию осветленной воды.</w:t>
      </w:r>
    </w:p>
    <w:bookmarkEnd w:id="1208"/>
    <w:bookmarkStart w:name="z1392" w:id="1209"/>
    <w:p>
      <w:pPr>
        <w:spacing w:after="0"/>
        <w:ind w:left="0"/>
        <w:jc w:val="both"/>
      </w:pPr>
      <w:r>
        <w:rPr>
          <w:rFonts w:ascii="Times New Roman"/>
          <w:b w:val="false"/>
          <w:i w:val="false"/>
          <w:color w:val="000000"/>
          <w:sz w:val="28"/>
        </w:rPr>
        <w:t>
      Пруд-испаритель предназначен для приема осветленной воды из шламонакопителя с целью испарения. Пруд-испаритель расположен в естественном понижении – тальвеге путем ограничения его ограждающими дамбами с верховой и низовой стороны.</w:t>
      </w:r>
    </w:p>
    <w:bookmarkEnd w:id="1209"/>
    <w:bookmarkStart w:name="z1393" w:id="1210"/>
    <w:p>
      <w:pPr>
        <w:spacing w:after="0"/>
        <w:ind w:left="0"/>
        <w:jc w:val="both"/>
      </w:pPr>
      <w:r>
        <w:rPr>
          <w:rFonts w:ascii="Times New Roman"/>
          <w:b w:val="false"/>
          <w:i w:val="false"/>
          <w:color w:val="000000"/>
          <w:sz w:val="28"/>
        </w:rPr>
        <w:t xml:space="preserve">
      Основную массу оставляют техногенные минеральные образования - хвосты обогащения флюоритовой руды месторождения, которые размещаются на хвостохранилище предприятия. </w:t>
      </w:r>
    </w:p>
    <w:bookmarkEnd w:id="1210"/>
    <w:bookmarkStart w:name="z1394" w:id="1211"/>
    <w:p>
      <w:pPr>
        <w:spacing w:after="0"/>
        <w:ind w:left="0"/>
        <w:jc w:val="both"/>
      </w:pPr>
      <w:r>
        <w:rPr>
          <w:rFonts w:ascii="Times New Roman"/>
          <w:b w:val="false"/>
          <w:i w:val="false"/>
          <w:color w:val="000000"/>
          <w:sz w:val="28"/>
        </w:rPr>
        <w:t>
      Шлам плавиковой кислоты нейтрализуется и складируется в карте хвостохранилища либо используется для производства гранулированного гипса.</w:t>
      </w:r>
    </w:p>
    <w:bookmarkEnd w:id="1211"/>
    <w:bookmarkStart w:name="z1395" w:id="12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Черная металлургия </w:t>
      </w:r>
    </w:p>
    <w:bookmarkEnd w:id="1212"/>
    <w:bookmarkStart w:name="z1396" w:id="1213"/>
    <w:p>
      <w:pPr>
        <w:spacing w:after="0"/>
        <w:ind w:left="0"/>
        <w:jc w:val="both"/>
      </w:pPr>
      <w:r>
        <w:rPr>
          <w:rFonts w:ascii="Times New Roman"/>
          <w:b w:val="false"/>
          <w:i w:val="false"/>
          <w:color w:val="000000"/>
          <w:sz w:val="28"/>
        </w:rPr>
        <w:t xml:space="preserve">
      </w:t>
      </w:r>
      <w:r>
        <w:rPr>
          <w:rFonts w:ascii="Times New Roman"/>
          <w:b/>
          <w:i w:val="false"/>
          <w:color w:val="000000"/>
          <w:sz w:val="28"/>
        </w:rPr>
        <w:t>Предприятие №</w:t>
      </w:r>
      <w:r>
        <w:rPr>
          <w:rFonts w:ascii="Times New Roman"/>
          <w:b w:val="false"/>
          <w:i w:val="false"/>
          <w:color w:val="000000"/>
          <w:sz w:val="28"/>
        </w:rPr>
        <w:t xml:space="preserve"> </w:t>
      </w:r>
      <w:r>
        <w:rPr>
          <w:rFonts w:ascii="Times New Roman"/>
          <w:b/>
          <w:i w:val="false"/>
          <w:color w:val="000000"/>
          <w:sz w:val="28"/>
        </w:rPr>
        <w:t>9</w:t>
      </w:r>
    </w:p>
    <w:bookmarkEnd w:id="1213"/>
    <w:bookmarkStart w:name="z1397" w:id="1214"/>
    <w:p>
      <w:pPr>
        <w:spacing w:after="0"/>
        <w:ind w:left="0"/>
        <w:jc w:val="both"/>
      </w:pPr>
      <w:r>
        <w:rPr>
          <w:rFonts w:ascii="Times New Roman"/>
          <w:b w:val="false"/>
          <w:i w:val="false"/>
          <w:color w:val="000000"/>
          <w:sz w:val="28"/>
        </w:rPr>
        <w:t xml:space="preserve">
      </w:t>
      </w:r>
      <w:r>
        <w:rPr>
          <w:rFonts w:ascii="Times New Roman"/>
          <w:b w:val="false"/>
          <w:i/>
          <w:color w:val="000000"/>
          <w:sz w:val="28"/>
        </w:rPr>
        <w:t>Золошламонакопитель</w:t>
      </w:r>
      <w:r>
        <w:rPr>
          <w:rFonts w:ascii="Times New Roman"/>
          <w:b w:val="false"/>
          <w:i w:val="false"/>
          <w:color w:val="000000"/>
          <w:sz w:val="28"/>
        </w:rPr>
        <w:t xml:space="preserve"> относится к накопителям с фильтрующим основанием с ограниченной мощностью и с контурным противофильтрационным экраном.</w:t>
      </w:r>
    </w:p>
    <w:bookmarkEnd w:id="1214"/>
    <w:bookmarkStart w:name="z1398" w:id="1215"/>
    <w:p>
      <w:pPr>
        <w:spacing w:after="0"/>
        <w:ind w:left="0"/>
        <w:jc w:val="both"/>
      </w:pPr>
      <w:r>
        <w:rPr>
          <w:rFonts w:ascii="Times New Roman"/>
          <w:b w:val="false"/>
          <w:i w:val="false"/>
          <w:color w:val="000000"/>
          <w:sz w:val="28"/>
        </w:rPr>
        <w:t>
      Секция №1. Площадь секции № 1 – 57,4 га, проектная мощность секции №1 ЗШН-3 - 2,714 млн. м</w:t>
      </w:r>
      <w:r>
        <w:rPr>
          <w:rFonts w:ascii="Times New Roman"/>
          <w:b w:val="false"/>
          <w:i w:val="false"/>
          <w:color w:val="000000"/>
          <w:vertAlign w:val="superscript"/>
        </w:rPr>
        <w:t>3</w:t>
      </w:r>
      <w:r>
        <w:rPr>
          <w:rFonts w:ascii="Times New Roman"/>
          <w:b w:val="false"/>
          <w:i w:val="false"/>
          <w:color w:val="000000"/>
          <w:sz w:val="28"/>
        </w:rPr>
        <w:t xml:space="preserve"> при максимальной отметке заполнения 128,5 м. Секция введена в эксплуатацию в 2008 году. Секция № 1 предназначена для размещения отходов "шламов газоочисток" и "золошаков". Защитные инженерные сооружения: 1-ый контур – ограждающая дамба с центральным ядром, сопряженным с диафрагмой из глины в основании; 2-ой контур – завеса по типу "стена в грунте" по внешнему периметру.</w:t>
      </w:r>
    </w:p>
    <w:bookmarkEnd w:id="1215"/>
    <w:bookmarkStart w:name="z1399" w:id="1216"/>
    <w:p>
      <w:pPr>
        <w:spacing w:after="0"/>
        <w:ind w:left="0"/>
        <w:jc w:val="both"/>
      </w:pPr>
      <w:r>
        <w:rPr>
          <w:rFonts w:ascii="Times New Roman"/>
          <w:b w:val="false"/>
          <w:i w:val="false"/>
          <w:color w:val="000000"/>
          <w:sz w:val="28"/>
        </w:rPr>
        <w:t xml:space="preserve">
      Секция № 2. На секции № 2 предусмотрено размещение отходов "шламов газоочисток". Секция № 2 примыкает к секции № 1 и располагается в пределах отведенной под строительство ЗШН-3 территории. </w:t>
      </w:r>
    </w:p>
    <w:bookmarkEnd w:id="1216"/>
    <w:bookmarkStart w:name="z1400" w:id="1217"/>
    <w:p>
      <w:pPr>
        <w:spacing w:after="0"/>
        <w:ind w:left="0"/>
        <w:jc w:val="both"/>
      </w:pPr>
      <w:r>
        <w:rPr>
          <w:rFonts w:ascii="Times New Roman"/>
          <w:b w:val="false"/>
          <w:i w:val="false"/>
          <w:color w:val="000000"/>
          <w:sz w:val="28"/>
        </w:rPr>
        <w:t>
      Противофильтрационная защита – двухконтурная, разделена дренажной прослойкой. Ограждающая дамба выполняется с центральным ядром и противофильтрационной диафрагмой из глины по типу "стена в грунте". Для создания эффективной противофильтрационной защиты предусматривается сопряжение 1-го контура защиты секции № 2 с существующим контуром секции № 1. Проектная емкость секции №2 ЗШН-3 при максимальной отметке заполнения 128,5 м площади зеркала воды 43,554 га составит 3 389,2 тыс.м</w:t>
      </w:r>
      <w:r>
        <w:rPr>
          <w:rFonts w:ascii="Times New Roman"/>
          <w:b w:val="false"/>
          <w:i w:val="false"/>
          <w:color w:val="000000"/>
          <w:vertAlign w:val="superscript"/>
        </w:rPr>
        <w:t>3</w:t>
      </w:r>
      <w:r>
        <w:rPr>
          <w:rFonts w:ascii="Times New Roman"/>
          <w:b w:val="false"/>
          <w:i w:val="false"/>
          <w:color w:val="000000"/>
          <w:sz w:val="28"/>
        </w:rPr>
        <w:t>.</w:t>
      </w:r>
    </w:p>
    <w:bookmarkEnd w:id="1217"/>
    <w:bookmarkStart w:name="z1401" w:id="1218"/>
    <w:p>
      <w:pPr>
        <w:spacing w:after="0"/>
        <w:ind w:left="0"/>
        <w:jc w:val="both"/>
      </w:pPr>
      <w:r>
        <w:rPr>
          <w:rFonts w:ascii="Times New Roman"/>
          <w:b w:val="false"/>
          <w:i w:val="false"/>
          <w:color w:val="000000"/>
          <w:sz w:val="28"/>
        </w:rPr>
        <w:t>
      Всего за весь период существования на предприятии накоплено отходов в следующем объеме (по максимальным и минимальным показателям):</w:t>
      </w:r>
    </w:p>
    <w:bookmarkEnd w:id="1218"/>
    <w:bookmarkStart w:name="z1402" w:id="1219"/>
    <w:p>
      <w:pPr>
        <w:spacing w:after="0"/>
        <w:ind w:left="0"/>
        <w:jc w:val="both"/>
      </w:pPr>
      <w:r>
        <w:rPr>
          <w:rFonts w:ascii="Times New Roman"/>
          <w:b w:val="false"/>
          <w:i w:val="false"/>
          <w:color w:val="000000"/>
          <w:sz w:val="28"/>
        </w:rPr>
        <w:t>
      золошлак: максимально – 2 042 930,383 тонн, минимально – 1 819 935,7224 тонн;</w:t>
      </w:r>
    </w:p>
    <w:bookmarkEnd w:id="1219"/>
    <w:bookmarkStart w:name="z1403" w:id="1220"/>
    <w:p>
      <w:pPr>
        <w:spacing w:after="0"/>
        <w:ind w:left="0"/>
        <w:jc w:val="both"/>
      </w:pPr>
      <w:r>
        <w:rPr>
          <w:rFonts w:ascii="Times New Roman"/>
          <w:b w:val="false"/>
          <w:i w:val="false"/>
          <w:color w:val="000000"/>
          <w:sz w:val="28"/>
        </w:rPr>
        <w:t>
      аспирационная пыль: максимально – 709 938,953 тонн, минимально – 709 938,953 тонн;</w:t>
      </w:r>
    </w:p>
    <w:bookmarkEnd w:id="1220"/>
    <w:bookmarkStart w:name="z1404" w:id="1221"/>
    <w:p>
      <w:pPr>
        <w:spacing w:after="0"/>
        <w:ind w:left="0"/>
        <w:jc w:val="both"/>
      </w:pPr>
      <w:r>
        <w:rPr>
          <w:rFonts w:ascii="Times New Roman"/>
          <w:b w:val="false"/>
          <w:i w:val="false"/>
          <w:color w:val="000000"/>
          <w:sz w:val="28"/>
        </w:rPr>
        <w:t>
      шлаки: максимально – 6 600 тыс. тонн;</w:t>
      </w:r>
    </w:p>
    <w:bookmarkEnd w:id="1221"/>
    <w:bookmarkStart w:name="z1405" w:id="1222"/>
    <w:p>
      <w:pPr>
        <w:spacing w:after="0"/>
        <w:ind w:left="0"/>
        <w:jc w:val="both"/>
      </w:pPr>
      <w:r>
        <w:rPr>
          <w:rFonts w:ascii="Times New Roman"/>
          <w:b w:val="false"/>
          <w:i w:val="false"/>
          <w:color w:val="000000"/>
          <w:sz w:val="28"/>
        </w:rPr>
        <w:t>
      шламы, не определяемые иначе: – максимально – 2 381 421,61 тонн, минимально – 1 393 669,1754 тонн.</w:t>
      </w:r>
    </w:p>
    <w:bookmarkEnd w:id="1222"/>
    <w:p>
      <w:pPr>
        <w:spacing w:after="0"/>
        <w:ind w:left="0"/>
        <w:jc w:val="both"/>
      </w:pPr>
      <w:r>
        <w:rPr>
          <w:rFonts w:ascii="Times New Roman"/>
          <w:b/>
          <w:i w:val="false"/>
          <w:color w:val="000000"/>
          <w:sz w:val="28"/>
        </w:rPr>
        <w:t>3.7. Энергоэффективность</w:t>
      </w:r>
    </w:p>
    <w:bookmarkStart w:name="z1407" w:id="1223"/>
    <w:p>
      <w:pPr>
        <w:spacing w:after="0"/>
        <w:ind w:left="0"/>
        <w:jc w:val="both"/>
      </w:pPr>
      <w:r>
        <w:rPr>
          <w:rFonts w:ascii="Times New Roman"/>
          <w:b w:val="false"/>
          <w:i w:val="false"/>
          <w:color w:val="000000"/>
          <w:sz w:val="28"/>
        </w:rPr>
        <w:t>
      В процессе захоронения отходов важным аспектом является энергоэффективность, которая позволяет снизить затраты и уменьшить воздействие на окружающую среду. Для повышения энергоэффективности следует обратить внимание на внедрение современного оборудования, включая дробилки, насосы и уплотнители. Эти устройства не только улучшают обработку отходов, но и позволяют снизить потребление энергии без потерь производительности, что особенно важно в условиях роста тарифов на электроэнергию и топливо.</w:t>
      </w:r>
    </w:p>
    <w:bookmarkEnd w:id="1223"/>
    <w:bookmarkStart w:name="z1408" w:id="1224"/>
    <w:p>
      <w:pPr>
        <w:spacing w:after="0"/>
        <w:ind w:left="0"/>
        <w:jc w:val="both"/>
      </w:pPr>
      <w:r>
        <w:rPr>
          <w:rFonts w:ascii="Times New Roman"/>
          <w:b w:val="false"/>
          <w:i w:val="false"/>
          <w:color w:val="000000"/>
          <w:sz w:val="28"/>
        </w:rPr>
        <w:t>
      Одним из наиболее перспективных решений по повышению энергоэффективности является использование возобновляемых источников энергии, в частности биогаза, образующегося на полигонах. Его переработка в специальных установках требует ограничений от традиционных энергоносителей, таких как дизельное топливо и электричество. Кроме того, применение когенерационных установок для одновременного производства тепла и электроэнергии позволяет значительно повысить общий коэффициент полезного действия, делающий процесс утилизации отходов более экономичным и экологически эффективным.</w:t>
      </w:r>
    </w:p>
    <w:bookmarkEnd w:id="1224"/>
    <w:bookmarkStart w:name="z1409" w:id="1225"/>
    <w:p>
      <w:pPr>
        <w:spacing w:after="0"/>
        <w:ind w:left="0"/>
        <w:jc w:val="both"/>
      </w:pPr>
      <w:r>
        <w:rPr>
          <w:rFonts w:ascii="Times New Roman"/>
          <w:b w:val="false"/>
          <w:i w:val="false"/>
          <w:color w:val="000000"/>
          <w:sz w:val="28"/>
        </w:rPr>
        <w:t>
      Не менее обязательным условием энергозатрат на полигонах является транспортировка отходов. Существенная часть топлива расходуется при их перевозке, поэтому меры по модернизации в сторону более экологичных и экономичных моделей могут снизить потребление топлива и уменьшить выбросы вредных веществ. Оптимизация логистики и маршрутов перевозок также играет ключевую роль в сокращении издержек и уменьшении негативного воздействия на окружающую среду.</w:t>
      </w:r>
    </w:p>
    <w:bookmarkEnd w:id="1225"/>
    <w:bookmarkStart w:name="z1410" w:id="1226"/>
    <w:p>
      <w:pPr>
        <w:spacing w:after="0"/>
        <w:ind w:left="0"/>
        <w:jc w:val="both"/>
      </w:pPr>
      <w:r>
        <w:rPr>
          <w:rFonts w:ascii="Times New Roman"/>
          <w:b w:val="false"/>
          <w:i w:val="false"/>
          <w:color w:val="000000"/>
          <w:sz w:val="28"/>
        </w:rPr>
        <w:t xml:space="preserve">
      В настоящее время удельные показатели расхода энергии на захоронение отходов не учитываются в государственных источниках, включая Государственный энергетический реестр. Удельные показатели расхода энергии на захоронение отходов могут сильно различаться в зависимости от многих факторов (тип отходов, технология захоронения, регион, логистика и т.д.). </w:t>
      </w:r>
    </w:p>
    <w:bookmarkEnd w:id="1226"/>
    <w:bookmarkStart w:name="z1411" w:id="1227"/>
    <w:p>
      <w:pPr>
        <w:spacing w:after="0"/>
        <w:ind w:left="0"/>
        <w:jc w:val="both"/>
      </w:pPr>
      <w:r>
        <w:rPr>
          <w:rFonts w:ascii="Times New Roman"/>
          <w:b w:val="false"/>
          <w:i w:val="false"/>
          <w:color w:val="000000"/>
          <w:sz w:val="28"/>
        </w:rPr>
        <w:t xml:space="preserve">
      Однако, для оценки энергоэффективности захоронения отходов приведен усредненный расчетный метод, который включает в себя определение количества энергии, затраченной на все технологические процессы, отнесенной к массе отходов. К совокупному энергопотреблению относится энергия на: транспортировку отходов на полигон, уплотнение отходов, работу дренажных фильтров, сбор и утилизацию свалочного газа, обслуживание полигона (освещение, система мониторинга, охрана и прочее). </w:t>
      </w:r>
    </w:p>
    <w:bookmarkEnd w:id="1227"/>
    <w:bookmarkStart w:name="z1412" w:id="1228"/>
    <w:p>
      <w:pPr>
        <w:spacing w:after="0"/>
        <w:ind w:left="0"/>
        <w:jc w:val="both"/>
      </w:pPr>
      <w:r>
        <w:rPr>
          <w:rFonts w:ascii="Times New Roman"/>
          <w:b w:val="false"/>
          <w:i w:val="false"/>
          <w:color w:val="000000"/>
          <w:sz w:val="28"/>
        </w:rPr>
        <w:t>
      Учитывая вышеизложенное, также основываясь на обобщенных данных отчетов КТА, докладов Всемирного банка и исследований компании Mordor intelligence ниже представлена усредненная сводная таблица удельного расхода энергии на захоронение отходов. Удельные показатели могут сильно различаться в зависимости от конкретных условий, типа установки, условий захоронения, характеристик используемых отходов и применяемых технологий. Поэтому приведенные в таблице цифры носят ориентировочный характер.</w:t>
      </w:r>
    </w:p>
    <w:bookmarkEnd w:id="1228"/>
    <w:bookmarkStart w:name="z1413" w:id="1229"/>
    <w:p>
      <w:pPr>
        <w:spacing w:after="0"/>
        <w:ind w:left="0"/>
        <w:jc w:val="both"/>
      </w:pPr>
      <w:r>
        <w:rPr>
          <w:rFonts w:ascii="Times New Roman"/>
          <w:b w:val="false"/>
          <w:i w:val="false"/>
          <w:color w:val="000000"/>
          <w:sz w:val="28"/>
        </w:rPr>
        <w:t>
      Таблица 3.4. Информация по этапам процесса полигона</w:t>
      </w:r>
    </w:p>
    <w:bookmarkEnd w:id="1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Обычный полигон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 газосбором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 системой утилизации газа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отходов (разгрузка, перемещение)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отходов (работа катков, бульдозеров)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фильтра (насосы, очистка)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утилизация свалочного газа (компрессоры, факелы)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полигона (освещение, мониторинг, охрана)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кВт*час/тонна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bl>
    <w:p>
      <w:pPr>
        <w:spacing w:after="0"/>
        <w:ind w:left="0"/>
        <w:jc w:val="left"/>
      </w:pPr>
      <w:r>
        <w:br/>
      </w:r>
      <w:r>
        <w:rPr>
          <w:rFonts w:ascii="Times New Roman"/>
          <w:b w:val="false"/>
          <w:i w:val="false"/>
          <w:color w:val="000000"/>
          <w:sz w:val="28"/>
        </w:rPr>
        <w:t>
</w:t>
      </w:r>
    </w:p>
    <w:bookmarkStart w:name="z1414" w:id="1230"/>
    <w:p>
      <w:pPr>
        <w:spacing w:after="0"/>
        <w:ind w:left="0"/>
        <w:jc w:val="both"/>
      </w:pPr>
      <w:r>
        <w:rPr>
          <w:rFonts w:ascii="Times New Roman"/>
          <w:b w:val="false"/>
          <w:i w:val="false"/>
          <w:color w:val="000000"/>
          <w:sz w:val="28"/>
        </w:rPr>
        <w:t>
      Полигоны ТБО без учета сброса газа с минимальной инфраструктурой потребляют порядка 1 – 5 кВт·час/тонну, полигоны с системой сбора фильтра и свалочного газа в среднем потребляют 5 – 10 кВт·час/тонну, а полигоны с системой утилизации газа и полной передачей энергии: 10 – 15 кВт·час/тонну. Конкретный удельный расход энергии на захоронение отходов может варьироваться в зависимости от многих факторов (тип отходов, технология захоронения, регион, логистика и т.д.).</w:t>
      </w:r>
    </w:p>
    <w:bookmarkEnd w:id="1230"/>
    <w:bookmarkStart w:name="z1415" w:id="1231"/>
    <w:p>
      <w:pPr>
        <w:spacing w:after="0"/>
        <w:ind w:left="0"/>
        <w:jc w:val="both"/>
      </w:pPr>
      <w:r>
        <w:rPr>
          <w:rFonts w:ascii="Times New Roman"/>
          <w:b w:val="false"/>
          <w:i w:val="false"/>
          <w:color w:val="000000"/>
          <w:sz w:val="28"/>
        </w:rPr>
        <w:t xml:space="preserve">
      При использовании удельных показателей, приведенных в таблице, необходимо отметить, что они носят справочный характер. Для проектирования и эксплуатации объектов по захоронению отходов необходимо проводить индивидуальные исследования и расчеты. При сравнении различных методов захоронения важно учитывать не только удельные показатели, но и другие факторы, такие как экологическая безопасность, экономическая целесообразность и т.д. </w:t>
      </w:r>
    </w:p>
    <w:bookmarkEnd w:id="1231"/>
    <w:p>
      <w:pPr>
        <w:spacing w:after="0"/>
        <w:ind w:left="0"/>
        <w:jc w:val="both"/>
      </w:pPr>
      <w:r>
        <w:rPr>
          <w:rFonts w:ascii="Times New Roman"/>
          <w:b/>
          <w:i w:val="false"/>
          <w:color w:val="000000"/>
          <w:sz w:val="28"/>
        </w:rPr>
        <w:t>4. Общие наилучшие доступные техники для предотвращения и/или сокращения эмиссий и потребления ресурсов</w:t>
      </w:r>
    </w:p>
    <w:bookmarkStart w:name="z1417" w:id="1232"/>
    <w:p>
      <w:pPr>
        <w:spacing w:after="0"/>
        <w:ind w:left="0"/>
        <w:jc w:val="both"/>
      </w:pPr>
      <w:r>
        <w:rPr>
          <w:rFonts w:ascii="Times New Roman"/>
          <w:b w:val="false"/>
          <w:i w:val="false"/>
          <w:color w:val="000000"/>
          <w:sz w:val="28"/>
        </w:rPr>
        <w:t>
      В данном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оказывающих негативное воздействие на окружающую среду.</w:t>
      </w:r>
    </w:p>
    <w:bookmarkEnd w:id="1232"/>
    <w:bookmarkStart w:name="z1418" w:id="1233"/>
    <w:p>
      <w:pPr>
        <w:spacing w:after="0"/>
        <w:ind w:left="0"/>
        <w:jc w:val="both"/>
      </w:pPr>
      <w:r>
        <w:rPr>
          <w:rFonts w:ascii="Times New Roman"/>
          <w:b w:val="false"/>
          <w:i w:val="false"/>
          <w:color w:val="000000"/>
          <w:sz w:val="28"/>
        </w:rPr>
        <w:t>
      Основополагающими этапами определения методов, направленных на снижение негативного воздействия на окружающую среду, рассматриваемых в данном разделе, являются:</w:t>
      </w:r>
    </w:p>
    <w:bookmarkEnd w:id="1233"/>
    <w:bookmarkStart w:name="z1419" w:id="1234"/>
    <w:p>
      <w:pPr>
        <w:spacing w:after="0"/>
        <w:ind w:left="0"/>
        <w:jc w:val="both"/>
      </w:pPr>
      <w:r>
        <w:rPr>
          <w:rFonts w:ascii="Times New Roman"/>
          <w:b w:val="false"/>
          <w:i w:val="false"/>
          <w:color w:val="000000"/>
          <w:sz w:val="28"/>
        </w:rPr>
        <w:t>
      определение ключевых экологических проблем;</w:t>
      </w:r>
    </w:p>
    <w:bookmarkEnd w:id="1234"/>
    <w:bookmarkStart w:name="z1420" w:id="1235"/>
    <w:p>
      <w:pPr>
        <w:spacing w:after="0"/>
        <w:ind w:left="0"/>
        <w:jc w:val="both"/>
      </w:pPr>
      <w:r>
        <w:rPr>
          <w:rFonts w:ascii="Times New Roman"/>
          <w:b w:val="false"/>
          <w:i w:val="false"/>
          <w:color w:val="000000"/>
          <w:sz w:val="28"/>
        </w:rPr>
        <w:t>
      изучение методов, наиболее подходящих для решения этих ключевых проблем;</w:t>
      </w:r>
    </w:p>
    <w:bookmarkEnd w:id="1235"/>
    <w:bookmarkStart w:name="z1421" w:id="1236"/>
    <w:p>
      <w:pPr>
        <w:spacing w:after="0"/>
        <w:ind w:left="0"/>
        <w:jc w:val="both"/>
      </w:pPr>
      <w:r>
        <w:rPr>
          <w:rFonts w:ascii="Times New Roman"/>
          <w:b w:val="false"/>
          <w:i w:val="false"/>
          <w:color w:val="000000"/>
          <w:sz w:val="28"/>
        </w:rPr>
        <w:t>
      выбор наилучших доступных имеющихся методов.</w:t>
      </w:r>
    </w:p>
    <w:bookmarkEnd w:id="1236"/>
    <w:bookmarkStart w:name="z1422" w:id="1237"/>
    <w:p>
      <w:pPr>
        <w:spacing w:after="0"/>
        <w:ind w:left="0"/>
        <w:jc w:val="both"/>
      </w:pPr>
      <w:r>
        <w:rPr>
          <w:rFonts w:ascii="Times New Roman"/>
          <w:b w:val="false"/>
          <w:i w:val="false"/>
          <w:color w:val="000000"/>
          <w:sz w:val="28"/>
        </w:rPr>
        <w:t>
      При определении НДТ необходимо применять общий подход к пониманию производственного процесса. Следует отметить, что многие методы прямо или косвенно затрагивают несколько экологических аспектов (выбросы, сбросы, образование отходов, загрязнение земель, энергоэффективность).</w:t>
      </w:r>
    </w:p>
    <w:bookmarkEnd w:id="1237"/>
    <w:bookmarkStart w:name="z1423" w:id="1238"/>
    <w:p>
      <w:pPr>
        <w:spacing w:after="0"/>
        <w:ind w:left="0"/>
        <w:jc w:val="both"/>
      </w:pPr>
      <w:r>
        <w:rPr>
          <w:rFonts w:ascii="Times New Roman"/>
          <w:b w:val="false"/>
          <w:i w:val="false"/>
          <w:color w:val="000000"/>
          <w:sz w:val="28"/>
        </w:rPr>
        <w:t xml:space="preserve">
      Методы могут быть представлены по отдельности или в комбинации для достижения высокого уровня охраны окружающей среды в отраслях, входящих в сферу действия данного документа. </w:t>
      </w:r>
    </w:p>
    <w:bookmarkEnd w:id="1238"/>
    <w:bookmarkStart w:name="z1424" w:id="1239"/>
    <w:p>
      <w:pPr>
        <w:spacing w:after="0"/>
        <w:ind w:left="0"/>
        <w:jc w:val="both"/>
      </w:pPr>
      <w:r>
        <w:rPr>
          <w:rFonts w:ascii="Times New Roman"/>
          <w:b w:val="false"/>
          <w:i w:val="false"/>
          <w:color w:val="000000"/>
          <w:sz w:val="28"/>
        </w:rPr>
        <w:t>
      Многие из техник и отдельных этапов производственных процессов являются общими, поэтому они описываются вместе. Общие этапы:</w:t>
      </w:r>
    </w:p>
    <w:bookmarkEnd w:id="1239"/>
    <w:bookmarkStart w:name="z1425" w:id="1240"/>
    <w:p>
      <w:pPr>
        <w:spacing w:after="0"/>
        <w:ind w:left="0"/>
        <w:jc w:val="both"/>
      </w:pPr>
      <w:r>
        <w:rPr>
          <w:rFonts w:ascii="Times New Roman"/>
          <w:b w:val="false"/>
          <w:i w:val="false"/>
          <w:color w:val="000000"/>
          <w:sz w:val="28"/>
        </w:rPr>
        <w:t>
      системы управления;</w:t>
      </w:r>
    </w:p>
    <w:bookmarkEnd w:id="1240"/>
    <w:bookmarkStart w:name="z1426" w:id="1241"/>
    <w:p>
      <w:pPr>
        <w:spacing w:after="0"/>
        <w:ind w:left="0"/>
        <w:jc w:val="both"/>
      </w:pPr>
      <w:r>
        <w:rPr>
          <w:rFonts w:ascii="Times New Roman"/>
          <w:b w:val="false"/>
          <w:i w:val="false"/>
          <w:color w:val="000000"/>
          <w:sz w:val="28"/>
        </w:rPr>
        <w:t>
      управление энергией;</w:t>
      </w:r>
    </w:p>
    <w:bookmarkEnd w:id="1241"/>
    <w:bookmarkStart w:name="z1427" w:id="1242"/>
    <w:p>
      <w:pPr>
        <w:spacing w:after="0"/>
        <w:ind w:left="0"/>
        <w:jc w:val="both"/>
      </w:pPr>
      <w:r>
        <w:rPr>
          <w:rFonts w:ascii="Times New Roman"/>
          <w:b w:val="false"/>
          <w:i w:val="false"/>
          <w:color w:val="000000"/>
          <w:sz w:val="28"/>
        </w:rPr>
        <w:t>
      мониторинг;</w:t>
      </w:r>
    </w:p>
    <w:bookmarkEnd w:id="1242"/>
    <w:bookmarkStart w:name="z1428" w:id="1243"/>
    <w:p>
      <w:pPr>
        <w:spacing w:after="0"/>
        <w:ind w:left="0"/>
        <w:jc w:val="both"/>
      </w:pPr>
      <w:r>
        <w:rPr>
          <w:rFonts w:ascii="Times New Roman"/>
          <w:b w:val="false"/>
          <w:i w:val="false"/>
          <w:color w:val="000000"/>
          <w:sz w:val="28"/>
        </w:rPr>
        <w:t>
      управление отходами.</w:t>
      </w:r>
    </w:p>
    <w:bookmarkEnd w:id="1243"/>
    <w:bookmarkStart w:name="z1429" w:id="1244"/>
    <w:p>
      <w:pPr>
        <w:spacing w:after="0"/>
        <w:ind w:left="0"/>
        <w:jc w:val="both"/>
      </w:pPr>
      <w:r>
        <w:rPr>
          <w:rFonts w:ascii="Times New Roman"/>
          <w:b w:val="false"/>
          <w:i w:val="false"/>
          <w:color w:val="000000"/>
          <w:sz w:val="28"/>
        </w:rPr>
        <w:t>
      Захоронение отходов может осуществляться различными способами, процесс захоронения сопровождается эмиссией в окружающую среду различных веществ, оказывающих негативное влияние на окружающую среду.</w:t>
      </w:r>
    </w:p>
    <w:bookmarkEnd w:id="1244"/>
    <w:bookmarkStart w:name="z1430" w:id="1245"/>
    <w:p>
      <w:pPr>
        <w:spacing w:after="0"/>
        <w:ind w:left="0"/>
        <w:jc w:val="both"/>
      </w:pPr>
      <w:r>
        <w:rPr>
          <w:rFonts w:ascii="Times New Roman"/>
          <w:b w:val="false"/>
          <w:i w:val="false"/>
          <w:color w:val="000000"/>
          <w:sz w:val="28"/>
        </w:rPr>
        <w:t>
      В данном разделе приведены техники, применение которых возможно при захоронении отходов.</w:t>
      </w:r>
    </w:p>
    <w:bookmarkEnd w:id="1245"/>
    <w:p>
      <w:pPr>
        <w:spacing w:after="0"/>
        <w:ind w:left="0"/>
        <w:jc w:val="both"/>
      </w:pPr>
      <w:r>
        <w:rPr>
          <w:rFonts w:ascii="Times New Roman"/>
          <w:b/>
          <w:i w:val="false"/>
          <w:color w:val="000000"/>
          <w:sz w:val="28"/>
        </w:rPr>
        <w:t>4.1. НДТ организационно-управленческого и организационно-технического характера</w:t>
      </w:r>
    </w:p>
    <w:p>
      <w:pPr>
        <w:spacing w:after="0"/>
        <w:ind w:left="0"/>
        <w:jc w:val="both"/>
      </w:pPr>
      <w:r>
        <w:rPr>
          <w:rFonts w:ascii="Times New Roman"/>
          <w:b/>
          <w:i w:val="false"/>
          <w:color w:val="000000"/>
          <w:sz w:val="28"/>
        </w:rPr>
        <w:t>4.1.1. Внедрение системы экологического менеджмента</w:t>
      </w:r>
    </w:p>
    <w:bookmarkStart w:name="z1433" w:id="124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246"/>
    <w:bookmarkStart w:name="z1434" w:id="1247"/>
    <w:p>
      <w:pPr>
        <w:spacing w:after="0"/>
        <w:ind w:left="0"/>
        <w:jc w:val="both"/>
      </w:pPr>
      <w:r>
        <w:rPr>
          <w:rFonts w:ascii="Times New Roman"/>
          <w:b w:val="false"/>
          <w:i w:val="false"/>
          <w:color w:val="000000"/>
          <w:sz w:val="28"/>
        </w:rPr>
        <w:t>
      СЭМ является методом, позволяющим операторам установок решать экологические проблемы на систематической и очевидной основе. СЭМ являются наиболее действенными и эффективными, когда они образуют неотъемлемую часть общей системы менеджмента и операционного управления производством.</w:t>
      </w:r>
    </w:p>
    <w:bookmarkEnd w:id="1247"/>
    <w:bookmarkStart w:name="z1435" w:id="124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248"/>
    <w:bookmarkStart w:name="z1436" w:id="1249"/>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1249"/>
    <w:bookmarkStart w:name="z1437" w:id="1250"/>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управления охраной окружающей среды.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250"/>
    <w:bookmarkStart w:name="z1438" w:id="1251"/>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 признанной стандартизированной системы может повысить доверие к СЭМ, особенно при условии надлежащей внешней проверки. Нестандартизированные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1251"/>
    <w:bookmarkStart w:name="z1439" w:id="1252"/>
    <w:p>
      <w:pPr>
        <w:spacing w:after="0"/>
        <w:ind w:left="0"/>
        <w:jc w:val="both"/>
      </w:pPr>
      <w:r>
        <w:rPr>
          <w:rFonts w:ascii="Times New Roman"/>
          <w:b w:val="false"/>
          <w:i w:val="false"/>
          <w:color w:val="000000"/>
          <w:sz w:val="28"/>
        </w:rPr>
        <w:t>
      Стандартизированные и нестандартизированные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1252"/>
    <w:bookmarkStart w:name="z1440" w:id="1253"/>
    <w:p>
      <w:pPr>
        <w:spacing w:after="0"/>
        <w:ind w:left="0"/>
        <w:jc w:val="both"/>
      </w:pPr>
      <w:r>
        <w:rPr>
          <w:rFonts w:ascii="Times New Roman"/>
          <w:b w:val="false"/>
          <w:i w:val="false"/>
          <w:color w:val="000000"/>
          <w:sz w:val="28"/>
        </w:rPr>
        <w:t>
      СЭМ может содержать следующие компоненты:</w:t>
      </w:r>
    </w:p>
    <w:bookmarkEnd w:id="1253"/>
    <w:bookmarkStart w:name="z1441" w:id="1254"/>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1254"/>
    <w:bookmarkStart w:name="z1442" w:id="1255"/>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255"/>
    <w:bookmarkStart w:name="z1443" w:id="1256"/>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1256"/>
    <w:bookmarkStart w:name="z1444" w:id="1257"/>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1257"/>
    <w:bookmarkStart w:name="z1445" w:id="1258"/>
    <w:p>
      <w:pPr>
        <w:spacing w:after="0"/>
        <w:ind w:left="0"/>
        <w:jc w:val="both"/>
      </w:pPr>
      <w:r>
        <w:rPr>
          <w:rFonts w:ascii="Times New Roman"/>
          <w:b w:val="false"/>
          <w:i w:val="false"/>
          <w:color w:val="000000"/>
          <w:sz w:val="28"/>
        </w:rPr>
        <w:t>
      5) выполнение процедур, требующих особого внимания:</w:t>
      </w:r>
    </w:p>
    <w:bookmarkEnd w:id="1258"/>
    <w:bookmarkStart w:name="z1446" w:id="1259"/>
    <w:p>
      <w:pPr>
        <w:spacing w:after="0"/>
        <w:ind w:left="0"/>
        <w:jc w:val="both"/>
      </w:pPr>
      <w:r>
        <w:rPr>
          <w:rFonts w:ascii="Times New Roman"/>
          <w:b w:val="false"/>
          <w:i w:val="false"/>
          <w:color w:val="000000"/>
          <w:sz w:val="28"/>
        </w:rPr>
        <w:t>
      структура и ответственность;</w:t>
      </w:r>
    </w:p>
    <w:bookmarkEnd w:id="1259"/>
    <w:bookmarkStart w:name="z1447" w:id="1260"/>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1260"/>
    <w:bookmarkStart w:name="z1448" w:id="1261"/>
    <w:p>
      <w:pPr>
        <w:spacing w:after="0"/>
        <w:ind w:left="0"/>
        <w:jc w:val="both"/>
      </w:pPr>
      <w:r>
        <w:rPr>
          <w:rFonts w:ascii="Times New Roman"/>
          <w:b w:val="false"/>
          <w:i w:val="false"/>
          <w:color w:val="000000"/>
          <w:sz w:val="28"/>
        </w:rPr>
        <w:t>
      внутренние и внешние коммуникации;</w:t>
      </w:r>
    </w:p>
    <w:bookmarkEnd w:id="1261"/>
    <w:bookmarkStart w:name="z1449" w:id="1262"/>
    <w:p>
      <w:pPr>
        <w:spacing w:after="0"/>
        <w:ind w:left="0"/>
        <w:jc w:val="both"/>
      </w:pPr>
      <w:r>
        <w:rPr>
          <w:rFonts w:ascii="Times New Roman"/>
          <w:b w:val="false"/>
          <w:i w:val="false"/>
          <w:color w:val="000000"/>
          <w:sz w:val="28"/>
        </w:rPr>
        <w:t>
      вовлечение сотрудников на всех уровнях организации;</w:t>
      </w:r>
    </w:p>
    <w:bookmarkEnd w:id="1262"/>
    <w:bookmarkStart w:name="z1450" w:id="1263"/>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1263"/>
    <w:bookmarkStart w:name="z1451" w:id="1264"/>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264"/>
    <w:bookmarkStart w:name="z1452" w:id="1265"/>
    <w:p>
      <w:pPr>
        <w:spacing w:after="0"/>
        <w:ind w:left="0"/>
        <w:jc w:val="both"/>
      </w:pPr>
      <w:r>
        <w:rPr>
          <w:rFonts w:ascii="Times New Roman"/>
          <w:b w:val="false"/>
          <w:i w:val="false"/>
          <w:color w:val="000000"/>
          <w:sz w:val="28"/>
        </w:rPr>
        <w:t>
      программа технического обслуживания;</w:t>
      </w:r>
    </w:p>
    <w:bookmarkEnd w:id="1265"/>
    <w:bookmarkStart w:name="z1453" w:id="1266"/>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1266"/>
    <w:bookmarkStart w:name="z1454" w:id="1267"/>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1267"/>
    <w:bookmarkStart w:name="z1455" w:id="1268"/>
    <w:p>
      <w:pPr>
        <w:spacing w:after="0"/>
        <w:ind w:left="0"/>
        <w:jc w:val="both"/>
      </w:pPr>
      <w:r>
        <w:rPr>
          <w:rFonts w:ascii="Times New Roman"/>
          <w:b w:val="false"/>
          <w:i w:val="false"/>
          <w:color w:val="000000"/>
          <w:sz w:val="28"/>
        </w:rPr>
        <w:t>
      6) обеспечение соблюдения экологического законодательства Республики Казахстан;</w:t>
      </w:r>
    </w:p>
    <w:bookmarkEnd w:id="1268"/>
    <w:bookmarkStart w:name="z1456" w:id="1269"/>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1269"/>
    <w:bookmarkStart w:name="z1457" w:id="1270"/>
    <w:p>
      <w:pPr>
        <w:spacing w:after="0"/>
        <w:ind w:left="0"/>
        <w:jc w:val="both"/>
      </w:pPr>
      <w:r>
        <w:rPr>
          <w:rFonts w:ascii="Times New Roman"/>
          <w:b w:val="false"/>
          <w:i w:val="false"/>
          <w:color w:val="000000"/>
          <w:sz w:val="28"/>
        </w:rPr>
        <w:t>
      мониторинг и измерение;</w:t>
      </w:r>
    </w:p>
    <w:bookmarkEnd w:id="1270"/>
    <w:bookmarkStart w:name="z1458" w:id="1271"/>
    <w:p>
      <w:pPr>
        <w:spacing w:after="0"/>
        <w:ind w:left="0"/>
        <w:jc w:val="both"/>
      </w:pPr>
      <w:r>
        <w:rPr>
          <w:rFonts w:ascii="Times New Roman"/>
          <w:b w:val="false"/>
          <w:i w:val="false"/>
          <w:color w:val="000000"/>
          <w:sz w:val="28"/>
        </w:rPr>
        <w:t>
      корректирующие и превентивные действия;</w:t>
      </w:r>
    </w:p>
    <w:bookmarkEnd w:id="1271"/>
    <w:bookmarkStart w:name="z1459" w:id="1272"/>
    <w:p>
      <w:pPr>
        <w:spacing w:after="0"/>
        <w:ind w:left="0"/>
        <w:jc w:val="both"/>
      </w:pPr>
      <w:r>
        <w:rPr>
          <w:rFonts w:ascii="Times New Roman"/>
          <w:b w:val="false"/>
          <w:i w:val="false"/>
          <w:color w:val="000000"/>
          <w:sz w:val="28"/>
        </w:rPr>
        <w:t>
      ведение записей;</w:t>
      </w:r>
    </w:p>
    <w:bookmarkEnd w:id="1272"/>
    <w:bookmarkStart w:name="z1460" w:id="1273"/>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проверки того, надлежащим ли образом она внедряется и поддерживается;</w:t>
      </w:r>
    </w:p>
    <w:bookmarkEnd w:id="1273"/>
    <w:bookmarkStart w:name="z1461" w:id="1274"/>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1274"/>
    <w:bookmarkStart w:name="z1462" w:id="1275"/>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1275"/>
    <w:bookmarkStart w:name="z1463" w:id="1276"/>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1276"/>
    <w:bookmarkStart w:name="z1464" w:id="1277"/>
    <w:p>
      <w:pPr>
        <w:spacing w:after="0"/>
        <w:ind w:left="0"/>
        <w:jc w:val="both"/>
      </w:pPr>
      <w:r>
        <w:rPr>
          <w:rFonts w:ascii="Times New Roman"/>
          <w:b w:val="false"/>
          <w:i w:val="false"/>
          <w:color w:val="000000"/>
          <w:sz w:val="28"/>
        </w:rPr>
        <w:t>
      11) следование за развитием более чистых технологий;</w:t>
      </w:r>
    </w:p>
    <w:bookmarkEnd w:id="1277"/>
    <w:bookmarkStart w:name="z1465" w:id="1278"/>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1278"/>
    <w:bookmarkStart w:name="z1466" w:id="1279"/>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лучшими предприятиями отрасли);</w:t>
      </w:r>
    </w:p>
    <w:bookmarkEnd w:id="1279"/>
    <w:bookmarkStart w:name="z1467" w:id="1280"/>
    <w:p>
      <w:pPr>
        <w:spacing w:after="0"/>
        <w:ind w:left="0"/>
        <w:jc w:val="both"/>
      </w:pPr>
      <w:r>
        <w:rPr>
          <w:rFonts w:ascii="Times New Roman"/>
          <w:b w:val="false"/>
          <w:i w:val="false"/>
          <w:color w:val="000000"/>
          <w:sz w:val="28"/>
        </w:rPr>
        <w:t>
      14) систему управления отходами;</w:t>
      </w:r>
    </w:p>
    <w:bookmarkEnd w:id="1280"/>
    <w:bookmarkStart w:name="z1468" w:id="1281"/>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281"/>
    <w:bookmarkStart w:name="z1469" w:id="1282"/>
    <w:p>
      <w:pPr>
        <w:spacing w:after="0"/>
        <w:ind w:left="0"/>
        <w:jc w:val="both"/>
      </w:pPr>
      <w:r>
        <w:rPr>
          <w:rFonts w:ascii="Times New Roman"/>
          <w:b w:val="false"/>
          <w:i w:val="false"/>
          <w:color w:val="000000"/>
          <w:sz w:val="28"/>
        </w:rPr>
        <w:t xml:space="preserve">
      16) инвентаризацию сточных вод и выбросов в атмосферу. </w:t>
      </w:r>
    </w:p>
    <w:bookmarkEnd w:id="1282"/>
    <w:bookmarkStart w:name="z1470" w:id="128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283"/>
    <w:bookmarkStart w:name="z1471" w:id="1284"/>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1284"/>
    <w:bookmarkStart w:name="z1472" w:id="12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285"/>
    <w:bookmarkStart w:name="z1473" w:id="1286"/>
    <w:p>
      <w:pPr>
        <w:spacing w:after="0"/>
        <w:ind w:left="0"/>
        <w:jc w:val="both"/>
      </w:pPr>
      <w:r>
        <w:rPr>
          <w:rFonts w:ascii="Times New Roman"/>
          <w:b w:val="false"/>
          <w:i w:val="false"/>
          <w:color w:val="000000"/>
          <w:sz w:val="28"/>
        </w:rPr>
        <w:t>
      Все значительные входные потоки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1286"/>
    <w:bookmarkStart w:name="z1474" w:id="1287"/>
    <w:p>
      <w:pPr>
        <w:spacing w:after="0"/>
        <w:ind w:left="0"/>
        <w:jc w:val="both"/>
      </w:pPr>
      <w:r>
        <w:rPr>
          <w:rFonts w:ascii="Times New Roman"/>
          <w:b w:val="false"/>
          <w:i w:val="false"/>
          <w:color w:val="000000"/>
          <w:sz w:val="28"/>
        </w:rPr>
        <w:t>
      При существующем положении предприятие имеет эффективную систему управления природоохранной деятельностью, которая направлена на разрешение экологических проблем, в процессе которых принимают участие все сотрудники: от управляющего до рабочего. Налаженная система управления позволяет снизить эмиссии в атмосферу, в природные водоемы и предотвращает загрязнения почв за счет повышения:</w:t>
      </w:r>
    </w:p>
    <w:bookmarkEnd w:id="1287"/>
    <w:bookmarkStart w:name="z1475" w:id="1288"/>
    <w:p>
      <w:pPr>
        <w:spacing w:after="0"/>
        <w:ind w:left="0"/>
        <w:jc w:val="both"/>
      </w:pPr>
      <w:r>
        <w:rPr>
          <w:rFonts w:ascii="Times New Roman"/>
          <w:b w:val="false"/>
          <w:i w:val="false"/>
          <w:color w:val="000000"/>
          <w:sz w:val="28"/>
        </w:rPr>
        <w:t>
      дисциплины технологии;</w:t>
      </w:r>
    </w:p>
    <w:bookmarkEnd w:id="1288"/>
    <w:bookmarkStart w:name="z1476" w:id="1289"/>
    <w:p>
      <w:pPr>
        <w:spacing w:after="0"/>
        <w:ind w:left="0"/>
        <w:jc w:val="both"/>
      </w:pPr>
      <w:r>
        <w:rPr>
          <w:rFonts w:ascii="Times New Roman"/>
          <w:b w:val="false"/>
          <w:i w:val="false"/>
          <w:color w:val="000000"/>
          <w:sz w:val="28"/>
        </w:rPr>
        <w:t>
      использование современных технологий;</w:t>
      </w:r>
    </w:p>
    <w:bookmarkEnd w:id="1289"/>
    <w:bookmarkStart w:name="z1477" w:id="1290"/>
    <w:p>
      <w:pPr>
        <w:spacing w:after="0"/>
        <w:ind w:left="0"/>
        <w:jc w:val="both"/>
      </w:pPr>
      <w:r>
        <w:rPr>
          <w:rFonts w:ascii="Times New Roman"/>
          <w:b w:val="false"/>
          <w:i w:val="false"/>
          <w:color w:val="000000"/>
          <w:sz w:val="28"/>
        </w:rPr>
        <w:t>
      внедрения технического перевооружения.</w:t>
      </w:r>
    </w:p>
    <w:bookmarkEnd w:id="1290"/>
    <w:bookmarkStart w:name="z1478" w:id="129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w:t>
      </w:r>
      <w:r>
        <w:rPr>
          <w:rFonts w:ascii="Times New Roman"/>
          <w:b/>
          <w:i w:val="false"/>
          <w:color w:val="000000"/>
          <w:sz w:val="28"/>
        </w:rPr>
        <w:t>-</w:t>
      </w:r>
      <w:r>
        <w:rPr>
          <w:rFonts w:ascii="Times New Roman"/>
          <w:b/>
          <w:i w:val="false"/>
          <w:color w:val="000000"/>
          <w:sz w:val="28"/>
        </w:rPr>
        <w:t>медиа эффекты</w:t>
      </w:r>
    </w:p>
    <w:bookmarkEnd w:id="1291"/>
    <w:bookmarkStart w:name="z1479" w:id="1292"/>
    <w:p>
      <w:pPr>
        <w:spacing w:after="0"/>
        <w:ind w:left="0"/>
        <w:jc w:val="both"/>
      </w:pPr>
      <w:r>
        <w:rPr>
          <w:rFonts w:ascii="Times New Roman"/>
          <w:b w:val="false"/>
          <w:i w:val="false"/>
          <w:color w:val="000000"/>
          <w:sz w:val="28"/>
        </w:rPr>
        <w:t>
      Методы экологического менеджмента проектируются таким образом, чтобы минимизировать воздействие установки на окружающую среду в целом.</w:t>
      </w:r>
    </w:p>
    <w:bookmarkEnd w:id="1292"/>
    <w:bookmarkStart w:name="z1480" w:id="12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293"/>
    <w:bookmarkStart w:name="z1481" w:id="1294"/>
    <w:p>
      <w:pPr>
        <w:spacing w:after="0"/>
        <w:ind w:left="0"/>
        <w:jc w:val="both"/>
      </w:pPr>
      <w:r>
        <w:rPr>
          <w:rFonts w:ascii="Times New Roman"/>
          <w:b w:val="false"/>
          <w:i w:val="false"/>
          <w:color w:val="000000"/>
          <w:sz w:val="28"/>
        </w:rPr>
        <w:t>
      Компоненты СЭМ могут быть применены ко всем установкам.</w:t>
      </w:r>
    </w:p>
    <w:bookmarkEnd w:id="1294"/>
    <w:bookmarkStart w:name="z1482" w:id="1295"/>
    <w:p>
      <w:pPr>
        <w:spacing w:after="0"/>
        <w:ind w:left="0"/>
        <w:jc w:val="both"/>
      </w:pPr>
      <w:r>
        <w:rPr>
          <w:rFonts w:ascii="Times New Roman"/>
          <w:b w:val="false"/>
          <w:i w:val="false"/>
          <w:color w:val="000000"/>
          <w:sz w:val="28"/>
        </w:rPr>
        <w:t>
      Охват (например, уровень детализации) и формы СЭМ (как стандартизованной, так и нестандартизованной) должны соответствовать эксплуатационным характеристикам применяемого технологического оборудования и уровню воздействия на окружающую среду.</w:t>
      </w:r>
    </w:p>
    <w:bookmarkEnd w:id="1295"/>
    <w:bookmarkStart w:name="z1483" w:id="12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296"/>
    <w:bookmarkStart w:name="z1484" w:id="1297"/>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на должном уровне является индивидуальным в каждом конкретном случае.</w:t>
      </w:r>
    </w:p>
    <w:bookmarkEnd w:id="1297"/>
    <w:bookmarkStart w:name="z1485" w:id="12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298"/>
    <w:bookmarkStart w:name="z1486" w:id="1299"/>
    <w:p>
      <w:pPr>
        <w:spacing w:after="0"/>
        <w:ind w:left="0"/>
        <w:jc w:val="both"/>
      </w:pPr>
      <w:r>
        <w:rPr>
          <w:rFonts w:ascii="Times New Roman"/>
          <w:b w:val="false"/>
          <w:i w:val="false"/>
          <w:color w:val="000000"/>
          <w:sz w:val="28"/>
        </w:rPr>
        <w:t>
      СЭМ может обеспечить ряд преимуществ:</w:t>
      </w:r>
    </w:p>
    <w:bookmarkEnd w:id="1299"/>
    <w:bookmarkStart w:name="z1487" w:id="1300"/>
    <w:p>
      <w:pPr>
        <w:spacing w:after="0"/>
        <w:ind w:left="0"/>
        <w:jc w:val="both"/>
      </w:pPr>
      <w:r>
        <w:rPr>
          <w:rFonts w:ascii="Times New Roman"/>
          <w:b w:val="false"/>
          <w:i w:val="false"/>
          <w:color w:val="000000"/>
          <w:sz w:val="28"/>
        </w:rPr>
        <w:t>
      улучшение экологических показателей предприятия;</w:t>
      </w:r>
    </w:p>
    <w:bookmarkEnd w:id="1300"/>
    <w:bookmarkStart w:name="z1488" w:id="1301"/>
    <w:p>
      <w:pPr>
        <w:spacing w:after="0"/>
        <w:ind w:left="0"/>
        <w:jc w:val="both"/>
      </w:pPr>
      <w:r>
        <w:rPr>
          <w:rFonts w:ascii="Times New Roman"/>
          <w:b w:val="false"/>
          <w:i w:val="false"/>
          <w:color w:val="000000"/>
          <w:sz w:val="28"/>
        </w:rPr>
        <w:t>
      улучшение основы для принятия решений;</w:t>
      </w:r>
    </w:p>
    <w:bookmarkEnd w:id="1301"/>
    <w:bookmarkStart w:name="z1489" w:id="1302"/>
    <w:p>
      <w:pPr>
        <w:spacing w:after="0"/>
        <w:ind w:left="0"/>
        <w:jc w:val="both"/>
      </w:pPr>
      <w:r>
        <w:rPr>
          <w:rFonts w:ascii="Times New Roman"/>
          <w:b w:val="false"/>
          <w:i w:val="false"/>
          <w:color w:val="000000"/>
          <w:sz w:val="28"/>
        </w:rPr>
        <w:t>
      улучшение понимания экологических аспектов компании;</w:t>
      </w:r>
    </w:p>
    <w:bookmarkEnd w:id="1302"/>
    <w:bookmarkStart w:name="z1490" w:id="1303"/>
    <w:p>
      <w:pPr>
        <w:spacing w:after="0"/>
        <w:ind w:left="0"/>
        <w:jc w:val="both"/>
      </w:pPr>
      <w:r>
        <w:rPr>
          <w:rFonts w:ascii="Times New Roman"/>
          <w:b w:val="false"/>
          <w:i w:val="false"/>
          <w:color w:val="000000"/>
          <w:sz w:val="28"/>
        </w:rPr>
        <w:t>
      улучшение мотивации персонала;</w:t>
      </w:r>
    </w:p>
    <w:bookmarkEnd w:id="1303"/>
    <w:bookmarkStart w:name="z1491" w:id="1304"/>
    <w:p>
      <w:pPr>
        <w:spacing w:after="0"/>
        <w:ind w:left="0"/>
        <w:jc w:val="both"/>
      </w:pPr>
      <w:r>
        <w:rPr>
          <w:rFonts w:ascii="Times New Roman"/>
          <w:b w:val="false"/>
          <w:i w:val="false"/>
          <w:color w:val="000000"/>
          <w:sz w:val="28"/>
        </w:rPr>
        <w:t>
      дополнительные возможности снижения эксплуатационных затрат и улучшение качества продукции;</w:t>
      </w:r>
    </w:p>
    <w:bookmarkEnd w:id="1304"/>
    <w:bookmarkStart w:name="z1492" w:id="1305"/>
    <w:p>
      <w:pPr>
        <w:spacing w:after="0"/>
        <w:ind w:left="0"/>
        <w:jc w:val="both"/>
      </w:pPr>
      <w:r>
        <w:rPr>
          <w:rFonts w:ascii="Times New Roman"/>
          <w:b w:val="false"/>
          <w:i w:val="false"/>
          <w:color w:val="000000"/>
          <w:sz w:val="28"/>
        </w:rPr>
        <w:t>
      улучшение экологической результативности;</w:t>
      </w:r>
    </w:p>
    <w:bookmarkEnd w:id="1305"/>
    <w:bookmarkStart w:name="z1493" w:id="1306"/>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т.д.</w:t>
      </w:r>
    </w:p>
    <w:bookmarkEnd w:id="1306"/>
    <w:p>
      <w:pPr>
        <w:spacing w:after="0"/>
        <w:ind w:left="0"/>
        <w:jc w:val="both"/>
      </w:pPr>
      <w:r>
        <w:rPr>
          <w:rFonts w:ascii="Times New Roman"/>
          <w:b/>
          <w:i w:val="false"/>
          <w:color w:val="000000"/>
          <w:sz w:val="28"/>
        </w:rPr>
        <w:t>4.1.2. Внедрение системы энергетического менеджмента</w:t>
      </w:r>
    </w:p>
    <w:bookmarkStart w:name="z1495" w:id="130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07"/>
    <w:bookmarkStart w:name="z1496" w:id="1308"/>
    <w:p>
      <w:pPr>
        <w:spacing w:after="0"/>
        <w:ind w:left="0"/>
        <w:jc w:val="both"/>
      </w:pPr>
      <w:r>
        <w:rPr>
          <w:rFonts w:ascii="Times New Roman"/>
          <w:b w:val="false"/>
          <w:i w:val="false"/>
          <w:color w:val="000000"/>
          <w:sz w:val="28"/>
        </w:rPr>
        <w:t>
      Внедрение системы энергетического менеджмента (СЭнМ) на объектах захоронения отходов направлено на систематическое управление энергопотреблением с целью повышения энергоэффективности, снижения затрат и уменьшения воздействия на окружающую среду. Применение стандартов, таких как ISO 50001, позволяет интегрировать управление энергоресурсами в общую стратегию предприятия, оптимизировать потребление электрической и тепловой энергии на всех стадиях эксплуатации полигонов: от освещения и вентиляции до систем сбора и утилизации свалочного газа.</w:t>
      </w:r>
    </w:p>
    <w:bookmarkEnd w:id="1308"/>
    <w:bookmarkStart w:name="z1497" w:id="13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09"/>
    <w:bookmarkStart w:name="z1498" w:id="1310"/>
    <w:p>
      <w:pPr>
        <w:spacing w:after="0"/>
        <w:ind w:left="0"/>
        <w:jc w:val="both"/>
      </w:pPr>
      <w:r>
        <w:rPr>
          <w:rFonts w:ascii="Times New Roman"/>
          <w:b w:val="false"/>
          <w:i w:val="false"/>
          <w:color w:val="000000"/>
          <w:sz w:val="28"/>
        </w:rPr>
        <w:t>
      СЭнМ включает аудит и мониторинг энергопотребления, постановку целей и задач в области энергосбережения, разработку мероприятий по повышению энергоэффективности, а также обучение персонала и постоянное совершенствование процессов. Внедрение сопровождается установкой измерительных приборов, автоматизированных систем учета и программного обеспечения для анализа данных. Часто система комбинируется с другими НДТ, такими как рекуперация свалочного газа, энергоэффективное освещение и электроприводы с регулируемой частотой.</w:t>
      </w:r>
    </w:p>
    <w:bookmarkEnd w:id="1310"/>
    <w:bookmarkStart w:name="z1499" w:id="13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11"/>
    <w:bookmarkStart w:name="z1500" w:id="1312"/>
    <w:p>
      <w:pPr>
        <w:spacing w:after="0"/>
        <w:ind w:left="0"/>
        <w:jc w:val="both"/>
      </w:pPr>
      <w:r>
        <w:rPr>
          <w:rFonts w:ascii="Times New Roman"/>
          <w:b w:val="false"/>
          <w:i w:val="false"/>
          <w:color w:val="000000"/>
          <w:sz w:val="28"/>
        </w:rPr>
        <w:t>
      Снижение потребления электроэнергии и топлива приводит к уменьшению выбросов парниковых газов, в том числе CO₂. Кроме того, содействует оптимизированию работы компрессоров, насосов и других энергопотребляющих установок, позволяет снизить эксплуатационное воздействие на окружающую среду.</w:t>
      </w:r>
    </w:p>
    <w:bookmarkEnd w:id="1312"/>
    <w:bookmarkStart w:name="z1501" w:id="13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313"/>
    <w:bookmarkStart w:name="z1502" w:id="1314"/>
    <w:p>
      <w:pPr>
        <w:spacing w:after="0"/>
        <w:ind w:left="0"/>
        <w:jc w:val="both"/>
      </w:pPr>
      <w:r>
        <w:rPr>
          <w:rFonts w:ascii="Times New Roman"/>
          <w:b w:val="false"/>
          <w:i w:val="false"/>
          <w:color w:val="000000"/>
          <w:sz w:val="28"/>
        </w:rPr>
        <w:t>
      Внедрение системы энергетического менеджмента может обеспечить:</w:t>
      </w:r>
    </w:p>
    <w:bookmarkEnd w:id="1314"/>
    <w:bookmarkStart w:name="z1503" w:id="1315"/>
    <w:p>
      <w:pPr>
        <w:spacing w:after="0"/>
        <w:ind w:left="0"/>
        <w:jc w:val="both"/>
      </w:pPr>
      <w:r>
        <w:rPr>
          <w:rFonts w:ascii="Times New Roman"/>
          <w:b w:val="false"/>
          <w:i w:val="false"/>
          <w:color w:val="000000"/>
          <w:sz w:val="28"/>
        </w:rPr>
        <w:t>
      сокращение потребления электроэнергии на 10 – 20 %;</w:t>
      </w:r>
    </w:p>
    <w:bookmarkEnd w:id="1315"/>
    <w:bookmarkStart w:name="z1504" w:id="1316"/>
    <w:p>
      <w:pPr>
        <w:spacing w:after="0"/>
        <w:ind w:left="0"/>
        <w:jc w:val="both"/>
      </w:pPr>
      <w:r>
        <w:rPr>
          <w:rFonts w:ascii="Times New Roman"/>
          <w:b w:val="false"/>
          <w:i w:val="false"/>
          <w:color w:val="000000"/>
          <w:sz w:val="28"/>
        </w:rPr>
        <w:t>
      снижение удельных выбросов СО₂ на 5 – 15 %;</w:t>
      </w:r>
    </w:p>
    <w:bookmarkEnd w:id="1316"/>
    <w:bookmarkStart w:name="z1505" w:id="1317"/>
    <w:p>
      <w:pPr>
        <w:spacing w:after="0"/>
        <w:ind w:left="0"/>
        <w:jc w:val="both"/>
      </w:pPr>
      <w:r>
        <w:rPr>
          <w:rFonts w:ascii="Times New Roman"/>
          <w:b w:val="false"/>
          <w:i w:val="false"/>
          <w:color w:val="000000"/>
          <w:sz w:val="28"/>
        </w:rPr>
        <w:t>
      улучшение управляемости энергопотребления за счет автоматизации и анализа;</w:t>
      </w:r>
    </w:p>
    <w:bookmarkEnd w:id="1317"/>
    <w:bookmarkStart w:name="z1506" w:id="1318"/>
    <w:p>
      <w:pPr>
        <w:spacing w:after="0"/>
        <w:ind w:left="0"/>
        <w:jc w:val="both"/>
      </w:pPr>
      <w:r>
        <w:rPr>
          <w:rFonts w:ascii="Times New Roman"/>
          <w:b w:val="false"/>
          <w:i w:val="false"/>
          <w:color w:val="000000"/>
          <w:sz w:val="28"/>
        </w:rPr>
        <w:t>
      повышение энергоэффективности инфраструктуры полигонов.</w:t>
      </w:r>
    </w:p>
    <w:bookmarkEnd w:id="1318"/>
    <w:bookmarkStart w:name="z1507" w:id="131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19"/>
    <w:bookmarkStart w:name="z1508" w:id="1320"/>
    <w:p>
      <w:pPr>
        <w:spacing w:after="0"/>
        <w:ind w:left="0"/>
        <w:jc w:val="both"/>
      </w:pPr>
      <w:r>
        <w:rPr>
          <w:rFonts w:ascii="Times New Roman"/>
          <w:b w:val="false"/>
          <w:i w:val="false"/>
          <w:color w:val="000000"/>
          <w:sz w:val="28"/>
        </w:rPr>
        <w:t>
      Снижение энергопотребления опосредованно снижает нагрузку на генерирующие установки, сокращает объем выбросов загрязняющих веществ в атмосферу, снижает расход топлива и смазочных материалов. Также уменьшается количество технических сточных вод, образующихся при эксплуатации энергосистем. Кросс-медиа эффект оценивается как положительный.</w:t>
      </w:r>
    </w:p>
    <w:bookmarkEnd w:id="1320"/>
    <w:bookmarkStart w:name="z1509" w:id="13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21"/>
    <w:bookmarkStart w:name="z1510" w:id="1322"/>
    <w:p>
      <w:pPr>
        <w:spacing w:after="0"/>
        <w:ind w:left="0"/>
        <w:jc w:val="both"/>
      </w:pPr>
      <w:r>
        <w:rPr>
          <w:rFonts w:ascii="Times New Roman"/>
          <w:b w:val="false"/>
          <w:i w:val="false"/>
          <w:color w:val="000000"/>
          <w:sz w:val="28"/>
        </w:rPr>
        <w:t>
      СЭнМ может быть внедрена на действующих и проектируемых объектах захоронения отходов, в том числе на полигонах ТБО и промышленных отходов. Не требует значительных изменений технологических процессов, но требует вовлечҰнности управленческого персонала и соответствующей квалификации специалистов. Наилучшие результаты достигаются при наличии автоматизированных систем учета и комплексного подхода к энергетическому аудиту.</w:t>
      </w:r>
    </w:p>
    <w:bookmarkEnd w:id="1322"/>
    <w:bookmarkStart w:name="z1511" w:id="1323"/>
    <w:p>
      <w:pPr>
        <w:spacing w:after="0"/>
        <w:ind w:left="0"/>
        <w:jc w:val="both"/>
      </w:pPr>
      <w:r>
        <w:rPr>
          <w:rFonts w:ascii="Times New Roman"/>
          <w:b w:val="false"/>
          <w:i w:val="false"/>
          <w:color w:val="000000"/>
          <w:sz w:val="28"/>
        </w:rPr>
        <w:t>
      В США, на полигоне Tessman Road Landfill в Техасе реализован комплекс энергоменеджмента с цифровым контролем, что позволило сократить энергопотребление на 15 % и повысить прозрачность эксплуатационных процессов.</w:t>
      </w:r>
    </w:p>
    <w:bookmarkEnd w:id="1323"/>
    <w:bookmarkStart w:name="z1512" w:id="13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24"/>
    <w:bookmarkStart w:name="z1513" w:id="1325"/>
    <w:p>
      <w:pPr>
        <w:spacing w:after="0"/>
        <w:ind w:left="0"/>
        <w:jc w:val="both"/>
      </w:pPr>
      <w:r>
        <w:rPr>
          <w:rFonts w:ascii="Times New Roman"/>
          <w:b w:val="false"/>
          <w:i w:val="false"/>
          <w:color w:val="000000"/>
          <w:sz w:val="28"/>
        </w:rPr>
        <w:t>
      Инвестиции во внедрение СЭнМ окупаются в течение 1 – 3 лет за счет экономии на энергоресурсах и снижении эксплуатационных затрат. Дополнительным экономическим эффектом может быть снижение экологических платежей и штрафов, повышение конкурентоспособности предприятия и привлечение "зеленых" инвестиций.</w:t>
      </w:r>
    </w:p>
    <w:bookmarkEnd w:id="1325"/>
    <w:bookmarkStart w:name="z1514" w:id="13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26"/>
    <w:bookmarkStart w:name="z1515" w:id="1327"/>
    <w:p>
      <w:pPr>
        <w:spacing w:after="0"/>
        <w:ind w:left="0"/>
        <w:jc w:val="both"/>
      </w:pPr>
      <w:r>
        <w:rPr>
          <w:rFonts w:ascii="Times New Roman"/>
          <w:b w:val="false"/>
          <w:i w:val="false"/>
          <w:color w:val="000000"/>
          <w:sz w:val="28"/>
        </w:rPr>
        <w:t>
      Основными факторами являются рост тарифов на электроэнергию и топливо, требования по сокращению выбросов парниковых газов, внедрение стандартов ESG и стремление к устойчивому развитию.</w:t>
      </w:r>
    </w:p>
    <w:bookmarkEnd w:id="1327"/>
    <w:p>
      <w:pPr>
        <w:spacing w:after="0"/>
        <w:ind w:left="0"/>
        <w:jc w:val="both"/>
      </w:pPr>
      <w:r>
        <w:rPr>
          <w:rFonts w:ascii="Times New Roman"/>
          <w:b/>
          <w:i w:val="false"/>
          <w:color w:val="000000"/>
          <w:sz w:val="28"/>
        </w:rPr>
        <w:t>4.2. Управление технологическим процессом</w:t>
      </w:r>
    </w:p>
    <w:bookmarkStart w:name="z1517" w:id="13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28"/>
    <w:bookmarkStart w:name="z1518" w:id="1329"/>
    <w:p>
      <w:pPr>
        <w:spacing w:after="0"/>
        <w:ind w:left="0"/>
        <w:jc w:val="both"/>
      </w:pPr>
      <w:r>
        <w:rPr>
          <w:rFonts w:ascii="Times New Roman"/>
          <w:b w:val="false"/>
          <w:i w:val="false"/>
          <w:color w:val="000000"/>
          <w:sz w:val="28"/>
        </w:rPr>
        <w:t>
      Управление технологическим процессом на объектах захоронения отходов представляет собой совокупность организационно-технических мероприятий, направленных на обеспечение стабильной и контролируемой работы полигона, снижение негативного воздействия на окружающую среду и соблюдение экологических требований без необходимости капитальной реконструкции объекта. Рациональное управление включает в себя четкое планирование, ведение учета, контроль за эксплуатацией, а также принятие предупредительных мер, способствующих предотвращению загрязнений воздуха, воды и почвы.</w:t>
      </w:r>
    </w:p>
    <w:bookmarkEnd w:id="1329"/>
    <w:bookmarkStart w:name="z1519" w:id="13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30"/>
    <w:bookmarkStart w:name="z1520" w:id="1331"/>
    <w:p>
      <w:pPr>
        <w:spacing w:after="0"/>
        <w:ind w:left="0"/>
        <w:jc w:val="both"/>
      </w:pPr>
      <w:r>
        <w:rPr>
          <w:rFonts w:ascii="Times New Roman"/>
          <w:b w:val="false"/>
          <w:i w:val="false"/>
          <w:color w:val="000000"/>
          <w:sz w:val="28"/>
        </w:rPr>
        <w:t>
      Ключевыми элементами управления технологическим процессом на полигоне являются:</w:t>
      </w:r>
    </w:p>
    <w:bookmarkEnd w:id="1331"/>
    <w:bookmarkStart w:name="z1521" w:id="1332"/>
    <w:p>
      <w:pPr>
        <w:spacing w:after="0"/>
        <w:ind w:left="0"/>
        <w:jc w:val="both"/>
      </w:pPr>
      <w:r>
        <w:rPr>
          <w:rFonts w:ascii="Times New Roman"/>
          <w:b w:val="false"/>
          <w:i w:val="false"/>
          <w:color w:val="000000"/>
          <w:sz w:val="28"/>
        </w:rPr>
        <w:t>
      разработка и соблюдение регламентов приема, размещения и уплотнения отходов, включая ограничение по типам и свойствам принимаемых отходов;</w:t>
      </w:r>
    </w:p>
    <w:bookmarkEnd w:id="1332"/>
    <w:bookmarkStart w:name="z1522" w:id="1333"/>
    <w:p>
      <w:pPr>
        <w:spacing w:after="0"/>
        <w:ind w:left="0"/>
        <w:jc w:val="both"/>
      </w:pPr>
      <w:r>
        <w:rPr>
          <w:rFonts w:ascii="Times New Roman"/>
          <w:b w:val="false"/>
          <w:i w:val="false"/>
          <w:color w:val="000000"/>
          <w:sz w:val="28"/>
        </w:rPr>
        <w:t>
      поэтапное заполнение карт полигона с обеспечением последовательного уплотнения и покрытия отходов инертными материалами, что предотвращает распространение запахов, образование фильтрата и выбросы газа;</w:t>
      </w:r>
    </w:p>
    <w:bookmarkEnd w:id="1333"/>
    <w:bookmarkStart w:name="z1523" w:id="1334"/>
    <w:p>
      <w:pPr>
        <w:spacing w:after="0"/>
        <w:ind w:left="0"/>
        <w:jc w:val="both"/>
      </w:pPr>
      <w:r>
        <w:rPr>
          <w:rFonts w:ascii="Times New Roman"/>
          <w:b w:val="false"/>
          <w:i w:val="false"/>
          <w:color w:val="000000"/>
          <w:sz w:val="28"/>
        </w:rPr>
        <w:t>
      обеспечение санитарного порядка на территории полигона, включая очистку проездов, техническое обслуживание дренажных и дегазационных систем;</w:t>
      </w:r>
    </w:p>
    <w:bookmarkEnd w:id="1334"/>
    <w:bookmarkStart w:name="z1524" w:id="1335"/>
    <w:p>
      <w:pPr>
        <w:spacing w:after="0"/>
        <w:ind w:left="0"/>
        <w:jc w:val="both"/>
      </w:pPr>
      <w:r>
        <w:rPr>
          <w:rFonts w:ascii="Times New Roman"/>
          <w:b w:val="false"/>
          <w:i w:val="false"/>
          <w:color w:val="000000"/>
          <w:sz w:val="28"/>
        </w:rPr>
        <w:t>
      ведение оперативного учета поступающих объемов отходов с фиксацией на въездных контрольных пунктах, включая взвешивание, визуальный контроль и, при необходимости, лабораторный анализ;</w:t>
      </w:r>
    </w:p>
    <w:bookmarkEnd w:id="1335"/>
    <w:bookmarkStart w:name="z1525" w:id="1336"/>
    <w:p>
      <w:pPr>
        <w:spacing w:after="0"/>
        <w:ind w:left="0"/>
        <w:jc w:val="both"/>
      </w:pPr>
      <w:r>
        <w:rPr>
          <w:rFonts w:ascii="Times New Roman"/>
          <w:b w:val="false"/>
          <w:i w:val="false"/>
          <w:color w:val="000000"/>
          <w:sz w:val="28"/>
        </w:rPr>
        <w:t>
      регулярное обучение и инструктаж персонала по вопросам охраны окружающей среды, производственной безопасности и санитарных требований.</w:t>
      </w:r>
    </w:p>
    <w:bookmarkEnd w:id="1336"/>
    <w:bookmarkStart w:name="z1526" w:id="133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37"/>
    <w:bookmarkStart w:name="z1527" w:id="1338"/>
    <w:p>
      <w:pPr>
        <w:spacing w:after="0"/>
        <w:ind w:left="0"/>
        <w:jc w:val="both"/>
      </w:pPr>
      <w:r>
        <w:rPr>
          <w:rFonts w:ascii="Times New Roman"/>
          <w:b w:val="false"/>
          <w:i w:val="false"/>
          <w:color w:val="000000"/>
          <w:sz w:val="28"/>
        </w:rPr>
        <w:t>
      Системное управление технологическим процессом обеспечивает:</w:t>
      </w:r>
    </w:p>
    <w:bookmarkEnd w:id="1338"/>
    <w:bookmarkStart w:name="z1528" w:id="1339"/>
    <w:p>
      <w:pPr>
        <w:spacing w:after="0"/>
        <w:ind w:left="0"/>
        <w:jc w:val="both"/>
      </w:pPr>
      <w:r>
        <w:rPr>
          <w:rFonts w:ascii="Times New Roman"/>
          <w:b w:val="false"/>
          <w:i w:val="false"/>
          <w:color w:val="000000"/>
          <w:sz w:val="28"/>
        </w:rPr>
        <w:t>
      снижение объемов образования и утечек свалочного газа и фильтрата за счет правильной укладки и укрытия отходов;</w:t>
      </w:r>
    </w:p>
    <w:bookmarkEnd w:id="1339"/>
    <w:bookmarkStart w:name="z1529" w:id="1340"/>
    <w:p>
      <w:pPr>
        <w:spacing w:after="0"/>
        <w:ind w:left="0"/>
        <w:jc w:val="both"/>
      </w:pPr>
      <w:r>
        <w:rPr>
          <w:rFonts w:ascii="Times New Roman"/>
          <w:b w:val="false"/>
          <w:i w:val="false"/>
          <w:color w:val="000000"/>
          <w:sz w:val="28"/>
        </w:rPr>
        <w:t>
      минимизацию риска загрязнения почвы и водных объектов, в том числе за счет исключения приема опасных и неразрешенных к захоронению отходов;</w:t>
      </w:r>
    </w:p>
    <w:bookmarkEnd w:id="1340"/>
    <w:bookmarkStart w:name="z1530" w:id="1341"/>
    <w:p>
      <w:pPr>
        <w:spacing w:after="0"/>
        <w:ind w:left="0"/>
        <w:jc w:val="both"/>
      </w:pPr>
      <w:r>
        <w:rPr>
          <w:rFonts w:ascii="Times New Roman"/>
          <w:b w:val="false"/>
          <w:i w:val="false"/>
          <w:color w:val="000000"/>
          <w:sz w:val="28"/>
        </w:rPr>
        <w:t>
      снижение пылевой и запаховой нагрузки на прилегающие территории;</w:t>
      </w:r>
    </w:p>
    <w:bookmarkEnd w:id="1341"/>
    <w:bookmarkStart w:name="z1531" w:id="1342"/>
    <w:p>
      <w:pPr>
        <w:spacing w:after="0"/>
        <w:ind w:left="0"/>
        <w:jc w:val="both"/>
      </w:pPr>
      <w:r>
        <w:rPr>
          <w:rFonts w:ascii="Times New Roman"/>
          <w:b w:val="false"/>
          <w:i w:val="false"/>
          <w:color w:val="000000"/>
          <w:sz w:val="28"/>
        </w:rPr>
        <w:t>
      уменьшение вероятности аварийных ситуаций, в том числе самовозгораний или проседания тела полигона;</w:t>
      </w:r>
    </w:p>
    <w:bookmarkEnd w:id="1342"/>
    <w:bookmarkStart w:name="z1532" w:id="1343"/>
    <w:p>
      <w:pPr>
        <w:spacing w:after="0"/>
        <w:ind w:left="0"/>
        <w:jc w:val="both"/>
      </w:pPr>
      <w:r>
        <w:rPr>
          <w:rFonts w:ascii="Times New Roman"/>
          <w:b w:val="false"/>
          <w:i w:val="false"/>
          <w:color w:val="000000"/>
          <w:sz w:val="28"/>
        </w:rPr>
        <w:t>
      повышение уровня промышленной и экологической безопасности объекта в целом.</w:t>
      </w:r>
    </w:p>
    <w:bookmarkEnd w:id="1343"/>
    <w:bookmarkStart w:name="z1533" w:id="13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44"/>
    <w:bookmarkStart w:name="z1534" w:id="1345"/>
    <w:p>
      <w:pPr>
        <w:spacing w:after="0"/>
        <w:ind w:left="0"/>
        <w:jc w:val="both"/>
      </w:pPr>
      <w:r>
        <w:rPr>
          <w:rFonts w:ascii="Times New Roman"/>
          <w:b w:val="false"/>
          <w:i w:val="false"/>
          <w:color w:val="000000"/>
          <w:sz w:val="28"/>
        </w:rPr>
        <w:t>
      Эффективное управление процессами может оказывать воздействие на различные компоненты окружающей среды.</w:t>
      </w:r>
    </w:p>
    <w:bookmarkEnd w:id="1345"/>
    <w:bookmarkStart w:name="z1535" w:id="13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46"/>
    <w:bookmarkStart w:name="z1536" w:id="134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347"/>
    <w:bookmarkStart w:name="z1537" w:id="13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48"/>
    <w:bookmarkStart w:name="z1538" w:id="1349"/>
    <w:p>
      <w:pPr>
        <w:spacing w:after="0"/>
        <w:ind w:left="0"/>
        <w:jc w:val="both"/>
      </w:pPr>
      <w:r>
        <w:rPr>
          <w:rFonts w:ascii="Times New Roman"/>
          <w:b w:val="false"/>
          <w:i w:val="false"/>
          <w:color w:val="000000"/>
          <w:sz w:val="28"/>
        </w:rPr>
        <w:t>
      Организация эффективного управления технологическим процессом требует минимальных затрат, связанных в основном с разработкой внутренних регламентов, оплатой труда квалифицированного персонала, приобретением базового оборудования для учета и мониторинга, а также расходов на покрывающие материалы. Внедрение таких методов позволяет снизить операционные риски, избежать штрафов за экологические нарушения и минимизировать потенциальные расходы на ликвидацию последствий негативного воздействия. Рациональное управление также способствует продлению срока службы полигона и оптимизации его пропускной способности.</w:t>
      </w:r>
    </w:p>
    <w:bookmarkEnd w:id="1349"/>
    <w:bookmarkStart w:name="z1539" w:id="135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50"/>
    <w:bookmarkStart w:name="z1540" w:id="1351"/>
    <w:p>
      <w:pPr>
        <w:spacing w:after="0"/>
        <w:ind w:left="0"/>
        <w:jc w:val="both"/>
      </w:pPr>
      <w:r>
        <w:rPr>
          <w:rFonts w:ascii="Times New Roman"/>
          <w:b w:val="false"/>
          <w:i w:val="false"/>
          <w:color w:val="000000"/>
          <w:sz w:val="28"/>
        </w:rPr>
        <w:t>
      Обеспечение надежности функционирования объекта. Требование экологического законодательства РК.</w:t>
      </w:r>
    </w:p>
    <w:bookmarkEnd w:id="1351"/>
    <w:p>
      <w:pPr>
        <w:spacing w:after="0"/>
        <w:ind w:left="0"/>
        <w:jc w:val="both"/>
      </w:pPr>
      <w:r>
        <w:rPr>
          <w:rFonts w:ascii="Times New Roman"/>
          <w:b/>
          <w:i w:val="false"/>
          <w:color w:val="000000"/>
          <w:sz w:val="28"/>
        </w:rPr>
        <w:t xml:space="preserve">4.3. Управление эмиссиями в окружающую среду </w:t>
      </w:r>
    </w:p>
    <w:bookmarkStart w:name="z1542" w:id="135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52"/>
    <w:bookmarkStart w:name="z1543" w:id="1353"/>
    <w:p>
      <w:pPr>
        <w:spacing w:after="0"/>
        <w:ind w:left="0"/>
        <w:jc w:val="both"/>
      </w:pPr>
      <w:r>
        <w:rPr>
          <w:rFonts w:ascii="Times New Roman"/>
          <w:b w:val="false"/>
          <w:i w:val="false"/>
          <w:color w:val="000000"/>
          <w:sz w:val="28"/>
        </w:rPr>
        <w:t>
      Захоронение отходов сопровождается образованием различных видов эмиссий, оказывающих негативное воздействие на компоненты окружающей среды, включая атмосферный воздух, поверхностные и подземные воды, а также почвенно-растительный покров. Основные источники эмиссий - свалочный газ, фильтрат, пыль и загрязненные поверхностные стоки. Управление эмиссиями в данном контексте представляет собой совокупность технических и организационных мероприятий, направленных на предотвращение, снижение и контроль загрязнения, осуществляемых в рамках существующей технологической схемы без необходимости капитальной реконструкции объекта.</w:t>
      </w:r>
    </w:p>
    <w:bookmarkEnd w:id="1353"/>
    <w:bookmarkStart w:name="z1544" w:id="13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54"/>
    <w:bookmarkStart w:name="z1545" w:id="1355"/>
    <w:p>
      <w:pPr>
        <w:spacing w:after="0"/>
        <w:ind w:left="0"/>
        <w:jc w:val="both"/>
      </w:pPr>
      <w:r>
        <w:rPr>
          <w:rFonts w:ascii="Times New Roman"/>
          <w:b w:val="false"/>
          <w:i w:val="false"/>
          <w:color w:val="000000"/>
          <w:sz w:val="28"/>
        </w:rPr>
        <w:t>
      Методы управления эмиссиями включают следующие ключевые направления:</w:t>
      </w:r>
    </w:p>
    <w:bookmarkEnd w:id="1355"/>
    <w:bookmarkStart w:name="z1546" w:id="1356"/>
    <w:p>
      <w:pPr>
        <w:spacing w:after="0"/>
        <w:ind w:left="0"/>
        <w:jc w:val="both"/>
      </w:pPr>
      <w:r>
        <w:rPr>
          <w:rFonts w:ascii="Times New Roman"/>
          <w:b w:val="false"/>
          <w:i w:val="false"/>
          <w:color w:val="000000"/>
          <w:sz w:val="28"/>
        </w:rPr>
        <w:t>
      контроль образования и выброса свалочного газа посредством надлежащего уплотнения отходов, регулярного нанесения инертных покрытий, а также организации пассивной или активной дегазации;</w:t>
      </w:r>
    </w:p>
    <w:bookmarkEnd w:id="1356"/>
    <w:bookmarkStart w:name="z1547" w:id="1357"/>
    <w:p>
      <w:pPr>
        <w:spacing w:after="0"/>
        <w:ind w:left="0"/>
        <w:jc w:val="both"/>
      </w:pPr>
      <w:r>
        <w:rPr>
          <w:rFonts w:ascii="Times New Roman"/>
          <w:b w:val="false"/>
          <w:i w:val="false"/>
          <w:color w:val="000000"/>
          <w:sz w:val="28"/>
        </w:rPr>
        <w:t>
      минимизация образования фильтрата за счет эффективной системы водоотведения, в том числе устройства уклонов, дренажных слоев, перехватывающих канав и защитных покрытий, препятствующих инфильтрации осадков;</w:t>
      </w:r>
    </w:p>
    <w:bookmarkEnd w:id="1357"/>
    <w:bookmarkStart w:name="z1548" w:id="1358"/>
    <w:p>
      <w:pPr>
        <w:spacing w:after="0"/>
        <w:ind w:left="0"/>
        <w:jc w:val="both"/>
      </w:pPr>
      <w:r>
        <w:rPr>
          <w:rFonts w:ascii="Times New Roman"/>
          <w:b w:val="false"/>
          <w:i w:val="false"/>
          <w:color w:val="000000"/>
          <w:sz w:val="28"/>
        </w:rPr>
        <w:t>
      предотвращение распространения загрязненного фильтрата посредством его сбора, временного хранения в герметичных емкостях и последующей передачи на очистку;</w:t>
      </w:r>
    </w:p>
    <w:bookmarkEnd w:id="1358"/>
    <w:bookmarkStart w:name="z1549" w:id="1359"/>
    <w:p>
      <w:pPr>
        <w:spacing w:after="0"/>
        <w:ind w:left="0"/>
        <w:jc w:val="both"/>
      </w:pPr>
      <w:r>
        <w:rPr>
          <w:rFonts w:ascii="Times New Roman"/>
          <w:b w:val="false"/>
          <w:i w:val="false"/>
          <w:color w:val="000000"/>
          <w:sz w:val="28"/>
        </w:rPr>
        <w:t>
      реализация системы мониторинга состояния атмосферного воздуха, поверхностных и подземных вод, включая регулярный отбор проб, лабораторный анализ и оперативный контроль за соблюдением предельно допустимых концентраций загрязняющих веществ;</w:t>
      </w:r>
    </w:p>
    <w:bookmarkEnd w:id="1359"/>
    <w:bookmarkStart w:name="z1550" w:id="1360"/>
    <w:p>
      <w:pPr>
        <w:spacing w:after="0"/>
        <w:ind w:left="0"/>
        <w:jc w:val="both"/>
      </w:pPr>
      <w:r>
        <w:rPr>
          <w:rFonts w:ascii="Times New Roman"/>
          <w:b w:val="false"/>
          <w:i w:val="false"/>
          <w:color w:val="000000"/>
          <w:sz w:val="28"/>
        </w:rPr>
        <w:t>
      внедрение эксплуатационного контроля за соблюдением технологических регламентов обращения с отходами, включая последовательность укладки, покрытие, транспортировку и учет погодных условий.</w:t>
      </w:r>
    </w:p>
    <w:bookmarkEnd w:id="1360"/>
    <w:bookmarkStart w:name="z1551" w:id="13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361"/>
    <w:bookmarkStart w:name="z1552" w:id="1362"/>
    <w:p>
      <w:pPr>
        <w:spacing w:after="0"/>
        <w:ind w:left="0"/>
        <w:jc w:val="both"/>
      </w:pPr>
      <w:r>
        <w:rPr>
          <w:rFonts w:ascii="Times New Roman"/>
          <w:b w:val="false"/>
          <w:i w:val="false"/>
          <w:color w:val="000000"/>
          <w:sz w:val="28"/>
        </w:rPr>
        <w:t>
      Комплексное применение указанных мероприятий обеспечивает:</w:t>
      </w:r>
    </w:p>
    <w:bookmarkEnd w:id="1362"/>
    <w:bookmarkStart w:name="z1553" w:id="1363"/>
    <w:p>
      <w:pPr>
        <w:spacing w:after="0"/>
        <w:ind w:left="0"/>
        <w:jc w:val="both"/>
      </w:pPr>
      <w:r>
        <w:rPr>
          <w:rFonts w:ascii="Times New Roman"/>
          <w:b w:val="false"/>
          <w:i w:val="false"/>
          <w:color w:val="000000"/>
          <w:sz w:val="28"/>
        </w:rPr>
        <w:t>
      снижение объемов выброса метана и других компонентов свалочного газа, тем самым уменьшая климатические риски и повышая уровень промышленной и экологической безопасности;</w:t>
      </w:r>
    </w:p>
    <w:bookmarkEnd w:id="1363"/>
    <w:bookmarkStart w:name="z1554" w:id="1364"/>
    <w:p>
      <w:pPr>
        <w:spacing w:after="0"/>
        <w:ind w:left="0"/>
        <w:jc w:val="both"/>
      </w:pPr>
      <w:r>
        <w:rPr>
          <w:rFonts w:ascii="Times New Roman"/>
          <w:b w:val="false"/>
          <w:i w:val="false"/>
          <w:color w:val="000000"/>
          <w:sz w:val="28"/>
        </w:rPr>
        <w:t>
      предотвращение загрязнения водных объектов и почв фильтратом, а также сокращение риска попадания загрязняющих веществ в подземные горизонты;</w:t>
      </w:r>
    </w:p>
    <w:bookmarkEnd w:id="1364"/>
    <w:bookmarkStart w:name="z1555" w:id="1365"/>
    <w:p>
      <w:pPr>
        <w:spacing w:after="0"/>
        <w:ind w:left="0"/>
        <w:jc w:val="both"/>
      </w:pPr>
      <w:r>
        <w:rPr>
          <w:rFonts w:ascii="Times New Roman"/>
          <w:b w:val="false"/>
          <w:i w:val="false"/>
          <w:color w:val="000000"/>
          <w:sz w:val="28"/>
        </w:rPr>
        <w:t>
      повышение общего уровня санитарного состояния территории полигона и прилегающих зон;</w:t>
      </w:r>
    </w:p>
    <w:bookmarkEnd w:id="1365"/>
    <w:bookmarkStart w:name="z1556" w:id="1366"/>
    <w:p>
      <w:pPr>
        <w:spacing w:after="0"/>
        <w:ind w:left="0"/>
        <w:jc w:val="both"/>
      </w:pPr>
      <w:r>
        <w:rPr>
          <w:rFonts w:ascii="Times New Roman"/>
          <w:b w:val="false"/>
          <w:i w:val="false"/>
          <w:color w:val="000000"/>
          <w:sz w:val="28"/>
        </w:rPr>
        <w:t>
      формирование условий для эффективного последующего этапа - рекультивации территории и возвращения еҰ в хозяйственный оборот.</w:t>
      </w:r>
    </w:p>
    <w:bookmarkEnd w:id="1366"/>
    <w:bookmarkStart w:name="z1557" w:id="13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367"/>
    <w:bookmarkStart w:name="z1558" w:id="1368"/>
    <w:p>
      <w:pPr>
        <w:spacing w:after="0"/>
        <w:ind w:left="0"/>
        <w:jc w:val="both"/>
      </w:pPr>
      <w:r>
        <w:rPr>
          <w:rFonts w:ascii="Times New Roman"/>
          <w:b w:val="false"/>
          <w:i w:val="false"/>
          <w:color w:val="000000"/>
          <w:sz w:val="28"/>
        </w:rPr>
        <w:t>
      Мероприятия по управлению эмиссиями могут вызывать сопутствующее воздействие на другие компоненты окружающей среды. В частности, организация сбора и транспортировки фильтрата требует определенных энергетических ресурсов, а использование инертных материалов для изоляции отходов может сопровождаться дополнительной нагрузкой на земельные ресурсы. Тем не менее, при корректной инженерной реализации данные эффекты являются контролируемыми и незначительными по сравнению с достигнутыми экологическими преимуществами.</w:t>
      </w:r>
    </w:p>
    <w:bookmarkEnd w:id="1368"/>
    <w:bookmarkStart w:name="z1559" w:id="13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369"/>
    <w:bookmarkStart w:name="z1560" w:id="1370"/>
    <w:p>
      <w:pPr>
        <w:spacing w:after="0"/>
        <w:ind w:left="0"/>
        <w:jc w:val="both"/>
      </w:pPr>
      <w:r>
        <w:rPr>
          <w:rFonts w:ascii="Times New Roman"/>
          <w:b w:val="false"/>
          <w:i w:val="false"/>
          <w:color w:val="000000"/>
          <w:sz w:val="28"/>
        </w:rPr>
        <w:t>
      Представленные меры являются универсальными и могут быть применены на большинстве действующих и закрывающихся полигонов без необходимости значительных изменений в инфраструктуре объекта. Они особенно эффективны на объектах, находящихся в стадии эксплуатации либо подготовке к закрытию, где возможна организация систематического контроля и технического обслуживания. Для полигонов, не соответствующих современным требованиям, возможна адаптация методов в рамках мероприятий по минимизации воздействия в постэксплуатационный период.</w:t>
      </w:r>
    </w:p>
    <w:bookmarkEnd w:id="1370"/>
    <w:bookmarkStart w:name="z1561" w:id="13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371"/>
    <w:bookmarkStart w:name="z1562" w:id="1372"/>
    <w:p>
      <w:pPr>
        <w:spacing w:after="0"/>
        <w:ind w:left="0"/>
        <w:jc w:val="both"/>
      </w:pPr>
      <w:r>
        <w:rPr>
          <w:rFonts w:ascii="Times New Roman"/>
          <w:b w:val="false"/>
          <w:i w:val="false"/>
          <w:color w:val="000000"/>
          <w:sz w:val="28"/>
        </w:rPr>
        <w:t>
      Реализация мероприятий по управлению эмиссиями требует умеренных финансовых вложений, преимущественно связанных с организацией контроля, приобретением и эксплуатацией дренажных и укрывных материалов, обслуживанием дегазационных и водоотводных систем, а также проведением мониторинга. При этом данные затраты рассматриваются как инвестиции в снижение вероятности аварийных ситуаций, предотвращение штрафных санкций, а также в обеспечение соблюдения условий разрешительной документации. В долгосрочной перспективе внедрение таких методов позволяет снизить совокупные расходы, связанные с устранением последствий загрязнения и рекультивацией.</w:t>
      </w:r>
    </w:p>
    <w:bookmarkEnd w:id="1372"/>
    <w:bookmarkStart w:name="z1563" w:id="13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373"/>
    <w:bookmarkStart w:name="z1564" w:id="1374"/>
    <w:p>
      <w:pPr>
        <w:spacing w:after="0"/>
        <w:ind w:left="0"/>
        <w:jc w:val="both"/>
      </w:pPr>
      <w:r>
        <w:rPr>
          <w:rFonts w:ascii="Times New Roman"/>
          <w:b w:val="false"/>
          <w:i w:val="false"/>
          <w:color w:val="000000"/>
          <w:sz w:val="28"/>
        </w:rPr>
        <w:t>
      Снижение эмиссий в окружающую среду. Требование экологического законодательства РК.</w:t>
      </w:r>
    </w:p>
    <w:bookmarkEnd w:id="1374"/>
    <w:p>
      <w:pPr>
        <w:spacing w:after="0"/>
        <w:ind w:left="0"/>
        <w:jc w:val="both"/>
      </w:pPr>
      <w:r>
        <w:rPr>
          <w:rFonts w:ascii="Times New Roman"/>
          <w:b/>
          <w:i w:val="false"/>
          <w:color w:val="000000"/>
          <w:sz w:val="28"/>
        </w:rPr>
        <w:t xml:space="preserve">4.4. Мониторинг эмиссий </w:t>
      </w:r>
    </w:p>
    <w:bookmarkStart w:name="z1566" w:id="13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375"/>
    <w:bookmarkStart w:name="z1567" w:id="1376"/>
    <w:p>
      <w:pPr>
        <w:spacing w:after="0"/>
        <w:ind w:left="0"/>
        <w:jc w:val="both"/>
      </w:pPr>
      <w:r>
        <w:rPr>
          <w:rFonts w:ascii="Times New Roman"/>
          <w:b w:val="false"/>
          <w:i w:val="false"/>
          <w:color w:val="000000"/>
          <w:sz w:val="28"/>
        </w:rPr>
        <w:t xml:space="preserve">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End w:id="1376"/>
    <w:bookmarkStart w:name="z1568" w:id="13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377"/>
    <w:bookmarkStart w:name="z1569" w:id="1378"/>
    <w:p>
      <w:pPr>
        <w:spacing w:after="0"/>
        <w:ind w:left="0"/>
        <w:jc w:val="both"/>
      </w:pPr>
      <w:r>
        <w:rPr>
          <w:rFonts w:ascii="Times New Roman"/>
          <w:b w:val="false"/>
          <w:i w:val="false"/>
          <w:color w:val="000000"/>
          <w:sz w:val="28"/>
        </w:rPr>
        <w:t>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378"/>
    <w:bookmarkStart w:name="z1570" w:id="1379"/>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1379"/>
    <w:bookmarkStart w:name="z1571" w:id="1380"/>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в зоне воздействия в тех случаях, когда это необходимо для отслеживания соблюдения экологического законодательства.</w:t>
      </w:r>
    </w:p>
    <w:bookmarkEnd w:id="1380"/>
    <w:bookmarkStart w:name="z1572" w:id="1381"/>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Республики Казахстан. Использование международных стандартов должно быть регламентировано нормативно-правовыми актами Республики Казахстан.</w:t>
      </w:r>
    </w:p>
    <w:bookmarkEnd w:id="1381"/>
    <w:bookmarkStart w:name="z1573" w:id="1382"/>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382"/>
    <w:bookmarkStart w:name="z1574" w:id="1383"/>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количества проб и продолжительности их отбора необходимо учитывать такие факторы, как:</w:t>
      </w:r>
    </w:p>
    <w:bookmarkEnd w:id="1383"/>
    <w:bookmarkStart w:name="z1575" w:id="1384"/>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384"/>
    <w:bookmarkStart w:name="z1576" w:id="1385"/>
    <w:p>
      <w:pPr>
        <w:spacing w:after="0"/>
        <w:ind w:left="0"/>
        <w:jc w:val="both"/>
      </w:pPr>
      <w:r>
        <w:rPr>
          <w:rFonts w:ascii="Times New Roman"/>
          <w:b w:val="false"/>
          <w:i w:val="false"/>
          <w:color w:val="000000"/>
          <w:sz w:val="28"/>
        </w:rPr>
        <w:t>
      потенциальную опасность выбросов;</w:t>
      </w:r>
    </w:p>
    <w:bookmarkEnd w:id="1385"/>
    <w:bookmarkStart w:name="z1577" w:id="1386"/>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1386"/>
    <w:bookmarkStart w:name="z1578" w:id="1387"/>
    <w:p>
      <w:pPr>
        <w:spacing w:after="0"/>
        <w:ind w:left="0"/>
        <w:jc w:val="both"/>
      </w:pPr>
      <w:r>
        <w:rPr>
          <w:rFonts w:ascii="Times New Roman"/>
          <w:b w:val="false"/>
          <w:i w:val="false"/>
          <w:color w:val="000000"/>
          <w:sz w:val="28"/>
        </w:rPr>
        <w:t xml:space="preserve">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1387"/>
    <w:bookmarkStart w:name="z1579" w:id="1388"/>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могут быть использованы случайный отбор или объединенные суточные пробы (24 часа), основанные на отборе проб пропорционально расходу или усредненные по времени.</w:t>
      </w:r>
    </w:p>
    <w:bookmarkEnd w:id="1388"/>
    <w:bookmarkStart w:name="z1580" w:id="1389"/>
    <w:p>
      <w:pPr>
        <w:spacing w:after="0"/>
        <w:ind w:left="0"/>
        <w:jc w:val="both"/>
      </w:pPr>
      <w:r>
        <w:rPr>
          <w:rFonts w:ascii="Times New Roman"/>
          <w:b w:val="false"/>
          <w:i w:val="false"/>
          <w:color w:val="000000"/>
          <w:sz w:val="28"/>
        </w:rPr>
        <w:t xml:space="preserve">
      При отборе проб не приемлемо разбавление газов или сточных вод, так как полученные при этом показатели нельзя будет считать объективными. </w:t>
      </w:r>
    </w:p>
    <w:bookmarkEnd w:id="1389"/>
    <w:bookmarkStart w:name="z1581" w:id="1390"/>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1390"/>
    <w:bookmarkStart w:name="z1582" w:id="1391"/>
    <w:p>
      <w:pPr>
        <w:spacing w:after="0"/>
        <w:ind w:left="0"/>
        <w:jc w:val="both"/>
      </w:pPr>
      <w:r>
        <w:rPr>
          <w:rFonts w:ascii="Times New Roman"/>
          <w:b w:val="false"/>
          <w:i w:val="false"/>
          <w:color w:val="000000"/>
          <w:sz w:val="28"/>
        </w:rPr>
        <w:t xml:space="preserve">
      Результаты измерений должны быть репрезентативными, взаимно сопоставимыми и четко описывать соответствующее рабочее состояние установки. </w:t>
      </w:r>
    </w:p>
    <w:bookmarkEnd w:id="1391"/>
    <w:bookmarkStart w:name="z1583" w:id="1392"/>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1392"/>
    <w:bookmarkStart w:name="z1584" w:id="1393"/>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РК в области измерений. Точки отбора проб должны:</w:t>
      </w:r>
    </w:p>
    <w:bookmarkEnd w:id="1393"/>
    <w:bookmarkStart w:name="z1585" w:id="1394"/>
    <w:p>
      <w:pPr>
        <w:spacing w:after="0"/>
        <w:ind w:left="0"/>
        <w:jc w:val="both"/>
      </w:pPr>
      <w:r>
        <w:rPr>
          <w:rFonts w:ascii="Times New Roman"/>
          <w:b w:val="false"/>
          <w:i w:val="false"/>
          <w:color w:val="000000"/>
          <w:sz w:val="28"/>
        </w:rPr>
        <w:t>
      быть четко обозначенными;</w:t>
      </w:r>
    </w:p>
    <w:bookmarkEnd w:id="1394"/>
    <w:bookmarkStart w:name="z1586" w:id="1395"/>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1395"/>
    <w:bookmarkStart w:name="z1587" w:id="1396"/>
    <w:p>
      <w:pPr>
        <w:spacing w:after="0"/>
        <w:ind w:left="0"/>
        <w:jc w:val="both"/>
      </w:pPr>
      <w:r>
        <w:rPr>
          <w:rFonts w:ascii="Times New Roman"/>
          <w:b w:val="false"/>
          <w:i w:val="false"/>
          <w:color w:val="000000"/>
          <w:sz w:val="28"/>
        </w:rPr>
        <w:t>
      иметь необходимые источники энергии;</w:t>
      </w:r>
    </w:p>
    <w:bookmarkEnd w:id="1396"/>
    <w:bookmarkStart w:name="z1588" w:id="1397"/>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1397"/>
    <w:bookmarkStart w:name="z1589" w:id="1398"/>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398"/>
    <w:bookmarkStart w:name="z1590" w:id="1399"/>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1399"/>
    <w:bookmarkStart w:name="z1591" w:id="1400"/>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400"/>
    <w:bookmarkStart w:name="z1592" w:id="1401"/>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1401"/>
    <w:bookmarkStart w:name="z1593" w:id="1402"/>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402"/>
    <w:bookmarkStart w:name="z1594" w:id="1403"/>
    <w:p>
      <w:pPr>
        <w:spacing w:after="0"/>
        <w:ind w:left="0"/>
        <w:jc w:val="both"/>
      </w:pPr>
      <w:r>
        <w:rPr>
          <w:rFonts w:ascii="Times New Roman"/>
          <w:b w:val="false"/>
          <w:i w:val="false"/>
          <w:color w:val="000000"/>
          <w:sz w:val="28"/>
        </w:rPr>
        <w:t>
      температуру окружающей среды;</w:t>
      </w:r>
    </w:p>
    <w:bookmarkEnd w:id="1403"/>
    <w:bookmarkStart w:name="z1595" w:id="1404"/>
    <w:p>
      <w:pPr>
        <w:spacing w:after="0"/>
        <w:ind w:left="0"/>
        <w:jc w:val="both"/>
      </w:pPr>
      <w:r>
        <w:rPr>
          <w:rFonts w:ascii="Times New Roman"/>
          <w:b w:val="false"/>
          <w:i w:val="false"/>
          <w:color w:val="000000"/>
          <w:sz w:val="28"/>
        </w:rPr>
        <w:t>
      относительную влажность;</w:t>
      </w:r>
    </w:p>
    <w:bookmarkEnd w:id="1404"/>
    <w:bookmarkStart w:name="z1596" w:id="1405"/>
    <w:p>
      <w:pPr>
        <w:spacing w:after="0"/>
        <w:ind w:left="0"/>
        <w:jc w:val="both"/>
      </w:pPr>
      <w:r>
        <w:rPr>
          <w:rFonts w:ascii="Times New Roman"/>
          <w:b w:val="false"/>
          <w:i w:val="false"/>
          <w:color w:val="000000"/>
          <w:sz w:val="28"/>
        </w:rPr>
        <w:t>
      скорость и направление ветра;</w:t>
      </w:r>
    </w:p>
    <w:bookmarkEnd w:id="1405"/>
    <w:bookmarkStart w:name="z1597" w:id="1406"/>
    <w:p>
      <w:pPr>
        <w:spacing w:after="0"/>
        <w:ind w:left="0"/>
        <w:jc w:val="both"/>
      </w:pPr>
      <w:r>
        <w:rPr>
          <w:rFonts w:ascii="Times New Roman"/>
          <w:b w:val="false"/>
          <w:i w:val="false"/>
          <w:color w:val="000000"/>
          <w:sz w:val="28"/>
        </w:rPr>
        <w:t>
      атмосферное давление;</w:t>
      </w:r>
    </w:p>
    <w:bookmarkEnd w:id="1406"/>
    <w:bookmarkStart w:name="z1598" w:id="1407"/>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407"/>
    <w:bookmarkStart w:name="z1599" w:id="1408"/>
    <w:p>
      <w:pPr>
        <w:spacing w:after="0"/>
        <w:ind w:left="0"/>
        <w:jc w:val="both"/>
      </w:pPr>
      <w:r>
        <w:rPr>
          <w:rFonts w:ascii="Times New Roman"/>
          <w:b w:val="false"/>
          <w:i w:val="false"/>
          <w:color w:val="000000"/>
          <w:sz w:val="28"/>
        </w:rPr>
        <w:t>
      объем газовоздушной смеси;</w:t>
      </w:r>
    </w:p>
    <w:bookmarkEnd w:id="1408"/>
    <w:bookmarkStart w:name="z1600" w:id="1409"/>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409"/>
    <w:bookmarkStart w:name="z1601" w:id="1410"/>
    <w:p>
      <w:pPr>
        <w:spacing w:after="0"/>
        <w:ind w:left="0"/>
        <w:jc w:val="both"/>
      </w:pPr>
      <w:r>
        <w:rPr>
          <w:rFonts w:ascii="Times New Roman"/>
          <w:b w:val="false"/>
          <w:i w:val="false"/>
          <w:color w:val="000000"/>
          <w:sz w:val="28"/>
        </w:rPr>
        <w:t>
      содержание водяных паров;</w:t>
      </w:r>
    </w:p>
    <w:bookmarkEnd w:id="1410"/>
    <w:bookmarkStart w:name="z1602" w:id="1411"/>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411"/>
    <w:bookmarkStart w:name="z1603" w:id="1412"/>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412"/>
    <w:bookmarkStart w:name="z1604" w:id="1413"/>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413"/>
    <w:bookmarkStart w:name="z1605" w:id="1414"/>
    <w:p>
      <w:pPr>
        <w:spacing w:after="0"/>
        <w:ind w:left="0"/>
        <w:jc w:val="both"/>
      </w:pPr>
      <w:r>
        <w:rPr>
          <w:rFonts w:ascii="Times New Roman"/>
          <w:b w:val="false"/>
          <w:i w:val="false"/>
          <w:color w:val="000000"/>
          <w:sz w:val="28"/>
        </w:rPr>
        <w:t>
      количество загружаемого сырья;</w:t>
      </w:r>
    </w:p>
    <w:bookmarkEnd w:id="1414"/>
    <w:bookmarkStart w:name="z1606" w:id="1415"/>
    <w:p>
      <w:pPr>
        <w:spacing w:after="0"/>
        <w:ind w:left="0"/>
        <w:jc w:val="both"/>
      </w:pPr>
      <w:r>
        <w:rPr>
          <w:rFonts w:ascii="Times New Roman"/>
          <w:b w:val="false"/>
          <w:i w:val="false"/>
          <w:color w:val="000000"/>
          <w:sz w:val="28"/>
        </w:rPr>
        <w:t>
      производительность;</w:t>
      </w:r>
    </w:p>
    <w:bookmarkEnd w:id="1415"/>
    <w:bookmarkStart w:name="z1607" w:id="1416"/>
    <w:p>
      <w:pPr>
        <w:spacing w:after="0"/>
        <w:ind w:left="0"/>
        <w:jc w:val="both"/>
      </w:pPr>
      <w:r>
        <w:rPr>
          <w:rFonts w:ascii="Times New Roman"/>
          <w:b w:val="false"/>
          <w:i w:val="false"/>
          <w:color w:val="000000"/>
          <w:sz w:val="28"/>
        </w:rPr>
        <w:t>
      температура горения (или скорость потока);</w:t>
      </w:r>
    </w:p>
    <w:bookmarkEnd w:id="1416"/>
    <w:bookmarkStart w:name="z1608" w:id="1417"/>
    <w:p>
      <w:pPr>
        <w:spacing w:after="0"/>
        <w:ind w:left="0"/>
        <w:jc w:val="both"/>
      </w:pPr>
      <w:r>
        <w:rPr>
          <w:rFonts w:ascii="Times New Roman"/>
          <w:b w:val="false"/>
          <w:i w:val="false"/>
          <w:color w:val="000000"/>
          <w:sz w:val="28"/>
        </w:rPr>
        <w:t>
      количество подсоединенных аспирационных установок;</w:t>
      </w:r>
    </w:p>
    <w:bookmarkEnd w:id="1417"/>
    <w:bookmarkStart w:name="z1609" w:id="1418"/>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1418"/>
    <w:bookmarkStart w:name="z1610" w:id="1419"/>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419"/>
    <w:bookmarkStart w:name="z1611" w:id="1420"/>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420"/>
    <w:bookmarkStart w:name="z1612" w:id="1421"/>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 и периодическое измерение выбросов</w:t>
      </w:r>
    </w:p>
    <w:bookmarkEnd w:id="1421"/>
    <w:bookmarkStart w:name="z1613" w:id="1422"/>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АСМ, установленной на источнике выбросов.</w:t>
      </w:r>
    </w:p>
    <w:bookmarkEnd w:id="1422"/>
    <w:bookmarkStart w:name="z1614" w:id="1423"/>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w:t>
      </w:r>
    </w:p>
    <w:bookmarkEnd w:id="1423"/>
    <w:bookmarkStart w:name="z1615" w:id="1424"/>
    <w:p>
      <w:pPr>
        <w:spacing w:after="0"/>
        <w:ind w:left="0"/>
        <w:jc w:val="both"/>
      </w:pPr>
      <w:r>
        <w:rPr>
          <w:rFonts w:ascii="Times New Roman"/>
          <w:b w:val="false"/>
          <w:i w:val="false"/>
          <w:color w:val="000000"/>
          <w:sz w:val="28"/>
        </w:rPr>
        <w:t xml:space="preserve">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 </w:t>
      </w:r>
    </w:p>
    <w:bookmarkEnd w:id="1424"/>
    <w:bookmarkStart w:name="z1616" w:id="1425"/>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425"/>
    <w:bookmarkStart w:name="z1617" w:id="1426"/>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уставки датчиков – в случае использования автоматизированных систем). Так, например, в случаях низких концентрации пыли или необходимости определения ПХДД/Ф может потребоваться больше времени для отбора проб.</w:t>
      </w:r>
    </w:p>
    <w:bookmarkEnd w:id="1426"/>
    <w:bookmarkStart w:name="z1618" w:id="1427"/>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 </w:t>
      </w:r>
    </w:p>
    <w:bookmarkEnd w:id="1427"/>
    <w:bookmarkStart w:name="z1619" w:id="1428"/>
    <w:p>
      <w:pPr>
        <w:spacing w:after="0"/>
        <w:ind w:left="0"/>
        <w:jc w:val="both"/>
      </w:pPr>
      <w:r>
        <w:rPr>
          <w:rFonts w:ascii="Times New Roman"/>
          <w:b w:val="false"/>
          <w:i w:val="false"/>
          <w:color w:val="000000"/>
          <w:sz w:val="28"/>
        </w:rPr>
        <w:t>
      Полигон отходов представляет собой неорганизованный источник, однако непрерывный и периодический мониторинг на полигонах возможно реализовать, с учетом особенностей таких объектов.</w:t>
      </w:r>
    </w:p>
    <w:bookmarkEnd w:id="1428"/>
    <w:bookmarkStart w:name="z1620" w:id="1429"/>
    <w:p>
      <w:pPr>
        <w:spacing w:after="0"/>
        <w:ind w:left="0"/>
        <w:jc w:val="both"/>
      </w:pPr>
      <w:r>
        <w:rPr>
          <w:rFonts w:ascii="Times New Roman"/>
          <w:b w:val="false"/>
          <w:i w:val="false"/>
          <w:color w:val="000000"/>
          <w:sz w:val="28"/>
        </w:rPr>
        <w:t>
      АСМ устанавливается на отдельных организованных точках - в местах активного сбора свалочного газа, на факельных установках, газогенераторах или при сжигании биогаза. В таких случаях можно организовать непрерывный мониторинг метана, CO₂, окислов азота, сероводорода и других компонентов.</w:t>
      </w:r>
    </w:p>
    <w:bookmarkEnd w:id="1429"/>
    <w:bookmarkStart w:name="z1621" w:id="1430"/>
    <w:p>
      <w:pPr>
        <w:spacing w:after="0"/>
        <w:ind w:left="0"/>
        <w:jc w:val="both"/>
      </w:pPr>
      <w:r>
        <w:rPr>
          <w:rFonts w:ascii="Times New Roman"/>
          <w:b w:val="false"/>
          <w:i w:val="false"/>
          <w:color w:val="000000"/>
          <w:sz w:val="28"/>
        </w:rPr>
        <w:t>
      Для неорганизованных источников АСМ может быть размещена по периметру полигона, в виде метеостанций или стационарных датчиков, измеряющих концентрации загрязняющих веществ в приземном слое воздуха. Это позволяет отслеживать изменения в концентрациях и оценивать распространение выбросов в окружающую среду. Такие станции могут быть интегрированы в систему АСМ с передачей данных в режиме реального времени.</w:t>
      </w:r>
    </w:p>
    <w:bookmarkEnd w:id="1430"/>
    <w:bookmarkStart w:name="z1622" w:id="1431"/>
    <w:p>
      <w:pPr>
        <w:spacing w:after="0"/>
        <w:ind w:left="0"/>
        <w:jc w:val="both"/>
      </w:pPr>
      <w:r>
        <w:rPr>
          <w:rFonts w:ascii="Times New Roman"/>
          <w:b w:val="false"/>
          <w:i w:val="false"/>
          <w:color w:val="000000"/>
          <w:sz w:val="28"/>
        </w:rPr>
        <w:t>
      Периодические измерения на полигонах применяются для определения концентраций загрязняющих веществ в грунтовых водах, сточных водах и почве. Отбор проб можно проводить в установленные интервалы в зависимости от программы мониторинга и регуляторных требований.</w:t>
      </w:r>
    </w:p>
    <w:bookmarkEnd w:id="1431"/>
    <w:bookmarkStart w:name="z1623" w:id="1432"/>
    <w:p>
      <w:pPr>
        <w:spacing w:after="0"/>
        <w:ind w:left="0"/>
        <w:jc w:val="both"/>
      </w:pPr>
      <w:r>
        <w:rPr>
          <w:rFonts w:ascii="Times New Roman"/>
          <w:b w:val="false"/>
          <w:i w:val="false"/>
          <w:color w:val="000000"/>
          <w:sz w:val="28"/>
        </w:rPr>
        <w:t>
      Полигоны захоронения отходов в целом - это неорганизованный источник, локализованные зоны выбросов могут и должны подлежать мониторингу, с применением как непрерывных, так и периодических методов. Это помогает оценивать эффективность природоохранных мероприятий, демонстрировать соответствие требованиям и вовремя выявлять негативные тенденции.</w:t>
      </w:r>
    </w:p>
    <w:bookmarkEnd w:id="1432"/>
    <w:bookmarkStart w:name="z1624" w:id="1433"/>
    <w:p>
      <w:pPr>
        <w:spacing w:after="0"/>
        <w:ind w:left="0"/>
        <w:jc w:val="both"/>
      </w:pPr>
      <w:r>
        <w:rPr>
          <w:rFonts w:ascii="Times New Roman"/>
          <w:b w:val="false"/>
          <w:i w:val="false"/>
          <w:color w:val="000000"/>
          <w:sz w:val="28"/>
        </w:rPr>
        <w:t>
      Местоположения точек отбора должны соответствовать стандартам безопасности, быть легкодоступными и иметь достаточный размер.</w:t>
      </w:r>
    </w:p>
    <w:bookmarkEnd w:id="1433"/>
    <w:bookmarkStart w:name="z1625" w:id="14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434"/>
    <w:bookmarkStart w:name="z1626" w:id="1435"/>
    <w:p>
      <w:pPr>
        <w:spacing w:after="0"/>
        <w:ind w:left="0"/>
        <w:jc w:val="both"/>
      </w:pPr>
      <w:r>
        <w:rPr>
          <w:rFonts w:ascii="Times New Roman"/>
          <w:b w:val="false"/>
          <w:i w:val="false"/>
          <w:color w:val="000000"/>
          <w:sz w:val="28"/>
        </w:rPr>
        <w:t>
      Разработка программы мониторинга на каждом предприятии ведется с учетом специфики производственного процесса, используемого сырья, климатических условий, существующего состояния окружающей среды и т.д.</w:t>
      </w:r>
    </w:p>
    <w:bookmarkEnd w:id="1435"/>
    <w:bookmarkStart w:name="z1627" w:id="14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436"/>
    <w:bookmarkStart w:name="z1628" w:id="1437"/>
    <w:p>
      <w:pPr>
        <w:spacing w:after="0"/>
        <w:ind w:left="0"/>
        <w:jc w:val="both"/>
      </w:pPr>
      <w:r>
        <w:rPr>
          <w:rFonts w:ascii="Times New Roman"/>
          <w:b w:val="false"/>
          <w:i w:val="false"/>
          <w:color w:val="000000"/>
          <w:sz w:val="28"/>
        </w:rPr>
        <w:t>
      Отсутствуют.</w:t>
      </w:r>
    </w:p>
    <w:bookmarkEnd w:id="1437"/>
    <w:bookmarkStart w:name="z1629" w:id="14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438"/>
    <w:bookmarkStart w:name="z1630" w:id="1439"/>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439"/>
    <w:bookmarkStart w:name="z1631" w:id="14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440"/>
    <w:bookmarkStart w:name="z1632" w:id="1441"/>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441"/>
    <w:bookmarkStart w:name="z1633" w:id="14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442"/>
    <w:bookmarkStart w:name="z1634" w:id="1443"/>
    <w:p>
      <w:pPr>
        <w:spacing w:after="0"/>
        <w:ind w:left="0"/>
        <w:jc w:val="both"/>
      </w:pPr>
      <w:r>
        <w:rPr>
          <w:rFonts w:ascii="Times New Roman"/>
          <w:b w:val="false"/>
          <w:i w:val="false"/>
          <w:color w:val="000000"/>
          <w:sz w:val="28"/>
        </w:rPr>
        <w:t>
      Соблюдение требований экологического законодательства РК.</w:t>
      </w:r>
    </w:p>
    <w:bookmarkEnd w:id="1443"/>
    <w:p>
      <w:pPr>
        <w:spacing w:after="0"/>
        <w:ind w:left="0"/>
        <w:jc w:val="both"/>
      </w:pPr>
      <w:r>
        <w:rPr>
          <w:rFonts w:ascii="Times New Roman"/>
          <w:b/>
          <w:i w:val="false"/>
          <w:color w:val="000000"/>
          <w:sz w:val="28"/>
        </w:rPr>
        <w:t>4.4.1. Мониторинг выбросов загрязняющих веществ</w:t>
      </w:r>
    </w:p>
    <w:bookmarkStart w:name="z1636" w:id="1444"/>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контролируются с использованием периодических или непрерывных методов измерения в соответствии с утвержденными стандартами.</w:t>
      </w:r>
    </w:p>
    <w:bookmarkEnd w:id="1444"/>
    <w:bookmarkStart w:name="z1637" w:id="1445"/>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w:t>
      </w:r>
    </w:p>
    <w:bookmarkEnd w:id="1445"/>
    <w:bookmarkStart w:name="z1638" w:id="1446"/>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446"/>
    <w:bookmarkStart w:name="z1639" w:id="1447"/>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1447"/>
    <w:bookmarkStart w:name="z1640" w:id="1448"/>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448"/>
    <w:bookmarkStart w:name="z1641" w:id="1449"/>
    <w:p>
      <w:pPr>
        <w:spacing w:after="0"/>
        <w:ind w:left="0"/>
        <w:jc w:val="both"/>
      </w:pPr>
      <w:r>
        <w:rPr>
          <w:rFonts w:ascii="Times New Roman"/>
          <w:b w:val="false"/>
          <w:i w:val="false"/>
          <w:color w:val="000000"/>
          <w:sz w:val="28"/>
        </w:rPr>
        <w:t>
      расчетный метод – основанный на использовании методологических данных.</w:t>
      </w:r>
    </w:p>
    <w:bookmarkEnd w:id="1449"/>
    <w:bookmarkStart w:name="z1642" w:id="1450"/>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450"/>
    <w:bookmarkStart w:name="z1643" w:id="1451"/>
    <w:p>
      <w:pPr>
        <w:spacing w:after="0"/>
        <w:ind w:left="0"/>
        <w:jc w:val="both"/>
      </w:pPr>
      <w:r>
        <w:rPr>
          <w:rFonts w:ascii="Times New Roman"/>
          <w:b w:val="false"/>
          <w:i w:val="false"/>
          <w:color w:val="000000"/>
          <w:sz w:val="28"/>
        </w:rPr>
        <w:t>
      Мониторинг концентраций ЗВ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Республике Казахстан стандартов отбора проб.</w:t>
      </w:r>
    </w:p>
    <w:bookmarkEnd w:id="1451"/>
    <w:bookmarkStart w:name="z1644" w:id="1452"/>
    <w:p>
      <w:pPr>
        <w:spacing w:after="0"/>
        <w:ind w:left="0"/>
        <w:jc w:val="both"/>
      </w:pPr>
      <w:r>
        <w:rPr>
          <w:rFonts w:ascii="Times New Roman"/>
          <w:b w:val="false"/>
          <w:i w:val="false"/>
          <w:color w:val="000000"/>
          <w:sz w:val="28"/>
        </w:rPr>
        <w:t>
      Особое внимание следует уделить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1452"/>
    <w:bookmarkStart w:name="z1645" w:id="1453"/>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1453"/>
    <w:bookmarkStart w:name="z1646" w:id="1454"/>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1454"/>
    <w:bookmarkStart w:name="z1647" w:id="1455"/>
    <w:p>
      <w:pPr>
        <w:spacing w:after="0"/>
        <w:ind w:left="0"/>
        <w:jc w:val="both"/>
      </w:pPr>
      <w:r>
        <w:rPr>
          <w:rFonts w:ascii="Times New Roman"/>
          <w:b w:val="false"/>
          <w:i w:val="false"/>
          <w:color w:val="000000"/>
          <w:sz w:val="28"/>
        </w:rPr>
        <w:t>
      оценка утечек из оборудования;</w:t>
      </w:r>
    </w:p>
    <w:bookmarkEnd w:id="1455"/>
    <w:bookmarkStart w:name="z1648" w:id="1456"/>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1456"/>
    <w:bookmarkStart w:name="z1649" w:id="1457"/>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1457"/>
    <w:bookmarkStart w:name="z1650" w:id="1458"/>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1458"/>
    <w:bookmarkStart w:name="z1651" w:id="1459"/>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1459"/>
    <w:bookmarkStart w:name="z1652" w:id="1460"/>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1460"/>
    <w:bookmarkStart w:name="z1653" w:id="1461"/>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1461"/>
    <w:bookmarkStart w:name="z1654" w:id="1462"/>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1462"/>
    <w:bookmarkStart w:name="z1655" w:id="1463"/>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1463"/>
    <w:bookmarkStart w:name="z1656" w:id="1464"/>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1464"/>
    <w:bookmarkStart w:name="z1657" w:id="1465"/>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1465"/>
    <w:bookmarkStart w:name="z1658" w:id="1466"/>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1466"/>
    <w:bookmarkStart w:name="z1659" w:id="1467"/>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неплотностей технологического оборудования, должен проводиться с помощью оборудования для обнаружения утечек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1467"/>
    <w:bookmarkStart w:name="z1660" w:id="1468"/>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1468"/>
    <w:bookmarkStart w:name="z1661" w:id="1469"/>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1469"/>
    <w:p>
      <w:pPr>
        <w:spacing w:after="0"/>
        <w:ind w:left="0"/>
        <w:jc w:val="both"/>
      </w:pPr>
      <w:r>
        <w:rPr>
          <w:rFonts w:ascii="Times New Roman"/>
          <w:b/>
          <w:i w:val="false"/>
          <w:color w:val="000000"/>
          <w:sz w:val="28"/>
        </w:rPr>
        <w:t>4.4.2. Мониторинг сбросов загрязняющих веществ в водные объекты</w:t>
      </w:r>
    </w:p>
    <w:bookmarkStart w:name="z1663" w:id="1470"/>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1470"/>
    <w:bookmarkStart w:name="z1664" w:id="1471"/>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предусматриваются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1471"/>
    <w:bookmarkStart w:name="z1665" w:id="1472"/>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1472"/>
    <w:bookmarkStart w:name="z1666" w:id="1473"/>
    <w:p>
      <w:pPr>
        <w:spacing w:after="0"/>
        <w:ind w:left="0"/>
        <w:jc w:val="both"/>
      </w:pPr>
      <w:r>
        <w:rPr>
          <w:rFonts w:ascii="Times New Roman"/>
          <w:b w:val="false"/>
          <w:i w:val="false"/>
          <w:color w:val="000000"/>
          <w:sz w:val="28"/>
        </w:rPr>
        <w:t xml:space="preserve">
      Мониторинг состояния водных ресурсов включает: </w:t>
      </w:r>
    </w:p>
    <w:bookmarkEnd w:id="1473"/>
    <w:bookmarkStart w:name="z1667" w:id="1474"/>
    <w:p>
      <w:pPr>
        <w:spacing w:after="0"/>
        <w:ind w:left="0"/>
        <w:jc w:val="both"/>
      </w:pPr>
      <w:r>
        <w:rPr>
          <w:rFonts w:ascii="Times New Roman"/>
          <w:b w:val="false"/>
          <w:i w:val="false"/>
          <w:color w:val="000000"/>
          <w:sz w:val="28"/>
        </w:rPr>
        <w:t xml:space="preserve">
      операционный мониторинг – наблюдения за работой и эффективностью очистных сооружений сточных вод; </w:t>
      </w:r>
    </w:p>
    <w:bookmarkEnd w:id="1474"/>
    <w:bookmarkStart w:name="z1668" w:id="1475"/>
    <w:p>
      <w:pPr>
        <w:spacing w:after="0"/>
        <w:ind w:left="0"/>
        <w:jc w:val="both"/>
      </w:pPr>
      <w:r>
        <w:rPr>
          <w:rFonts w:ascii="Times New Roman"/>
          <w:b w:val="false"/>
          <w:i w:val="false"/>
          <w:color w:val="000000"/>
          <w:sz w:val="28"/>
        </w:rPr>
        <w:t xml:space="preserve">
      мониторинг эмиссий – наблюдения за объемами сбрасываемых сточных вод и их соответствия установленным нормативам; наблюдения за качеством сточных вод и их соответствия установленным нормам ПДС; </w:t>
      </w:r>
    </w:p>
    <w:bookmarkEnd w:id="1475"/>
    <w:bookmarkStart w:name="z1669" w:id="1476"/>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1476"/>
    <w:bookmarkStart w:name="z1670" w:id="1477"/>
    <w:p>
      <w:pPr>
        <w:spacing w:after="0"/>
        <w:ind w:left="0"/>
        <w:jc w:val="both"/>
      </w:pPr>
      <w:r>
        <w:rPr>
          <w:rFonts w:ascii="Times New Roman"/>
          <w:b w:val="false"/>
          <w:i w:val="false"/>
          <w:color w:val="000000"/>
          <w:sz w:val="28"/>
        </w:rPr>
        <w:t>
      Производственный мониторинг в области охраны и использования водных объектов включает регулярный контроль нормируемых параметров и характеристик:</w:t>
      </w:r>
    </w:p>
    <w:bookmarkEnd w:id="1477"/>
    <w:bookmarkStart w:name="z1671" w:id="1478"/>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1478"/>
    <w:bookmarkStart w:name="z1672" w:id="1479"/>
    <w:p>
      <w:pPr>
        <w:spacing w:after="0"/>
        <w:ind w:left="0"/>
        <w:jc w:val="both"/>
      </w:pPr>
      <w:r>
        <w:rPr>
          <w:rFonts w:ascii="Times New Roman"/>
          <w:b w:val="false"/>
          <w:i w:val="false"/>
          <w:color w:val="000000"/>
          <w:sz w:val="28"/>
        </w:rPr>
        <w:t>
      мест водозабора и учета используемой воды;</w:t>
      </w:r>
    </w:p>
    <w:bookmarkEnd w:id="1479"/>
    <w:bookmarkStart w:name="z1673" w:id="1480"/>
    <w:p>
      <w:pPr>
        <w:spacing w:after="0"/>
        <w:ind w:left="0"/>
        <w:jc w:val="both"/>
      </w:pPr>
      <w:r>
        <w:rPr>
          <w:rFonts w:ascii="Times New Roman"/>
          <w:b w:val="false"/>
          <w:i w:val="false"/>
          <w:color w:val="000000"/>
          <w:sz w:val="28"/>
        </w:rPr>
        <w:t>
      выпусков сточных вод, в том числе очищенных;</w:t>
      </w:r>
    </w:p>
    <w:bookmarkEnd w:id="1480"/>
    <w:bookmarkStart w:name="z1674" w:id="1481"/>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1481"/>
    <w:bookmarkStart w:name="z1675" w:id="1482"/>
    <w:p>
      <w:pPr>
        <w:spacing w:after="0"/>
        <w:ind w:left="0"/>
        <w:jc w:val="both"/>
      </w:pPr>
      <w:r>
        <w:rPr>
          <w:rFonts w:ascii="Times New Roman"/>
          <w:b w:val="false"/>
          <w:i w:val="false"/>
          <w:color w:val="000000"/>
          <w:sz w:val="28"/>
        </w:rPr>
        <w:t>
      систем водопотребления и водоотведения;</w:t>
      </w:r>
    </w:p>
    <w:bookmarkEnd w:id="1482"/>
    <w:bookmarkStart w:name="z1676" w:id="1483"/>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1483"/>
    <w:bookmarkStart w:name="z1677" w:id="1484"/>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Измерения проводятся непосредственно в потоке сточных вод.</w:t>
      </w:r>
    </w:p>
    <w:bookmarkEnd w:id="1484"/>
    <w:bookmarkStart w:name="z1678" w:id="1485"/>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1485"/>
    <w:bookmarkStart w:name="z1679" w:id="1486"/>
    <w:p>
      <w:pPr>
        <w:spacing w:after="0"/>
        <w:ind w:left="0"/>
        <w:jc w:val="both"/>
      </w:pPr>
      <w:r>
        <w:rPr>
          <w:rFonts w:ascii="Times New Roman"/>
          <w:b w:val="false"/>
          <w:i w:val="false"/>
          <w:color w:val="000000"/>
          <w:sz w:val="28"/>
        </w:rPr>
        <w:t>
      pH и электропроводимость;</w:t>
      </w:r>
    </w:p>
    <w:bookmarkEnd w:id="1486"/>
    <w:bookmarkStart w:name="z1680" w:id="1487"/>
    <w:p>
      <w:pPr>
        <w:spacing w:after="0"/>
        <w:ind w:left="0"/>
        <w:jc w:val="both"/>
      </w:pPr>
      <w:r>
        <w:rPr>
          <w:rFonts w:ascii="Times New Roman"/>
          <w:b w:val="false"/>
          <w:i w:val="false"/>
          <w:color w:val="000000"/>
          <w:sz w:val="28"/>
        </w:rPr>
        <w:t>
      температура;</w:t>
      </w:r>
    </w:p>
    <w:bookmarkEnd w:id="1487"/>
    <w:bookmarkStart w:name="z1681" w:id="1488"/>
    <w:p>
      <w:pPr>
        <w:spacing w:after="0"/>
        <w:ind w:left="0"/>
        <w:jc w:val="both"/>
      </w:pPr>
      <w:r>
        <w:rPr>
          <w:rFonts w:ascii="Times New Roman"/>
          <w:b w:val="false"/>
          <w:i w:val="false"/>
          <w:color w:val="000000"/>
          <w:sz w:val="28"/>
        </w:rPr>
        <w:t>
      мутность.</w:t>
      </w:r>
    </w:p>
    <w:bookmarkEnd w:id="1488"/>
    <w:bookmarkStart w:name="z1682" w:id="1489"/>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1489"/>
    <w:bookmarkStart w:name="z1683" w:id="1490"/>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1490"/>
    <w:bookmarkStart w:name="z1684" w:id="1491"/>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1491"/>
    <w:bookmarkStart w:name="z1685" w:id="1492"/>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1492"/>
    <w:bookmarkStart w:name="z1686" w:id="1493"/>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1493"/>
    <w:p>
      <w:pPr>
        <w:spacing w:after="0"/>
        <w:ind w:left="0"/>
        <w:jc w:val="both"/>
      </w:pPr>
      <w:r>
        <w:rPr>
          <w:rFonts w:ascii="Times New Roman"/>
          <w:b/>
          <w:i w:val="false"/>
          <w:color w:val="000000"/>
          <w:sz w:val="28"/>
        </w:rPr>
        <w:t xml:space="preserve">4.4.3. Мониторинг подземных вод </w:t>
      </w:r>
    </w:p>
    <w:bookmarkStart w:name="z1688" w:id="1494"/>
    <w:p>
      <w:pPr>
        <w:spacing w:after="0"/>
        <w:ind w:left="0"/>
        <w:jc w:val="both"/>
      </w:pPr>
      <w:r>
        <w:rPr>
          <w:rFonts w:ascii="Times New Roman"/>
          <w:b w:val="false"/>
          <w:i w:val="false"/>
          <w:color w:val="000000"/>
          <w:sz w:val="28"/>
        </w:rPr>
        <w:t>
      Мониторинг подземных вод на полигонах захоронения отходов представляет собой метод, направленный на снижение риска загрязнения водных ресурсов без необходимости технической модернизации или реконструкции объекта. Его реализация осуществляется в рамках эксплуатационного контроля и не требует изменений в конструкции полигона. Основная экологическая проблема, решаемая посредством этого метода, – это предотвращение миграции загрязняющих веществ из тела полигона в подземные водоносные горизонты, что особенно актуально при нарушении герметичности изоляционных слоев или в случае накопления фильтрата.</w:t>
      </w:r>
    </w:p>
    <w:bookmarkEnd w:id="1494"/>
    <w:bookmarkStart w:name="z1689" w:id="1495"/>
    <w:p>
      <w:pPr>
        <w:spacing w:after="0"/>
        <w:ind w:left="0"/>
        <w:jc w:val="both"/>
      </w:pPr>
      <w:r>
        <w:rPr>
          <w:rFonts w:ascii="Times New Roman"/>
          <w:b w:val="false"/>
          <w:i w:val="false"/>
          <w:color w:val="000000"/>
          <w:sz w:val="28"/>
        </w:rPr>
        <w:t>
      Данный метод опирается на создание системы регулярного наблюдения за состоянием подземных вод, позволяющей выявлять отклонения от фоновых значений на ранних этапах. Это позволяет принимать предупредительные управленческие решения, минимизируя вероятность масштабного загрязнения и обеспечивая своевременную локализацию источников воздействия. При этом упор делается на организационные и регламентные меры: установление программы мониторинга, корректный выбор местоположения наблюдательных скважин с учетом направления движения грунтовых вод, соблюдение требований по периодичности и полноте контроля, проведение лабораторных анализов по утвержденным методикам. Эти действия не требуют капитальных вложений в переоснащение полигона, но при этом позволяют обеспечить высокий уровень экологической безопасности.</w:t>
      </w:r>
    </w:p>
    <w:bookmarkEnd w:id="1495"/>
    <w:bookmarkStart w:name="z1690" w:id="1496"/>
    <w:p>
      <w:pPr>
        <w:spacing w:after="0"/>
        <w:ind w:left="0"/>
        <w:jc w:val="both"/>
      </w:pPr>
      <w:r>
        <w:rPr>
          <w:rFonts w:ascii="Times New Roman"/>
          <w:b w:val="false"/>
          <w:i w:val="false"/>
          <w:color w:val="000000"/>
          <w:sz w:val="28"/>
        </w:rPr>
        <w:t>
      Метод особенно эффективен в сочетании с другими управленческими подходами, направленными на предотвращение образования фильтрата, например, контролем водопритока, регулярной проверкой состояния дренажных и изоляционных систем, а также метеорологическим прогнозированием с целью планирования мероприятий по отводу поверхностных вод. Таким образом, мониторинг подземных вод выполняет не только функцию наблюдения, но и становится инструментом общего управления воздействием полигона на окружающую среду.</w:t>
      </w:r>
    </w:p>
    <w:bookmarkEnd w:id="1496"/>
    <w:bookmarkStart w:name="z1691" w:id="1497"/>
    <w:p>
      <w:pPr>
        <w:spacing w:after="0"/>
        <w:ind w:left="0"/>
        <w:jc w:val="both"/>
      </w:pPr>
      <w:r>
        <w:rPr>
          <w:rFonts w:ascii="Times New Roman"/>
          <w:b w:val="false"/>
          <w:i w:val="false"/>
          <w:color w:val="000000"/>
          <w:sz w:val="28"/>
        </w:rPr>
        <w:t>
      В соответствии с экологическим законодательством РК, в частности Экологическим кодексом, данный метод включается в состав программ производственного экологического контроля и является элементом системы обеспечения наилучших доступных техник в сфере обращения с отходами. Его внедрение соответствует принципам устойчивого природопользования, а также способствует достижению высоких стандартов охраны окружающей среды без необходимости капитальных затрат или вмешательства в технологическую инфраструктуру объекта.</w:t>
      </w:r>
    </w:p>
    <w:bookmarkEnd w:id="1497"/>
    <w:bookmarkStart w:name="z1692" w:id="1498"/>
    <w:p>
      <w:pPr>
        <w:spacing w:after="0"/>
        <w:ind w:left="0"/>
        <w:jc w:val="both"/>
      </w:pPr>
      <w:r>
        <w:rPr>
          <w:rFonts w:ascii="Times New Roman"/>
          <w:b w:val="false"/>
          <w:i w:val="false"/>
          <w:color w:val="000000"/>
          <w:sz w:val="28"/>
        </w:rPr>
        <w:t>
      Таблица 4.1. Параметры проведения мониторинга подземных вод</w:t>
      </w:r>
    </w:p>
    <w:bookmarkEnd w:id="1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4.5. Техники управления и снижения физического воздействия</w:t>
      </w:r>
    </w:p>
    <w:p>
      <w:pPr>
        <w:spacing w:after="0"/>
        <w:ind w:left="0"/>
        <w:jc w:val="both"/>
      </w:pPr>
      <w:r>
        <w:rPr>
          <w:rFonts w:ascii="Times New Roman"/>
          <w:b/>
          <w:i w:val="false"/>
          <w:color w:val="000000"/>
          <w:sz w:val="28"/>
        </w:rPr>
        <w:t>4.5.1. Шум</w:t>
      </w:r>
    </w:p>
    <w:bookmarkStart w:name="z1695" w:id="1499"/>
    <w:p>
      <w:pPr>
        <w:spacing w:after="0"/>
        <w:ind w:left="0"/>
        <w:jc w:val="both"/>
      </w:pPr>
      <w:r>
        <w:rPr>
          <w:rFonts w:ascii="Times New Roman"/>
          <w:b w:val="false"/>
          <w:i w:val="false"/>
          <w:color w:val="000000"/>
          <w:sz w:val="28"/>
        </w:rPr>
        <w:t>
      Шум, являясь общебиологическим раздражителем, оказывает влияние не только на слуховой анализатор, но действует на структуры головного мозга, вызывая изменения в различных функциональных системах организма. Среди многочисленных проявлений неблагоприятного воздействия шума на организм человека выделяются: снижение разборчивости речи, неприятные ощущения, развитие утомления и снижение производительности труда, появление шумовой патологии.</w:t>
      </w:r>
    </w:p>
    <w:bookmarkEnd w:id="1499"/>
    <w:bookmarkStart w:name="z1696" w:id="1500"/>
    <w:p>
      <w:pPr>
        <w:spacing w:after="0"/>
        <w:ind w:left="0"/>
        <w:jc w:val="both"/>
      </w:pPr>
      <w:r>
        <w:rPr>
          <w:rFonts w:ascii="Times New Roman"/>
          <w:b w:val="false"/>
          <w:i w:val="false"/>
          <w:color w:val="000000"/>
          <w:sz w:val="28"/>
        </w:rPr>
        <w:t>
      Влияние шума на операторов внутри установки не рассматривается в рамках данного документа.</w:t>
      </w:r>
    </w:p>
    <w:bookmarkEnd w:id="1500"/>
    <w:bookmarkStart w:name="z1697" w:id="1501"/>
    <w:p>
      <w:pPr>
        <w:spacing w:after="0"/>
        <w:ind w:left="0"/>
        <w:jc w:val="both"/>
      </w:pPr>
      <w:r>
        <w:rPr>
          <w:rFonts w:ascii="Times New Roman"/>
          <w:b w:val="false"/>
          <w:i w:val="false"/>
          <w:color w:val="000000"/>
          <w:sz w:val="28"/>
        </w:rPr>
        <w:t>
      Новые установки могут характеризоваться низким уровнем шума и вибрации. Надлежащее техническое обслуживание способствует предотвращению разбалансировки оборудования (вентиляторы, насосы). Соединения между оборудованием могут быть сконструированы специальным образом для предотвращения или минимизации передачи шума.</w:t>
      </w:r>
    </w:p>
    <w:bookmarkEnd w:id="1501"/>
    <w:bookmarkStart w:name="z1698" w:id="1502"/>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1502"/>
    <w:bookmarkStart w:name="z1699" w:id="1503"/>
    <w:p>
      <w:pPr>
        <w:spacing w:after="0"/>
        <w:ind w:left="0"/>
        <w:jc w:val="both"/>
      </w:pPr>
      <w:r>
        <w:rPr>
          <w:rFonts w:ascii="Times New Roman"/>
          <w:b w:val="false"/>
          <w:i w:val="false"/>
          <w:color w:val="000000"/>
          <w:sz w:val="28"/>
        </w:rPr>
        <w:t>
      реализация стратегии снижения шума;</w:t>
      </w:r>
    </w:p>
    <w:bookmarkEnd w:id="1503"/>
    <w:bookmarkStart w:name="z1700" w:id="1504"/>
    <w:p>
      <w:pPr>
        <w:spacing w:after="0"/>
        <w:ind w:left="0"/>
        <w:jc w:val="both"/>
      </w:pPr>
      <w:r>
        <w:rPr>
          <w:rFonts w:ascii="Times New Roman"/>
          <w:b w:val="false"/>
          <w:i w:val="false"/>
          <w:color w:val="000000"/>
          <w:sz w:val="28"/>
        </w:rPr>
        <w:t>
      ограждение "шумных" операций/агрегатов;</w:t>
      </w:r>
    </w:p>
    <w:bookmarkEnd w:id="1504"/>
    <w:bookmarkStart w:name="z1701" w:id="1505"/>
    <w:p>
      <w:pPr>
        <w:spacing w:after="0"/>
        <w:ind w:left="0"/>
        <w:jc w:val="both"/>
      </w:pPr>
      <w:r>
        <w:rPr>
          <w:rFonts w:ascii="Times New Roman"/>
          <w:b w:val="false"/>
          <w:i w:val="false"/>
          <w:color w:val="000000"/>
          <w:sz w:val="28"/>
        </w:rPr>
        <w:t>
      виброизоляция операций/агрегатов;</w:t>
      </w:r>
    </w:p>
    <w:bookmarkEnd w:id="1505"/>
    <w:bookmarkStart w:name="z1702" w:id="1506"/>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1506"/>
    <w:bookmarkStart w:name="z1703" w:id="1507"/>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1507"/>
    <w:bookmarkStart w:name="z1704" w:id="1508"/>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 (или "деятельностью, издающей шум");</w:t>
      </w:r>
    </w:p>
    <w:bookmarkEnd w:id="1508"/>
    <w:bookmarkStart w:name="z1705" w:id="1509"/>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1509"/>
    <w:bookmarkStart w:name="z1706" w:id="1510"/>
    <w:p>
      <w:pPr>
        <w:spacing w:after="0"/>
        <w:ind w:left="0"/>
        <w:jc w:val="both"/>
      </w:pPr>
      <w:r>
        <w:rPr>
          <w:rFonts w:ascii="Times New Roman"/>
          <w:b w:val="false"/>
          <w:i w:val="false"/>
          <w:color w:val="000000"/>
          <w:sz w:val="28"/>
        </w:rPr>
        <w:t>
      закрытие дверей и окон крытых помещений;</w:t>
      </w:r>
    </w:p>
    <w:bookmarkEnd w:id="1510"/>
    <w:bookmarkStart w:name="z1707" w:id="1511"/>
    <w:p>
      <w:pPr>
        <w:spacing w:after="0"/>
        <w:ind w:left="0"/>
        <w:jc w:val="both"/>
      </w:pPr>
      <w:r>
        <w:rPr>
          <w:rFonts w:ascii="Times New Roman"/>
          <w:b w:val="false"/>
          <w:i w:val="false"/>
          <w:color w:val="000000"/>
          <w:sz w:val="28"/>
        </w:rPr>
        <w:t>
      малошумное оборудование.</w:t>
      </w:r>
    </w:p>
    <w:bookmarkEnd w:id="1511"/>
    <w:bookmarkStart w:name="z1708" w:id="1512"/>
    <w:p>
      <w:pPr>
        <w:spacing w:after="0"/>
        <w:ind w:left="0"/>
        <w:jc w:val="both"/>
      </w:pPr>
      <w:r>
        <w:rPr>
          <w:rFonts w:ascii="Times New Roman"/>
          <w:b w:val="false"/>
          <w:i w:val="false"/>
          <w:color w:val="000000"/>
          <w:sz w:val="28"/>
        </w:rPr>
        <w:t>
      Перечисленные меры доступны к применению на действующих, модернизируемых и новых объектах. Если вышеупомянутые технические решения не могут быть применены и если установки, выделяющие шум, невозможно перевести в отдельные здания, применяются вторичные технические решения, такие, как например, строительство зданий или природных барьеров, таких, как растущие деревья и кустарники между селитебной зоной и источником активного шума. Двери и окна защищаемого пространства должны быть плотно закрыты в период эксплуатации шумовыделяющих установок.</w:t>
      </w:r>
    </w:p>
    <w:bookmarkEnd w:id="1512"/>
    <w:p>
      <w:pPr>
        <w:spacing w:after="0"/>
        <w:ind w:left="0"/>
        <w:jc w:val="both"/>
      </w:pPr>
      <w:r>
        <w:rPr>
          <w:rFonts w:ascii="Times New Roman"/>
          <w:b/>
          <w:i w:val="false"/>
          <w:color w:val="000000"/>
          <w:sz w:val="28"/>
        </w:rPr>
        <w:t>4.5.2. Вибрация</w:t>
      </w:r>
    </w:p>
    <w:bookmarkStart w:name="z1710" w:id="1513"/>
    <w:p>
      <w:pPr>
        <w:spacing w:after="0"/>
        <w:ind w:left="0"/>
        <w:jc w:val="both"/>
      </w:pPr>
      <w:r>
        <w:rPr>
          <w:rFonts w:ascii="Times New Roman"/>
          <w:b w:val="false"/>
          <w:i w:val="false"/>
          <w:color w:val="000000"/>
          <w:sz w:val="28"/>
        </w:rPr>
        <w:t>
      Вибрация – это механическое колебательное движение системы с упругими связями. Вибрацию по способу передачи на человека (в зависимости от характера контакта с источниками вибрации) условно подразделяют на местную (локальную), передающуюся на руки работающего, и общую, передающуюся через опорные поверхности на тело человека, в положении сидя или стоя.</w:t>
      </w:r>
    </w:p>
    <w:bookmarkEnd w:id="1513"/>
    <w:bookmarkStart w:name="z1711" w:id="1514"/>
    <w:p>
      <w:pPr>
        <w:spacing w:after="0"/>
        <w:ind w:left="0"/>
        <w:jc w:val="both"/>
      </w:pPr>
      <w:r>
        <w:rPr>
          <w:rFonts w:ascii="Times New Roman"/>
          <w:b w:val="false"/>
          <w:i w:val="false"/>
          <w:color w:val="000000"/>
          <w:sz w:val="28"/>
        </w:rPr>
        <w:t>
      Общая вибрация в практике гигиенического нормирования обозначается как вибрация рабочих мест. В производственных условиях нередко имеет место совместное воздействие местной и общей вибрации.</w:t>
      </w:r>
    </w:p>
    <w:bookmarkEnd w:id="1514"/>
    <w:bookmarkStart w:name="z1712" w:id="1515"/>
    <w:p>
      <w:pPr>
        <w:spacing w:after="0"/>
        <w:ind w:left="0"/>
        <w:jc w:val="both"/>
      </w:pPr>
      <w:r>
        <w:rPr>
          <w:rFonts w:ascii="Times New Roman"/>
          <w:b w:val="false"/>
          <w:i w:val="false"/>
          <w:color w:val="000000"/>
          <w:sz w:val="28"/>
        </w:rPr>
        <w:t>
      Наиболее действенным средством защиты человека от вибрации является устранение непосредственно его контакта с вибрирующим оборудованием. Осуществляется это путем применения дистанционного управления, промышленных роботов, автоматизации и замены технологических операций.</w:t>
      </w:r>
    </w:p>
    <w:bookmarkEnd w:id="1515"/>
    <w:bookmarkStart w:name="z1713" w:id="1516"/>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1516"/>
    <w:bookmarkStart w:name="z1714" w:id="1517"/>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1517"/>
    <w:bookmarkStart w:name="z1715" w:id="1518"/>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1518"/>
    <w:bookmarkStart w:name="z1716" w:id="1519"/>
    <w:p>
      <w:pPr>
        <w:spacing w:after="0"/>
        <w:ind w:left="0"/>
        <w:jc w:val="both"/>
      </w:pPr>
      <w:r>
        <w:rPr>
          <w:rFonts w:ascii="Times New Roman"/>
          <w:b w:val="false"/>
          <w:i w:val="false"/>
          <w:color w:val="000000"/>
          <w:sz w:val="28"/>
        </w:rPr>
        <w:t>
      виброизоляцией производств/агрегатов.</w:t>
      </w:r>
    </w:p>
    <w:bookmarkEnd w:id="1519"/>
    <w:bookmarkStart w:name="z1717" w:id="1520"/>
    <w:p>
      <w:pPr>
        <w:spacing w:after="0"/>
        <w:ind w:left="0"/>
        <w:jc w:val="both"/>
      </w:pPr>
      <w:r>
        <w:rPr>
          <w:rFonts w:ascii="Times New Roman"/>
          <w:b w:val="false"/>
          <w:i w:val="false"/>
          <w:color w:val="000000"/>
          <w:sz w:val="28"/>
        </w:rPr>
        <w:t>
      В условиях эксплуатации полигонов источниками вибрации могут являться различные виды техники и оборудования: бульдозеры, уплотнители, экскаваторы, автотранспортные средства, а также насосные и газосборные установки. При длительной работе с такой техникой воздействие вибрации может оказывать негативное влияние на здоровье обслуживающего персонала, особенно при управлении оборудованием в положении сидя или стоя.</w:t>
      </w:r>
    </w:p>
    <w:bookmarkEnd w:id="1520"/>
    <w:bookmarkStart w:name="z1718" w:id="1521"/>
    <w:p>
      <w:pPr>
        <w:spacing w:after="0"/>
        <w:ind w:left="0"/>
        <w:jc w:val="both"/>
      </w:pPr>
      <w:r>
        <w:rPr>
          <w:rFonts w:ascii="Times New Roman"/>
          <w:b w:val="false"/>
          <w:i w:val="false"/>
          <w:color w:val="000000"/>
          <w:sz w:val="28"/>
        </w:rPr>
        <w:t>
      Вибрационное воздействие на рабочих полигона должно учитываться при проектировании и эксплуатации техники. Важно обеспечивать соответствие уровней вибрации нормативным требованиям, установленным в санитарных правилах и государственных стандартах (например, ГОСТ 12.1.012-2004 "Вибрационная безопасность"). Для измерения вибрации применяются специальные приборы, позволяющие оценить уровни виброускорений и сопоставить их с предельно допустимыми значениями.</w:t>
      </w:r>
    </w:p>
    <w:bookmarkEnd w:id="1521"/>
    <w:bookmarkStart w:name="z1719" w:id="1522"/>
    <w:p>
      <w:pPr>
        <w:spacing w:after="0"/>
        <w:ind w:left="0"/>
        <w:jc w:val="both"/>
      </w:pPr>
      <w:r>
        <w:rPr>
          <w:rFonts w:ascii="Times New Roman"/>
          <w:b w:val="false"/>
          <w:i w:val="false"/>
          <w:color w:val="000000"/>
          <w:sz w:val="28"/>
        </w:rPr>
        <w:t>
      Снижение вибрационного воздействия на полигоне отходов достигается за счет применения машин с улучшенными конструкциями, оснащенных виброизолирующими сиденьями, антивибрационными опорами и средствами дистанционного управления. При выборе техники рекомендуется отдавать предпочтение моделям с подтвержденными характеристиками по снижению вибрационной нагрузки. Также необходимо соблюдать регламент технического обслуживания машин, поскольку изношенные узлы и агрегаты могут существенно увеличивать уровень вибрации.</w:t>
      </w:r>
    </w:p>
    <w:bookmarkEnd w:id="1522"/>
    <w:bookmarkStart w:name="z1720" w:id="1523"/>
    <w:p>
      <w:pPr>
        <w:spacing w:after="0"/>
        <w:ind w:left="0"/>
        <w:jc w:val="both"/>
      </w:pPr>
      <w:r>
        <w:rPr>
          <w:rFonts w:ascii="Times New Roman"/>
          <w:b w:val="false"/>
          <w:i w:val="false"/>
          <w:color w:val="000000"/>
          <w:sz w:val="28"/>
        </w:rPr>
        <w:t>
      Дополнительной мерой защиты является проведение инструктажа и медицинского наблюдения за работниками, эксплуатирующими виброопасную технику, а также организация чередования видов работ для сокращения длительности воздействия. Учет и контроль вибрационного воздействия на полигонах отходов должен стать неотъемлемой частью системы управления охраной труда и промышленной безопасностью.</w:t>
      </w:r>
    </w:p>
    <w:bookmarkEnd w:id="1523"/>
    <w:p>
      <w:pPr>
        <w:spacing w:after="0"/>
        <w:ind w:left="0"/>
        <w:jc w:val="both"/>
      </w:pPr>
      <w:r>
        <w:rPr>
          <w:rFonts w:ascii="Times New Roman"/>
          <w:b/>
          <w:i w:val="false"/>
          <w:color w:val="000000"/>
          <w:sz w:val="28"/>
        </w:rPr>
        <w:t>4.6. Запах</w:t>
      </w:r>
    </w:p>
    <w:bookmarkStart w:name="z1722" w:id="1524"/>
    <w:p>
      <w:pPr>
        <w:spacing w:after="0"/>
        <w:ind w:left="0"/>
        <w:jc w:val="both"/>
      </w:pPr>
      <w:r>
        <w:rPr>
          <w:rFonts w:ascii="Times New Roman"/>
          <w:b w:val="false"/>
          <w:i w:val="false"/>
          <w:color w:val="000000"/>
          <w:sz w:val="28"/>
        </w:rPr>
        <w:t>
      Запахи, образующиеся в результате деятельности объектов обращения с отходами, представляют собой одну из наиболее остро воспринимаемых форм загрязнения окружающей среды, особенно в населенных пунктах, расположенных вблизи таких объектов. Несмотря на то, что источники запахов зачастую не представляют прямой угрозы здоровью человека в привычных концентрациях, они оказывают существенное негативное воздействие на качество жизни, вызывают общественное недовольство и могут свидетельствовать о технологических нарушениях. Поэтому методы управления запахами рассматриваются как важный элемент системы экологической безопасности и входят в перечень наилучших доступных техник, не требующих технической модернизации или реконструкции объекта.</w:t>
      </w:r>
    </w:p>
    <w:bookmarkEnd w:id="1524"/>
    <w:bookmarkStart w:name="z1723" w:id="1525"/>
    <w:p>
      <w:pPr>
        <w:spacing w:after="0"/>
        <w:ind w:left="0"/>
        <w:jc w:val="both"/>
      </w:pPr>
      <w:r>
        <w:rPr>
          <w:rFonts w:ascii="Times New Roman"/>
          <w:b w:val="false"/>
          <w:i w:val="false"/>
          <w:color w:val="000000"/>
          <w:sz w:val="28"/>
        </w:rPr>
        <w:t>
      Ключевая экологическая проблема, решаемая в данном контексте, - это распространение запахов, возникающих в результате анаэробного разложения органических отходов, нарушения режимов хранения и обработки отходов, а также недостаточной герметичности при транспортировке или выгрузке. Методы управления запахами направлены на их предупреждение и контроль в рамках существующих технологических процессов за счҰт организационных, регламентных и эксплуатационных решений.</w:t>
      </w:r>
    </w:p>
    <w:bookmarkEnd w:id="1525"/>
    <w:bookmarkStart w:name="z1724" w:id="1526"/>
    <w:p>
      <w:pPr>
        <w:spacing w:after="0"/>
        <w:ind w:left="0"/>
        <w:jc w:val="both"/>
      </w:pPr>
      <w:r>
        <w:rPr>
          <w:rFonts w:ascii="Times New Roman"/>
          <w:b w:val="false"/>
          <w:i w:val="false"/>
          <w:color w:val="000000"/>
          <w:sz w:val="28"/>
        </w:rPr>
        <w:t>
      К числу таких методов относится обеспечение надлежащего санитарного порядка на объектах: регулярное уплотнение и покрытие отходов инертными материалами (например, грунтом), своевременное удаление и стабилизация органической фракции, а также контроль за работой дренажных и вентиляционных систем. Значительное влияние на уровень запахов оказывает соблюдение регламентов по приему и размещению отходов, включая ограничение времени открытого хранения органических фракций. Рациональное планирование графика выгрузки отходов, особенно в теплое время года, позволяет снизить интенсивность запахов без дополнительных затрат.</w:t>
      </w:r>
    </w:p>
    <w:bookmarkEnd w:id="1526"/>
    <w:bookmarkStart w:name="z1725" w:id="1527"/>
    <w:p>
      <w:pPr>
        <w:spacing w:after="0"/>
        <w:ind w:left="0"/>
        <w:jc w:val="both"/>
      </w:pPr>
      <w:r>
        <w:rPr>
          <w:rFonts w:ascii="Times New Roman"/>
          <w:b w:val="false"/>
          <w:i w:val="false"/>
          <w:color w:val="000000"/>
          <w:sz w:val="28"/>
        </w:rPr>
        <w:t>
      Также важную роль играет подготовка персонала к соблюдению режимов хранения и обработки, а также постоянный визуальный и обонятельный контроль за состоянием объектов. Использование жалоб населения и журналов учета инцидентов как инструмента обратной связи позволяет оперативно реагировать на случаи распространения запахов и проводить профилактические мероприятия. Эти действия не требуют переоснащения производственных мощностей и могут быть внедрены на любом этапе жизненного цикла объекта.</w:t>
      </w:r>
    </w:p>
    <w:bookmarkEnd w:id="1527"/>
    <w:bookmarkStart w:name="z1726" w:id="1528"/>
    <w:p>
      <w:pPr>
        <w:spacing w:after="0"/>
        <w:ind w:left="0"/>
        <w:jc w:val="both"/>
      </w:pPr>
      <w:r>
        <w:rPr>
          <w:rFonts w:ascii="Times New Roman"/>
          <w:b w:val="false"/>
          <w:i w:val="false"/>
          <w:color w:val="000000"/>
          <w:sz w:val="28"/>
        </w:rPr>
        <w:t>
      Согласно положениям Экологического кодекса, а также санитарным требованиям, операторы объектов обязаны принимать меры по недопущению превышения уровней запахов за пределами санитарно-защитной зоны. Снижению нагрузки от запахов закрепляется через инструменты производственного экологического контроля и принцип предупредительного управления.</w:t>
      </w:r>
    </w:p>
    <w:bookmarkEnd w:id="1528"/>
    <w:bookmarkStart w:name="z1727" w:id="1529"/>
    <w:p>
      <w:pPr>
        <w:spacing w:after="0"/>
        <w:ind w:left="0"/>
        <w:jc w:val="both"/>
      </w:pPr>
      <w:r>
        <w:rPr>
          <w:rFonts w:ascii="Times New Roman"/>
          <w:b w:val="false"/>
          <w:i w:val="false"/>
          <w:color w:val="000000"/>
          <w:sz w:val="28"/>
        </w:rPr>
        <w:t>
      Управление запахами посредством организационно-технологических мероприятий представляет собой эффективный и доступный метод минимизации негативного воздействия на окружающую среду. Он реализуется без значительных капитальных вложений, может быть адаптирован к специфике конкретного объекта и обеспечивает соответствие современным требованиям к экологической ответственности и устойчивому управлению отходами.</w:t>
      </w:r>
    </w:p>
    <w:bookmarkEnd w:id="1529"/>
    <w:p>
      <w:pPr>
        <w:spacing w:after="0"/>
        <w:ind w:left="0"/>
        <w:jc w:val="both"/>
      </w:pPr>
      <w:r>
        <w:rPr>
          <w:rFonts w:ascii="Times New Roman"/>
          <w:b/>
          <w:i w:val="false"/>
          <w:color w:val="000000"/>
          <w:sz w:val="28"/>
        </w:rPr>
        <w:t xml:space="preserve">4.7. Управление отходами </w:t>
      </w:r>
    </w:p>
    <w:bookmarkStart w:name="z1729" w:id="1530"/>
    <w:p>
      <w:pPr>
        <w:spacing w:after="0"/>
        <w:ind w:left="0"/>
        <w:jc w:val="both"/>
      </w:pPr>
      <w:r>
        <w:rPr>
          <w:rFonts w:ascii="Times New Roman"/>
          <w:b w:val="false"/>
          <w:i w:val="false"/>
          <w:color w:val="000000"/>
          <w:sz w:val="28"/>
        </w:rPr>
        <w:t>
      Согласно Экологическому кодексу и другим НПА,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1530"/>
    <w:bookmarkStart w:name="z1730" w:id="1531"/>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 законодательством Республики Казахстан.</w:t>
      </w:r>
    </w:p>
    <w:bookmarkEnd w:id="1531"/>
    <w:bookmarkStart w:name="z1731" w:id="1532"/>
    <w:p>
      <w:pPr>
        <w:spacing w:after="0"/>
        <w:ind w:left="0"/>
        <w:jc w:val="both"/>
      </w:pPr>
      <w:r>
        <w:rPr>
          <w:rFonts w:ascii="Times New Roman"/>
          <w:b w:val="false"/>
          <w:i w:val="false"/>
          <w:color w:val="000000"/>
          <w:sz w:val="28"/>
        </w:rPr>
        <w:t xml:space="preserve">
      Обращение с отходами, а также их размещение при проведении запланированных работ должно обеспечивать условия, при которых в случае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 образующиеся отходы не оказывают вредного воздействия на состояние окружающей среды и здоровье персонала предприятия. </w:t>
      </w:r>
    </w:p>
    <w:bookmarkEnd w:id="1532"/>
    <w:bookmarkStart w:name="z1732" w:id="1533"/>
    <w:p>
      <w:pPr>
        <w:spacing w:after="0"/>
        <w:ind w:left="0"/>
        <w:jc w:val="both"/>
      </w:pPr>
      <w:r>
        <w:rPr>
          <w:rFonts w:ascii="Times New Roman"/>
          <w:b w:val="false"/>
          <w:i w:val="false"/>
          <w:color w:val="000000"/>
          <w:sz w:val="28"/>
        </w:rPr>
        <w:t>
      Система управления отходами заключается в следующем:</w:t>
      </w:r>
    </w:p>
    <w:bookmarkEnd w:id="1533"/>
    <w:bookmarkStart w:name="z1733" w:id="1534"/>
    <w:p>
      <w:pPr>
        <w:spacing w:after="0"/>
        <w:ind w:left="0"/>
        <w:jc w:val="both"/>
      </w:pPr>
      <w:r>
        <w:rPr>
          <w:rFonts w:ascii="Times New Roman"/>
          <w:b w:val="false"/>
          <w:i w:val="false"/>
          <w:color w:val="000000"/>
          <w:sz w:val="28"/>
        </w:rPr>
        <w:t>
      идентификация образующихся отходов;</w:t>
      </w:r>
    </w:p>
    <w:bookmarkEnd w:id="1534"/>
    <w:bookmarkStart w:name="z1734" w:id="1535"/>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1535"/>
    <w:bookmarkStart w:name="z1735" w:id="1536"/>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1536"/>
    <w:bookmarkStart w:name="z1736" w:id="1537"/>
    <w:p>
      <w:pPr>
        <w:spacing w:after="0"/>
        <w:ind w:left="0"/>
        <w:jc w:val="both"/>
      </w:pPr>
      <w:r>
        <w:rPr>
          <w:rFonts w:ascii="Times New Roman"/>
          <w:b w:val="false"/>
          <w:i w:val="false"/>
          <w:color w:val="000000"/>
          <w:sz w:val="28"/>
        </w:rPr>
        <w:t>
      хранение в маркированных герметичных контейнерах;</w:t>
      </w:r>
    </w:p>
    <w:bookmarkEnd w:id="1537"/>
    <w:bookmarkStart w:name="z1737" w:id="1538"/>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1538"/>
    <w:bookmarkStart w:name="z1738" w:id="1539"/>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1539"/>
    <w:bookmarkStart w:name="z1739" w:id="1540"/>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1540"/>
    <w:bookmarkStart w:name="z1740" w:id="1541"/>
    <w:p>
      <w:pPr>
        <w:spacing w:after="0"/>
        <w:ind w:left="0"/>
        <w:jc w:val="left"/>
      </w:pPr>
      <w:r>
        <w:rPr>
          <w:rFonts w:ascii="Times New Roman"/>
          <w:b/>
          <w:i w:val="false"/>
          <w:color w:val="000000"/>
        </w:rPr>
        <w:t xml:space="preserve"> 5. Техники, которые рассматриваются при выборе </w:t>
      </w:r>
    </w:p>
    <w:bookmarkEnd w:id="1541"/>
    <w:bookmarkStart w:name="z1741" w:id="1542"/>
    <w:p>
      <w:pPr>
        <w:spacing w:after="0"/>
        <w:ind w:left="0"/>
        <w:jc w:val="both"/>
      </w:pPr>
      <w:r>
        <w:rPr>
          <w:rFonts w:ascii="Times New Roman"/>
          <w:b w:val="false"/>
          <w:i w:val="false"/>
          <w:color w:val="000000"/>
          <w:sz w:val="28"/>
        </w:rPr>
        <w:t>
      наилучших доступных техник</w:t>
      </w:r>
    </w:p>
    <w:bookmarkEnd w:id="1542"/>
    <w:bookmarkStart w:name="z1742" w:id="1543"/>
    <w:p>
      <w:pPr>
        <w:spacing w:after="0"/>
        <w:ind w:left="0"/>
        <w:jc w:val="both"/>
      </w:pPr>
      <w:r>
        <w:rPr>
          <w:rFonts w:ascii="Times New Roman"/>
          <w:b w:val="false"/>
          <w:i w:val="false"/>
          <w:color w:val="000000"/>
          <w:sz w:val="28"/>
        </w:rPr>
        <w:t>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w:t>
      </w:r>
    </w:p>
    <w:bookmarkEnd w:id="1543"/>
    <w:bookmarkStart w:name="z1743" w:id="1544"/>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1544"/>
    <w:bookmarkStart w:name="z1744" w:id="1545"/>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и сбросов, сокращение количества отходов с применением одной или нескольких техник, в целях комплексного предотвращения загрязнения окружающей среды.</w:t>
      </w:r>
    </w:p>
    <w:bookmarkEnd w:id="1545"/>
    <w:p>
      <w:pPr>
        <w:spacing w:after="0"/>
        <w:ind w:left="0"/>
        <w:jc w:val="both"/>
      </w:pPr>
      <w:r>
        <w:rPr>
          <w:rFonts w:ascii="Times New Roman"/>
          <w:b/>
          <w:i w:val="false"/>
          <w:color w:val="000000"/>
          <w:sz w:val="28"/>
        </w:rPr>
        <w:t>5.1. Техники при проектировании, строительстве и обустройстве объектов захоронения отходов</w:t>
      </w:r>
    </w:p>
    <w:p>
      <w:pPr>
        <w:spacing w:after="0"/>
        <w:ind w:left="0"/>
        <w:jc w:val="both"/>
      </w:pPr>
      <w:r>
        <w:rPr>
          <w:rFonts w:ascii="Times New Roman"/>
          <w:b/>
          <w:i w:val="false"/>
          <w:color w:val="000000"/>
          <w:sz w:val="28"/>
        </w:rPr>
        <w:t>5.1.1. Противофильтрационный экран</w:t>
      </w:r>
    </w:p>
    <w:bookmarkStart w:name="z1747" w:id="15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546"/>
    <w:bookmarkStart w:name="z1748" w:id="1547"/>
    <w:p>
      <w:pPr>
        <w:spacing w:after="0"/>
        <w:ind w:left="0"/>
        <w:jc w:val="both"/>
      </w:pPr>
      <w:r>
        <w:rPr>
          <w:rFonts w:ascii="Times New Roman"/>
          <w:b w:val="false"/>
          <w:i w:val="false"/>
          <w:color w:val="000000"/>
          <w:sz w:val="28"/>
        </w:rPr>
        <w:t>
      Основополагающим элементом полигона является противофильтрационный экран (ПФЭ). Главное назначение ПФЭ - эффективная защита грунтовых вод и почвы от стоков и отходов. Его конструкция может быть разнообразной в зависимости от технических и нормативных требований к типу полигона и месту его размещения. Сооружение может иметь естественный минеральный глинистый грунт или быть создано с помощью дополнительных материалов.</w:t>
      </w:r>
    </w:p>
    <w:bookmarkEnd w:id="1547"/>
    <w:bookmarkStart w:name="z1749" w:id="1548"/>
    <w:p>
      <w:pPr>
        <w:spacing w:after="0"/>
        <w:ind w:left="0"/>
        <w:jc w:val="both"/>
      </w:pPr>
      <w:r>
        <w:rPr>
          <w:rFonts w:ascii="Times New Roman"/>
          <w:b w:val="false"/>
          <w:i w:val="false"/>
          <w:color w:val="000000"/>
          <w:sz w:val="28"/>
        </w:rPr>
        <w:t xml:space="preserve">
      Экран бывает однослойным (природный или синтетический), двухслойным, композитным (несколько разнородных слоев). Основная функция обеспечение безопасного складирования отходов. </w:t>
      </w:r>
    </w:p>
    <w:bookmarkEnd w:id="1548"/>
    <w:bookmarkStart w:name="z1750" w:id="1549"/>
    <w:p>
      <w:pPr>
        <w:spacing w:after="0"/>
        <w:ind w:left="0"/>
        <w:jc w:val="both"/>
      </w:pPr>
      <w:r>
        <w:rPr>
          <w:rFonts w:ascii="Times New Roman"/>
          <w:b w:val="false"/>
          <w:i w:val="false"/>
          <w:color w:val="000000"/>
          <w:sz w:val="28"/>
        </w:rPr>
        <w:t>
      Виды противофильтрационных материалов и покрытий:</w:t>
      </w:r>
    </w:p>
    <w:bookmarkEnd w:id="1549"/>
    <w:bookmarkStart w:name="z1751" w:id="1550"/>
    <w:p>
      <w:pPr>
        <w:spacing w:after="0"/>
        <w:ind w:left="0"/>
        <w:jc w:val="both"/>
      </w:pPr>
      <w:r>
        <w:rPr>
          <w:rFonts w:ascii="Times New Roman"/>
          <w:b w:val="false"/>
          <w:i w:val="false"/>
          <w:color w:val="000000"/>
          <w:sz w:val="28"/>
        </w:rPr>
        <w:t>
      Однослойные геомембраны – используются для герметизации полигонов для хранения жидких отходов;</w:t>
      </w:r>
    </w:p>
    <w:bookmarkEnd w:id="1550"/>
    <w:bookmarkStart w:name="z1752" w:id="1551"/>
    <w:p>
      <w:pPr>
        <w:spacing w:after="0"/>
        <w:ind w:left="0"/>
        <w:jc w:val="both"/>
      </w:pPr>
      <w:r>
        <w:rPr>
          <w:rFonts w:ascii="Times New Roman"/>
          <w:b w:val="false"/>
          <w:i w:val="false"/>
          <w:color w:val="000000"/>
          <w:sz w:val="28"/>
        </w:rPr>
        <w:t>
      Однослойные экраны. Основное их отличие состоит в том, что однослойные экраны, помимо самой геомембраны, также имеют защитную прослойку, а в некоторых случая еще и дренажный материал. Такой экран монтируется на предварительно утрамбованный слой грунта. Среди применений таких экранов - использование их для зон хранения отходов в виде естественного защитного барьера;</w:t>
      </w:r>
    </w:p>
    <w:bookmarkEnd w:id="1551"/>
    <w:bookmarkStart w:name="z1753" w:id="1552"/>
    <w:p>
      <w:pPr>
        <w:spacing w:after="0"/>
        <w:ind w:left="0"/>
        <w:jc w:val="both"/>
      </w:pPr>
      <w:r>
        <w:rPr>
          <w:rFonts w:ascii="Times New Roman"/>
          <w:b w:val="false"/>
          <w:i w:val="false"/>
          <w:color w:val="000000"/>
          <w:sz w:val="28"/>
        </w:rPr>
        <w:t>
      Синтетические экраны. Выполняются из полимерного материала листового типа. Вся конструкция экрана в таком случае представлена прочным основанием, устойчивым к воздействию влаги, дренажной системой и системой труб, которая используется для избавления от фильтрата. Используются на полигонах ТБО, а также на полигонах промышленных отходов.;</w:t>
      </w:r>
    </w:p>
    <w:bookmarkEnd w:id="1552"/>
    <w:bookmarkStart w:name="z1754" w:id="1553"/>
    <w:p>
      <w:pPr>
        <w:spacing w:after="0"/>
        <w:ind w:left="0"/>
        <w:jc w:val="both"/>
      </w:pPr>
      <w:r>
        <w:rPr>
          <w:rFonts w:ascii="Times New Roman"/>
          <w:b w:val="false"/>
          <w:i w:val="false"/>
          <w:color w:val="000000"/>
          <w:sz w:val="28"/>
        </w:rPr>
        <w:t>
      Геомембранные экраны имеют несколько применений. Их можно уложить на основание полигона в виде однослойного экрана. Также возможно использовать их как дополнение к минеральному экрану. В результате получается составная конструкция, включающая в себя оба вида экранов. А на тех полигонах, на которых уже установлен двухслойный экран, геомембранное покрытие возможно применить в качестве дополнительного защитного слоя, который разрешено располагать не только ниже, но и выше системы, ответственной за определение утечек;</w:t>
      </w:r>
    </w:p>
    <w:bookmarkEnd w:id="1553"/>
    <w:bookmarkStart w:name="z1755" w:id="1554"/>
    <w:p>
      <w:pPr>
        <w:spacing w:after="0"/>
        <w:ind w:left="0"/>
        <w:jc w:val="both"/>
      </w:pPr>
      <w:r>
        <w:rPr>
          <w:rFonts w:ascii="Times New Roman"/>
          <w:b w:val="false"/>
          <w:i w:val="false"/>
          <w:color w:val="000000"/>
          <w:sz w:val="28"/>
        </w:rPr>
        <w:t>
      Комбинированные экраны объединяют один слой геомембраны, еще один рабочий слой, а также два защитных слоя, позволяющие предохранить геомембрану от различного рода повреждений. Такое составное покрытие укладывается на хорошо утрамбованный слой грунта. Дополнительным рабочим слоем, как правило, служат стандартные бентонитовые маты.</w:t>
      </w:r>
    </w:p>
    <w:bookmarkEnd w:id="1554"/>
    <w:bookmarkStart w:name="z1756" w:id="1555"/>
    <w:p>
      <w:pPr>
        <w:spacing w:after="0"/>
        <w:ind w:left="0"/>
        <w:jc w:val="both"/>
      </w:pPr>
      <w:r>
        <w:rPr>
          <w:rFonts w:ascii="Times New Roman"/>
          <w:b w:val="false"/>
          <w:i w:val="false"/>
          <w:color w:val="000000"/>
          <w:sz w:val="28"/>
        </w:rPr>
        <w:t>
      Примеры использования противофильтационного экрана:</w:t>
      </w:r>
    </w:p>
    <w:bookmarkEnd w:id="1555"/>
    <w:bookmarkStart w:name="z1757" w:id="1556"/>
    <w:p>
      <w:pPr>
        <w:spacing w:after="0"/>
        <w:ind w:left="0"/>
        <w:jc w:val="both"/>
      </w:pPr>
      <w:r>
        <w:rPr>
          <w:rFonts w:ascii="Times New Roman"/>
          <w:b w:val="false"/>
          <w:i w:val="false"/>
          <w:color w:val="000000"/>
          <w:sz w:val="28"/>
        </w:rPr>
        <w:t>
      уплотнение дна полигона;</w:t>
      </w:r>
    </w:p>
    <w:bookmarkEnd w:id="1556"/>
    <w:bookmarkStart w:name="z1758" w:id="1557"/>
    <w:p>
      <w:pPr>
        <w:spacing w:after="0"/>
        <w:ind w:left="0"/>
        <w:jc w:val="both"/>
      </w:pPr>
      <w:r>
        <w:rPr>
          <w:rFonts w:ascii="Times New Roman"/>
          <w:b w:val="false"/>
          <w:i w:val="false"/>
          <w:color w:val="000000"/>
          <w:sz w:val="28"/>
        </w:rPr>
        <w:t>
      герметизация полигонов с уклонами;</w:t>
      </w:r>
    </w:p>
    <w:bookmarkEnd w:id="1557"/>
    <w:bookmarkStart w:name="z1759" w:id="1558"/>
    <w:p>
      <w:pPr>
        <w:spacing w:after="0"/>
        <w:ind w:left="0"/>
        <w:jc w:val="both"/>
      </w:pPr>
      <w:r>
        <w:rPr>
          <w:rFonts w:ascii="Times New Roman"/>
          <w:b w:val="false"/>
          <w:i w:val="false"/>
          <w:color w:val="000000"/>
          <w:sz w:val="28"/>
        </w:rPr>
        <w:t>
      предотвращение доступа грунтовых вод (воды под давлением).</w:t>
      </w:r>
    </w:p>
    <w:bookmarkEnd w:id="1558"/>
    <w:bookmarkStart w:name="z1760" w:id="1559"/>
    <w:p>
      <w:pPr>
        <w:spacing w:after="0"/>
        <w:ind w:left="0"/>
        <w:jc w:val="both"/>
      </w:pPr>
      <w:r>
        <w:rPr>
          <w:rFonts w:ascii="Times New Roman"/>
          <w:b w:val="false"/>
          <w:i w:val="false"/>
          <w:color w:val="000000"/>
          <w:sz w:val="28"/>
        </w:rPr>
        <w:t xml:space="preserve">
      </w:t>
      </w:r>
    </w:p>
    <w:bookmarkEnd w:id="1559"/>
    <w:p>
      <w:pPr>
        <w:spacing w:after="0"/>
        <w:ind w:left="0"/>
        <w:jc w:val="both"/>
      </w:pPr>
      <w:r>
        <w:drawing>
          <wp:inline distT="0" distB="0" distL="0" distR="0">
            <wp:extent cx="53213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1" w:id="1560"/>
    <w:p>
      <w:pPr>
        <w:spacing w:after="0"/>
        <w:ind w:left="0"/>
        <w:jc w:val="both"/>
      </w:pPr>
      <w:r>
        <w:rPr>
          <w:rFonts w:ascii="Times New Roman"/>
          <w:b w:val="false"/>
          <w:i w:val="false"/>
          <w:color w:val="000000"/>
          <w:sz w:val="28"/>
        </w:rPr>
        <w:t>
      Рисунок 5.1. Процесс укладки комбинированного экрана [27].</w:t>
      </w:r>
    </w:p>
    <w:bookmarkEnd w:id="1560"/>
    <w:bookmarkStart w:name="z1762" w:id="1561"/>
    <w:p>
      <w:pPr>
        <w:spacing w:after="0"/>
        <w:ind w:left="0"/>
        <w:jc w:val="both"/>
      </w:pPr>
      <w:r>
        <w:rPr>
          <w:rFonts w:ascii="Times New Roman"/>
          <w:b w:val="false"/>
          <w:i w:val="false"/>
          <w:color w:val="000000"/>
          <w:sz w:val="28"/>
        </w:rPr>
        <w:t>
      Комбинированные экраны отличаются своей универсальностью: они могут укладываться как на само дно или его часть, так и на откосы с достаточно большим углом наклона [27].</w:t>
      </w:r>
    </w:p>
    <w:bookmarkEnd w:id="1561"/>
    <w:bookmarkStart w:name="z1763" w:id="15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562"/>
    <w:bookmarkStart w:name="z1764" w:id="1563"/>
    <w:p>
      <w:pPr>
        <w:spacing w:after="0"/>
        <w:ind w:left="0"/>
        <w:jc w:val="both"/>
      </w:pPr>
      <w:r>
        <w:rPr>
          <w:rFonts w:ascii="Times New Roman"/>
          <w:b w:val="false"/>
          <w:i w:val="false"/>
          <w:color w:val="000000"/>
          <w:sz w:val="28"/>
        </w:rPr>
        <w:t>
      В ЕС, как правило, согласно техническим нормам по проектированию полигонов, предполагается для обеспечения защитной функции ПФЭ укладка слоев различных материалов. Самый нижний слой – это минеральный экран – слой глины толщиной минимум 60 см, обычно 1 – 1,5 м. После него равномерно размещается технический барьер – гидроизоляционная мембрана, пленка из полиэтилена высокой плотности (HDPE) толщиной минимум 1,5 мм, обычно 2 – 2,5 мм. При размещении слоя гидроизоляции наиболее часто применяются нахлесточные двойные швы с контрольным каналом и накладные "экструзионные швы". Способ обращения с материалом и способ соединения пленки определяет ее производитель. Для защиты гидроизоляционных мембран от повреждений на них устанавливается нетканый геотекстиль - нетканое полипропиленовое полотно.</w:t>
      </w:r>
    </w:p>
    <w:bookmarkEnd w:id="1563"/>
    <w:bookmarkStart w:name="z1765" w:id="1564"/>
    <w:p>
      <w:pPr>
        <w:spacing w:after="0"/>
        <w:ind w:left="0"/>
        <w:jc w:val="both"/>
      </w:pPr>
      <w:r>
        <w:rPr>
          <w:rFonts w:ascii="Times New Roman"/>
          <w:b w:val="false"/>
          <w:i w:val="false"/>
          <w:color w:val="000000"/>
          <w:sz w:val="28"/>
        </w:rPr>
        <w:t xml:space="preserve">
      Дальнейшим применяемым материалом являются, так называемые бентонитовые маты. Бентонитовый мат - это геосинтетический глиняный уплотнитель, гидроизоляционный материал рулонного типа, разработанные на основе природной бентонитовой глины. Мат представляет собой сэндвич-строительный материал, состоящий из двух слоев геотекстиля, между которыми закреплен слой активированного натриевого бентонита. Верхний слой этого геотекстиля изготовлен из высокопрочного тканого полипропилена, нижний слой - из механически высокостойкого геотекстиля. Оба геотекстиля соединены между собой сшиванием. Бентонитовые маты используются для изоляции дна полигонов, покрытия полигонов. Бентонитовые маты, содержащие алюминиевый минерал бентонит, связывают окружающую почвенную влагу, разбухают и создают тонкий слой с дополнительными герметизирующими свойствами. Преимуществом матов является простота и быстрота в обращении и укладке, чрезвычайная долговечность, высокая прочность соединения, контролируемое качество а также их экологичность [23]. </w:t>
      </w:r>
    </w:p>
    <w:bookmarkEnd w:id="1564"/>
    <w:bookmarkStart w:name="z1766" w:id="1565"/>
    <w:p>
      <w:pPr>
        <w:spacing w:after="0"/>
        <w:ind w:left="0"/>
        <w:jc w:val="both"/>
      </w:pPr>
      <w:r>
        <w:rPr>
          <w:rFonts w:ascii="Times New Roman"/>
          <w:b w:val="false"/>
          <w:i w:val="false"/>
          <w:color w:val="000000"/>
          <w:sz w:val="28"/>
        </w:rPr>
        <w:t xml:space="preserve">
      </w:t>
      </w:r>
    </w:p>
    <w:bookmarkEnd w:id="1565"/>
    <w:p>
      <w:pPr>
        <w:spacing w:after="0"/>
        <w:ind w:left="0"/>
        <w:jc w:val="both"/>
      </w:pPr>
      <w:r>
        <w:drawing>
          <wp:inline distT="0" distB="0" distL="0" distR="0">
            <wp:extent cx="64389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389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7" w:id="1566"/>
    <w:p>
      <w:pPr>
        <w:spacing w:after="0"/>
        <w:ind w:left="0"/>
        <w:jc w:val="both"/>
      </w:pPr>
      <w:r>
        <w:rPr>
          <w:rFonts w:ascii="Times New Roman"/>
          <w:b w:val="false"/>
          <w:i w:val="false"/>
          <w:color w:val="000000"/>
          <w:sz w:val="28"/>
        </w:rPr>
        <w:t>
      Рисунок 5.2. Пример размещения бентонитовых матов на изолируемой поверхности.</w:t>
      </w:r>
    </w:p>
    <w:bookmarkEnd w:id="1566"/>
    <w:bookmarkStart w:name="z1768" w:id="1567"/>
    <w:p>
      <w:pPr>
        <w:spacing w:after="0"/>
        <w:ind w:left="0"/>
        <w:jc w:val="both"/>
      </w:pPr>
      <w:r>
        <w:rPr>
          <w:rFonts w:ascii="Times New Roman"/>
          <w:b w:val="false"/>
          <w:i w:val="false"/>
          <w:color w:val="000000"/>
          <w:sz w:val="28"/>
        </w:rPr>
        <w:t xml:space="preserve">
      В конце склона бентонитовый мат закрепляется в анкерном замке, а затем засыпается. Соединение полос осуществляется путем их наложения внахлест, при этом место стыка дополнительно посыпается бентонитовым порошком. </w:t>
      </w:r>
    </w:p>
    <w:bookmarkEnd w:id="1567"/>
    <w:bookmarkStart w:name="z1769" w:id="1568"/>
    <w:p>
      <w:pPr>
        <w:spacing w:after="0"/>
        <w:ind w:left="0"/>
        <w:jc w:val="both"/>
      </w:pPr>
      <w:r>
        <w:rPr>
          <w:rFonts w:ascii="Times New Roman"/>
          <w:b w:val="false"/>
          <w:i w:val="false"/>
          <w:color w:val="000000"/>
          <w:sz w:val="28"/>
        </w:rPr>
        <w:t xml:space="preserve">
      Гидроизоляционные мембраны из HDPE и бентонитовые маты, размещаются, как по отдельности, так и в сочетании, так называемая комбинированная герметизация. </w:t>
      </w:r>
    </w:p>
    <w:bookmarkEnd w:id="1568"/>
    <w:bookmarkStart w:name="z1770" w:id="1569"/>
    <w:p>
      <w:pPr>
        <w:spacing w:after="0"/>
        <w:ind w:left="0"/>
        <w:jc w:val="both"/>
      </w:pPr>
      <w:r>
        <w:rPr>
          <w:rFonts w:ascii="Times New Roman"/>
          <w:b w:val="false"/>
          <w:i w:val="false"/>
          <w:color w:val="000000"/>
          <w:sz w:val="28"/>
        </w:rPr>
        <w:t>
      В качестве противофильтрационных экранов в РФ регламентируется использование следующих материалов:</w:t>
      </w:r>
    </w:p>
    <w:bookmarkEnd w:id="1569"/>
    <w:bookmarkStart w:name="z1771" w:id="1570"/>
    <w:p>
      <w:pPr>
        <w:spacing w:after="0"/>
        <w:ind w:left="0"/>
        <w:jc w:val="both"/>
      </w:pPr>
      <w:r>
        <w:rPr>
          <w:rFonts w:ascii="Times New Roman"/>
          <w:b w:val="false"/>
          <w:i w:val="false"/>
          <w:color w:val="000000"/>
          <w:sz w:val="28"/>
        </w:rPr>
        <w:t>
      однослойный глиняный экран (толщина на менее 0,5 м), поверх которого укладывается защитный слой из местного грунта (толщина 0,2 – 0,3 м);</w:t>
      </w:r>
    </w:p>
    <w:bookmarkEnd w:id="1570"/>
    <w:bookmarkStart w:name="z1772" w:id="1571"/>
    <w:p>
      <w:pPr>
        <w:spacing w:after="0"/>
        <w:ind w:left="0"/>
        <w:jc w:val="both"/>
      </w:pPr>
      <w:r>
        <w:rPr>
          <w:rFonts w:ascii="Times New Roman"/>
          <w:b w:val="false"/>
          <w:i w:val="false"/>
          <w:color w:val="000000"/>
          <w:sz w:val="28"/>
        </w:rPr>
        <w:t>
      грунтобитумный экран, обработанный органическими вяжущими материалами или отходами нефтепереработки (толщина 0,2 – 0,4 м);</w:t>
      </w:r>
    </w:p>
    <w:bookmarkEnd w:id="1571"/>
    <w:bookmarkStart w:name="z1773" w:id="1572"/>
    <w:p>
      <w:pPr>
        <w:spacing w:after="0"/>
        <w:ind w:left="0"/>
        <w:jc w:val="both"/>
      </w:pPr>
      <w:r>
        <w:rPr>
          <w:rFonts w:ascii="Times New Roman"/>
          <w:b w:val="false"/>
          <w:i w:val="false"/>
          <w:color w:val="000000"/>
          <w:sz w:val="28"/>
        </w:rPr>
        <w:t>
      экран из латекса (двухслойный).</w:t>
      </w:r>
    </w:p>
    <w:bookmarkEnd w:id="1572"/>
    <w:bookmarkStart w:name="z1774" w:id="1573"/>
    <w:p>
      <w:pPr>
        <w:spacing w:after="0"/>
        <w:ind w:left="0"/>
        <w:jc w:val="both"/>
      </w:pPr>
      <w:r>
        <w:rPr>
          <w:rFonts w:ascii="Times New Roman"/>
          <w:b w:val="false"/>
          <w:i w:val="false"/>
          <w:color w:val="000000"/>
          <w:sz w:val="28"/>
        </w:rPr>
        <w:t>
      При устройстве полигона укладываются трубы дренажной системы - диаметром 200 – 250 мм (из пропиленового материала). Последним засыпается слой дренажного гравия с размером зерна 32/16 или 16/8, засыпка слоя толщиной 30 – 50 см.</w:t>
      </w:r>
    </w:p>
    <w:bookmarkEnd w:id="1573"/>
    <w:bookmarkStart w:name="z1775" w:id="1574"/>
    <w:p>
      <w:pPr>
        <w:spacing w:after="0"/>
        <w:ind w:left="0"/>
        <w:jc w:val="both"/>
      </w:pPr>
      <w:r>
        <w:rPr>
          <w:rFonts w:ascii="Times New Roman"/>
          <w:b w:val="false"/>
          <w:i w:val="false"/>
          <w:color w:val="000000"/>
          <w:sz w:val="28"/>
        </w:rPr>
        <w:t xml:space="preserve">
      Вся конструкция экрана в таком случае представлена прочным основанием, устойчивым к воздействию влаги, дренажной системой и системой труб, которая используется для избавления от фильтрата [26]. </w:t>
      </w:r>
    </w:p>
    <w:bookmarkEnd w:id="1574"/>
    <w:bookmarkStart w:name="z1776" w:id="1575"/>
    <w:p>
      <w:pPr>
        <w:spacing w:after="0"/>
        <w:ind w:left="0"/>
        <w:jc w:val="both"/>
      </w:pPr>
      <w:r>
        <w:rPr>
          <w:rFonts w:ascii="Times New Roman"/>
          <w:b w:val="false"/>
          <w:i w:val="false"/>
          <w:color w:val="000000"/>
          <w:sz w:val="28"/>
        </w:rPr>
        <w:t>
      Основные противофильтрационные материалы:</w:t>
      </w:r>
    </w:p>
    <w:bookmarkEnd w:id="1575"/>
    <w:bookmarkStart w:name="z1777" w:id="1576"/>
    <w:p>
      <w:pPr>
        <w:spacing w:after="0"/>
        <w:ind w:left="0"/>
        <w:jc w:val="both"/>
      </w:pPr>
      <w:r>
        <w:rPr>
          <w:rFonts w:ascii="Times New Roman"/>
          <w:b w:val="false"/>
          <w:i w:val="false"/>
          <w:color w:val="000000"/>
          <w:sz w:val="28"/>
        </w:rPr>
        <w:t>
      геомембрана/гидроизоляционная мембрана представляет собой пленку из полиэтилена толщиной от 0,75 до 3 мм;</w:t>
      </w:r>
    </w:p>
    <w:bookmarkEnd w:id="1576"/>
    <w:bookmarkStart w:name="z1778" w:id="1577"/>
    <w:p>
      <w:pPr>
        <w:spacing w:after="0"/>
        <w:ind w:left="0"/>
        <w:jc w:val="both"/>
      </w:pPr>
      <w:r>
        <w:rPr>
          <w:rFonts w:ascii="Times New Roman"/>
          <w:b w:val="false"/>
          <w:i w:val="false"/>
          <w:color w:val="000000"/>
          <w:sz w:val="28"/>
        </w:rPr>
        <w:t xml:space="preserve">
      противофильтрационные бентонитовые маты – два слоя геотекстиля с вкладкой между полотнами гидрофобного элемента – бентонита. </w:t>
      </w:r>
    </w:p>
    <w:bookmarkEnd w:id="1577"/>
    <w:bookmarkStart w:name="z1779" w:id="1578"/>
    <w:p>
      <w:pPr>
        <w:spacing w:after="0"/>
        <w:ind w:left="0"/>
        <w:jc w:val="both"/>
      </w:pPr>
      <w:r>
        <w:rPr>
          <w:rFonts w:ascii="Times New Roman"/>
          <w:b w:val="false"/>
          <w:i w:val="false"/>
          <w:color w:val="000000"/>
          <w:sz w:val="28"/>
        </w:rPr>
        <w:t>
      Гидроизоляционная мембрана изготавливается из полиэтилена высокой плотности (HDPE). Пленка содержит около 97,5 % полимера и 2 % сажи, антиоксидантов и термостабилизаторов. Предназначена для эксплуатации в условиях открытого воздуха. Она обладает превосходной устойчивостью к химическим веществам и ультрафиолетовому излучению и не содержит никаких добавок, которые со временем могут вымываться и делать изоляцию хрупкой. Он обладает превосходной химической стойкостью, механическими свойствами, стойкостью к коррозии под напряжением, размерной стабильностью и стойкостью к термической деградации.</w:t>
      </w:r>
    </w:p>
    <w:bookmarkEnd w:id="1578"/>
    <w:bookmarkStart w:name="z1780" w:id="1579"/>
    <w:p>
      <w:pPr>
        <w:spacing w:after="0"/>
        <w:ind w:left="0"/>
        <w:jc w:val="both"/>
      </w:pPr>
      <w:r>
        <w:rPr>
          <w:rFonts w:ascii="Times New Roman"/>
          <w:b w:val="false"/>
          <w:i w:val="false"/>
          <w:color w:val="000000"/>
          <w:sz w:val="28"/>
        </w:rPr>
        <w:t>
      Использование гидроизоляционной мембраны дает следующие результаты:</w:t>
      </w:r>
    </w:p>
    <w:bookmarkEnd w:id="1579"/>
    <w:bookmarkStart w:name="z1781" w:id="1580"/>
    <w:p>
      <w:pPr>
        <w:spacing w:after="0"/>
        <w:ind w:left="0"/>
        <w:jc w:val="both"/>
      </w:pPr>
      <w:r>
        <w:rPr>
          <w:rFonts w:ascii="Times New Roman"/>
          <w:b w:val="false"/>
          <w:i w:val="false"/>
          <w:color w:val="000000"/>
          <w:sz w:val="28"/>
        </w:rPr>
        <w:t>
      уплотнение дна полигона;</w:t>
      </w:r>
    </w:p>
    <w:bookmarkEnd w:id="1580"/>
    <w:bookmarkStart w:name="z1782" w:id="1581"/>
    <w:p>
      <w:pPr>
        <w:spacing w:after="0"/>
        <w:ind w:left="0"/>
        <w:jc w:val="both"/>
      </w:pPr>
      <w:r>
        <w:rPr>
          <w:rFonts w:ascii="Times New Roman"/>
          <w:b w:val="false"/>
          <w:i w:val="false"/>
          <w:color w:val="000000"/>
          <w:sz w:val="28"/>
        </w:rPr>
        <w:t>
      герметизация полигонов с уклонами;</w:t>
      </w:r>
    </w:p>
    <w:bookmarkEnd w:id="1581"/>
    <w:bookmarkStart w:name="z1783" w:id="1582"/>
    <w:p>
      <w:pPr>
        <w:spacing w:after="0"/>
        <w:ind w:left="0"/>
        <w:jc w:val="both"/>
      </w:pPr>
      <w:r>
        <w:rPr>
          <w:rFonts w:ascii="Times New Roman"/>
          <w:b w:val="false"/>
          <w:i w:val="false"/>
          <w:color w:val="000000"/>
          <w:sz w:val="28"/>
        </w:rPr>
        <w:t>
      предотвращение доступа грунтовых вод (воды под давлением).</w:t>
      </w:r>
    </w:p>
    <w:bookmarkEnd w:id="1582"/>
    <w:bookmarkStart w:name="z1784" w:id="1583"/>
    <w:p>
      <w:pPr>
        <w:spacing w:after="0"/>
        <w:ind w:left="0"/>
        <w:jc w:val="both"/>
      </w:pPr>
      <w:r>
        <w:rPr>
          <w:rFonts w:ascii="Times New Roman"/>
          <w:b w:val="false"/>
          <w:i w:val="false"/>
          <w:color w:val="000000"/>
          <w:sz w:val="28"/>
        </w:rPr>
        <w:t xml:space="preserve">
      Для герметизации полигонов с уклонами круче 1:3 используется гидроизоляционная мембрана, изготовленная из высококачественного полиэтилена высокой плотности (HDPE) с технологией придания шероховатости поверхности. </w:t>
      </w:r>
    </w:p>
    <w:bookmarkEnd w:id="1583"/>
    <w:bookmarkStart w:name="z1785" w:id="1584"/>
    <w:p>
      <w:pPr>
        <w:spacing w:after="0"/>
        <w:ind w:left="0"/>
        <w:jc w:val="both"/>
      </w:pPr>
      <w:r>
        <w:rPr>
          <w:rFonts w:ascii="Times New Roman"/>
          <w:b w:val="false"/>
          <w:i w:val="false"/>
          <w:color w:val="000000"/>
          <w:sz w:val="28"/>
        </w:rPr>
        <w:t xml:space="preserve">
      Бетонитовые маты справляются с фильтрацией отходов, выдерживают статическое давление жидкости до 7 атмосфер, а также характеризуются высокой степенью стойкости к износу и "вымыванию" компонентов. </w:t>
      </w:r>
    </w:p>
    <w:bookmarkEnd w:id="1584"/>
    <w:bookmarkStart w:name="z1786" w:id="1585"/>
    <w:p>
      <w:pPr>
        <w:spacing w:after="0"/>
        <w:ind w:left="0"/>
        <w:jc w:val="both"/>
      </w:pPr>
      <w:r>
        <w:rPr>
          <w:rFonts w:ascii="Times New Roman"/>
          <w:b w:val="false"/>
          <w:i w:val="false"/>
          <w:color w:val="000000"/>
          <w:sz w:val="28"/>
        </w:rPr>
        <w:t>
      Требования к противофильтрационному экрану должны соблюдаться на всей площади соприкосновения тела полигона с рельефом местности.</w:t>
      </w:r>
    </w:p>
    <w:bookmarkEnd w:id="1585"/>
    <w:bookmarkStart w:name="z1787" w:id="1586"/>
    <w:p>
      <w:pPr>
        <w:spacing w:after="0"/>
        <w:ind w:left="0"/>
        <w:jc w:val="both"/>
      </w:pPr>
      <w:r>
        <w:rPr>
          <w:rFonts w:ascii="Times New Roman"/>
          <w:b w:val="false"/>
          <w:i w:val="false"/>
          <w:color w:val="000000"/>
          <w:sz w:val="28"/>
        </w:rPr>
        <w:t>
      Все материалы, используемые в системе герметизации и работа по укладке слоев должны подвергаться тщательному контролю качества. Для данной проверки должна быть разработана подробная программа проверки качества, которая обычно является частью технологического процесса.</w:t>
      </w:r>
    </w:p>
    <w:bookmarkEnd w:id="1586"/>
    <w:bookmarkStart w:name="z1788" w:id="1587"/>
    <w:p>
      <w:pPr>
        <w:spacing w:after="0"/>
        <w:ind w:left="0"/>
        <w:jc w:val="both"/>
      </w:pPr>
      <w:r>
        <w:rPr>
          <w:rFonts w:ascii="Times New Roman"/>
          <w:b w:val="false"/>
          <w:i w:val="false"/>
          <w:color w:val="000000"/>
          <w:sz w:val="28"/>
        </w:rPr>
        <w:t>
      Программа проверок должна включать критерии проверок и частоту отдельных проверок. О проведенных проверках и их результатах необходимо вести подробную документацию результатов. Программа проверки должна быть одобрена до начала строительных работ и по мере необходимости, и на основе накопленного опыта еҰ можно дополнять и изменять в процессе строительства.</w:t>
      </w:r>
    </w:p>
    <w:bookmarkEnd w:id="1587"/>
    <w:bookmarkStart w:name="z1789" w:id="1588"/>
    <w:p>
      <w:pPr>
        <w:spacing w:after="0"/>
        <w:ind w:left="0"/>
        <w:jc w:val="both"/>
      </w:pPr>
      <w:r>
        <w:rPr>
          <w:rFonts w:ascii="Times New Roman"/>
          <w:b w:val="false"/>
          <w:i w:val="false"/>
          <w:color w:val="000000"/>
          <w:sz w:val="28"/>
        </w:rPr>
        <w:t xml:space="preserve">
      Система герметизации контролируется с помощью геоэлектрики. Перед вводом в эксплуатацию происходит проверка целостности системы герметизации полигона. </w:t>
      </w:r>
    </w:p>
    <w:bookmarkEnd w:id="1588"/>
    <w:bookmarkStart w:name="z1790" w:id="1589"/>
    <w:p>
      <w:pPr>
        <w:spacing w:after="0"/>
        <w:ind w:left="0"/>
        <w:jc w:val="both"/>
      </w:pPr>
      <w:r>
        <w:rPr>
          <w:rFonts w:ascii="Times New Roman"/>
          <w:b w:val="false"/>
          <w:i w:val="false"/>
          <w:color w:val="000000"/>
          <w:sz w:val="28"/>
        </w:rPr>
        <w:t>
      Если толщина слоя отходов составляет менее 0,5 м, полигон должен быть оборудован системой мониторинга, которая может контролировать целостность минерального экрана и гидроизоляционной мембраны до тех пор, пока уровень отходов не достигнет высоты не менее 2 м над уровнем уплотнения полигона.</w:t>
      </w:r>
    </w:p>
    <w:bookmarkEnd w:id="1589"/>
    <w:bookmarkStart w:name="z1791" w:id="1590"/>
    <w:p>
      <w:pPr>
        <w:spacing w:after="0"/>
        <w:ind w:left="0"/>
        <w:jc w:val="both"/>
      </w:pPr>
      <w:r>
        <w:rPr>
          <w:rFonts w:ascii="Times New Roman"/>
          <w:b w:val="false"/>
          <w:i w:val="false"/>
          <w:color w:val="000000"/>
          <w:sz w:val="28"/>
        </w:rPr>
        <w:t>
      После укладки первого слоя отходов толщиной около 2 м предусмотрена проверка целостности системы герметизации.</w:t>
      </w:r>
    </w:p>
    <w:bookmarkEnd w:id="1590"/>
    <w:bookmarkStart w:name="z1792" w:id="1591"/>
    <w:p>
      <w:pPr>
        <w:spacing w:after="0"/>
        <w:ind w:left="0"/>
        <w:jc w:val="both"/>
      </w:pPr>
      <w:r>
        <w:rPr>
          <w:rFonts w:ascii="Times New Roman"/>
          <w:b w:val="false"/>
          <w:i w:val="false"/>
          <w:color w:val="000000"/>
          <w:sz w:val="28"/>
        </w:rPr>
        <w:t xml:space="preserve">
      </w:t>
      </w:r>
    </w:p>
    <w:bookmarkEnd w:id="1591"/>
    <w:p>
      <w:pPr>
        <w:spacing w:after="0"/>
        <w:ind w:left="0"/>
        <w:jc w:val="both"/>
      </w:pPr>
      <w:r>
        <w:drawing>
          <wp:inline distT="0" distB="0" distL="0" distR="0">
            <wp:extent cx="74803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803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3" w:id="1592"/>
    <w:p>
      <w:pPr>
        <w:spacing w:after="0"/>
        <w:ind w:left="0"/>
        <w:jc w:val="both"/>
      </w:pPr>
      <w:r>
        <w:rPr>
          <w:rFonts w:ascii="Times New Roman"/>
          <w:b w:val="false"/>
          <w:i w:val="false"/>
          <w:color w:val="000000"/>
          <w:sz w:val="28"/>
        </w:rPr>
        <w:t>
      Рисунок 5.3. Образец поперечного сечения герметизации полигона ЕС.</w:t>
      </w:r>
    </w:p>
    <w:bookmarkEnd w:id="1592"/>
    <w:bookmarkStart w:name="z1794" w:id="1593"/>
    <w:p>
      <w:pPr>
        <w:spacing w:after="0"/>
        <w:ind w:left="0"/>
        <w:jc w:val="both"/>
      </w:pPr>
      <w:r>
        <w:rPr>
          <w:rFonts w:ascii="Times New Roman"/>
          <w:b w:val="false"/>
          <w:i w:val="false"/>
          <w:color w:val="000000"/>
          <w:sz w:val="28"/>
        </w:rPr>
        <w:t>
      Противофильтрационный экран обустроен в основании полигона.</w:t>
      </w:r>
    </w:p>
    <w:bookmarkEnd w:id="1593"/>
    <w:bookmarkStart w:name="z1795" w:id="1594"/>
    <w:p>
      <w:pPr>
        <w:spacing w:after="0"/>
        <w:ind w:left="0"/>
        <w:jc w:val="both"/>
      </w:pPr>
      <w:r>
        <w:rPr>
          <w:rFonts w:ascii="Times New Roman"/>
          <w:b w:val="false"/>
          <w:i w:val="false"/>
          <w:color w:val="000000"/>
          <w:sz w:val="28"/>
        </w:rPr>
        <w:t xml:space="preserve">
      </w:t>
      </w:r>
    </w:p>
    <w:bookmarkEnd w:id="1594"/>
    <w:p>
      <w:pPr>
        <w:spacing w:after="0"/>
        <w:ind w:left="0"/>
        <w:jc w:val="both"/>
      </w:pPr>
      <w:r>
        <w:drawing>
          <wp:inline distT="0" distB="0" distL="0" distR="0">
            <wp:extent cx="7683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6" w:id="1595"/>
    <w:p>
      <w:pPr>
        <w:spacing w:after="0"/>
        <w:ind w:left="0"/>
        <w:jc w:val="both"/>
      </w:pPr>
      <w:r>
        <w:rPr>
          <w:rFonts w:ascii="Times New Roman"/>
          <w:b w:val="false"/>
          <w:i w:val="false"/>
          <w:color w:val="000000"/>
          <w:sz w:val="28"/>
        </w:rPr>
        <w:t>
      Рисунок 5.4. Схема использования противофильтрационного экрана в Российской Федерации [27].</w:t>
      </w:r>
    </w:p>
    <w:bookmarkEnd w:id="1595"/>
    <w:bookmarkStart w:name="z1797" w:id="159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596"/>
    <w:bookmarkStart w:name="z1798" w:id="1597"/>
    <w:p>
      <w:pPr>
        <w:spacing w:after="0"/>
        <w:ind w:left="0"/>
        <w:jc w:val="both"/>
      </w:pPr>
      <w:r>
        <w:rPr>
          <w:rFonts w:ascii="Times New Roman"/>
          <w:b w:val="false"/>
          <w:i w:val="false"/>
          <w:color w:val="000000"/>
          <w:sz w:val="28"/>
        </w:rPr>
        <w:t xml:space="preserve">
      Техника демонстрирует устойчивость к химическому воздействию, к биологическому воздействию, стойкость к эрозии. За счет внедрения техники можно получить потенциальные экологические выгоды: сокращение эмиссий в воду и землю; снижение общих экологических рисков при размещении отходов на полигонах. </w:t>
      </w:r>
    </w:p>
    <w:bookmarkEnd w:id="1597"/>
    <w:bookmarkStart w:name="z1799" w:id="1598"/>
    <w:p>
      <w:pPr>
        <w:spacing w:after="0"/>
        <w:ind w:left="0"/>
        <w:jc w:val="both"/>
      </w:pPr>
      <w:r>
        <w:rPr>
          <w:rFonts w:ascii="Times New Roman"/>
          <w:b w:val="false"/>
          <w:i w:val="false"/>
          <w:color w:val="000000"/>
          <w:sz w:val="28"/>
        </w:rPr>
        <w:t xml:space="preserve">
      Противофильтрационный экран – это долгосрочный и, при надлежащей установке и эксплуатации, надежный технический барьер просачиванию фильтрата свалочных и дождевых вод по всей площади полигона. </w:t>
      </w:r>
    </w:p>
    <w:bookmarkEnd w:id="1598"/>
    <w:bookmarkStart w:name="z1800" w:id="159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599"/>
    <w:bookmarkStart w:name="z1801" w:id="1600"/>
    <w:p>
      <w:pPr>
        <w:spacing w:after="0"/>
        <w:ind w:left="0"/>
        <w:jc w:val="both"/>
      </w:pPr>
      <w:r>
        <w:rPr>
          <w:rFonts w:ascii="Times New Roman"/>
          <w:b w:val="false"/>
          <w:i w:val="false"/>
          <w:color w:val="000000"/>
          <w:sz w:val="28"/>
        </w:rPr>
        <w:t>
      При выборе мест размещения полигона для захоронения отходов на первоначальном этапе планирования следует учитывать такие факторы, как:</w:t>
      </w:r>
    </w:p>
    <w:bookmarkEnd w:id="1600"/>
    <w:bookmarkStart w:name="z1802" w:id="1601"/>
    <w:p>
      <w:pPr>
        <w:spacing w:after="0"/>
        <w:ind w:left="0"/>
        <w:jc w:val="both"/>
      </w:pPr>
      <w:r>
        <w:rPr>
          <w:rFonts w:ascii="Times New Roman"/>
          <w:b w:val="false"/>
          <w:i w:val="false"/>
          <w:color w:val="000000"/>
          <w:sz w:val="28"/>
        </w:rPr>
        <w:t>
      нахождение места в удалении от городов/населенных пунктов, например карьеры;</w:t>
      </w:r>
    </w:p>
    <w:bookmarkEnd w:id="1601"/>
    <w:bookmarkStart w:name="z1803" w:id="1602"/>
    <w:p>
      <w:pPr>
        <w:spacing w:after="0"/>
        <w:ind w:left="0"/>
        <w:jc w:val="both"/>
      </w:pPr>
      <w:r>
        <w:rPr>
          <w:rFonts w:ascii="Times New Roman"/>
          <w:b w:val="false"/>
          <w:i w:val="false"/>
          <w:color w:val="000000"/>
          <w:sz w:val="28"/>
        </w:rPr>
        <w:t>
      необработанные открытые пространства, подходящие по геологическим условиям (сейсмическая устойчивость);</w:t>
      </w:r>
    </w:p>
    <w:bookmarkEnd w:id="1602"/>
    <w:bookmarkStart w:name="z1804" w:id="1603"/>
    <w:p>
      <w:pPr>
        <w:spacing w:after="0"/>
        <w:ind w:left="0"/>
        <w:jc w:val="both"/>
      </w:pPr>
      <w:r>
        <w:rPr>
          <w:rFonts w:ascii="Times New Roman"/>
          <w:b w:val="false"/>
          <w:i w:val="false"/>
          <w:color w:val="000000"/>
          <w:sz w:val="28"/>
        </w:rPr>
        <w:t>
      минимизация воздействия на окружающую среду, подходящие гидрогеологические условия;</w:t>
      </w:r>
    </w:p>
    <w:bookmarkEnd w:id="1603"/>
    <w:bookmarkStart w:name="z1805" w:id="1604"/>
    <w:p>
      <w:pPr>
        <w:spacing w:after="0"/>
        <w:ind w:left="0"/>
        <w:jc w:val="both"/>
      </w:pPr>
      <w:r>
        <w:rPr>
          <w:rFonts w:ascii="Times New Roman"/>
          <w:b w:val="false"/>
          <w:i w:val="false"/>
          <w:color w:val="000000"/>
          <w:sz w:val="28"/>
        </w:rPr>
        <w:t>
      обработка дна и стенок полигона – непроницаемость;</w:t>
      </w:r>
    </w:p>
    <w:bookmarkEnd w:id="1604"/>
    <w:bookmarkStart w:name="z1806" w:id="1605"/>
    <w:p>
      <w:pPr>
        <w:spacing w:after="0"/>
        <w:ind w:left="0"/>
        <w:jc w:val="both"/>
      </w:pPr>
      <w:r>
        <w:rPr>
          <w:rFonts w:ascii="Times New Roman"/>
          <w:b w:val="false"/>
          <w:i w:val="false"/>
          <w:color w:val="000000"/>
          <w:sz w:val="28"/>
        </w:rPr>
        <w:t>
      дренаж – управление водой и газом;</w:t>
      </w:r>
    </w:p>
    <w:bookmarkEnd w:id="1605"/>
    <w:bookmarkStart w:name="z1807" w:id="1606"/>
    <w:p>
      <w:pPr>
        <w:spacing w:after="0"/>
        <w:ind w:left="0"/>
        <w:jc w:val="both"/>
      </w:pPr>
      <w:r>
        <w:rPr>
          <w:rFonts w:ascii="Times New Roman"/>
          <w:b w:val="false"/>
          <w:i w:val="false"/>
          <w:color w:val="000000"/>
          <w:sz w:val="28"/>
        </w:rPr>
        <w:t>
      распределение и уплотнение отходов;</w:t>
      </w:r>
    </w:p>
    <w:bookmarkEnd w:id="1606"/>
    <w:bookmarkStart w:name="z1808" w:id="1607"/>
    <w:p>
      <w:pPr>
        <w:spacing w:after="0"/>
        <w:ind w:left="0"/>
        <w:jc w:val="both"/>
      </w:pPr>
      <w:r>
        <w:rPr>
          <w:rFonts w:ascii="Times New Roman"/>
          <w:b w:val="false"/>
          <w:i w:val="false"/>
          <w:color w:val="000000"/>
          <w:sz w:val="28"/>
        </w:rPr>
        <w:t>
      покрытие землей – предотвращение возгорания и дрейфа легких частиц отходов;</w:t>
      </w:r>
    </w:p>
    <w:bookmarkEnd w:id="1607"/>
    <w:bookmarkStart w:name="z1809" w:id="1608"/>
    <w:p>
      <w:pPr>
        <w:spacing w:after="0"/>
        <w:ind w:left="0"/>
        <w:jc w:val="both"/>
      </w:pPr>
      <w:r>
        <w:rPr>
          <w:rFonts w:ascii="Times New Roman"/>
          <w:b w:val="false"/>
          <w:i w:val="false"/>
          <w:color w:val="000000"/>
          <w:sz w:val="28"/>
        </w:rPr>
        <w:t>
      эстетичный вид ландшафта.</w:t>
      </w:r>
    </w:p>
    <w:bookmarkEnd w:id="1608"/>
    <w:bookmarkStart w:name="z1810" w:id="1609"/>
    <w:p>
      <w:pPr>
        <w:spacing w:after="0"/>
        <w:ind w:left="0"/>
        <w:jc w:val="both"/>
      </w:pPr>
      <w:r>
        <w:rPr>
          <w:rFonts w:ascii="Times New Roman"/>
          <w:b w:val="false"/>
          <w:i w:val="false"/>
          <w:color w:val="000000"/>
          <w:sz w:val="28"/>
        </w:rPr>
        <w:t>
      Принципы контролируемого захоронения отходов:</w:t>
      </w:r>
    </w:p>
    <w:bookmarkEnd w:id="1609"/>
    <w:bookmarkStart w:name="z1811" w:id="1610"/>
    <w:p>
      <w:pPr>
        <w:spacing w:after="0"/>
        <w:ind w:left="0"/>
        <w:jc w:val="both"/>
      </w:pPr>
      <w:r>
        <w:rPr>
          <w:rFonts w:ascii="Times New Roman"/>
          <w:b w:val="false"/>
          <w:i w:val="false"/>
          <w:color w:val="000000"/>
          <w:sz w:val="28"/>
        </w:rPr>
        <w:t>
      отходы систематически вывозятся на подходящую, подготовленную территорию;</w:t>
      </w:r>
    </w:p>
    <w:bookmarkEnd w:id="1610"/>
    <w:bookmarkStart w:name="z1812" w:id="1611"/>
    <w:p>
      <w:pPr>
        <w:spacing w:after="0"/>
        <w:ind w:left="0"/>
        <w:jc w:val="both"/>
      </w:pPr>
      <w:r>
        <w:rPr>
          <w:rFonts w:ascii="Times New Roman"/>
          <w:b w:val="false"/>
          <w:i w:val="false"/>
          <w:color w:val="000000"/>
          <w:sz w:val="28"/>
        </w:rPr>
        <w:t>
      отходы распределяются и утрамбовываются слоем толщиной около полуметра, слоями и под небольшим уклоном до высоты около 2 м;</w:t>
      </w:r>
    </w:p>
    <w:bookmarkEnd w:id="1611"/>
    <w:bookmarkStart w:name="z1813" w:id="1612"/>
    <w:p>
      <w:pPr>
        <w:spacing w:after="0"/>
        <w:ind w:left="0"/>
        <w:jc w:val="both"/>
      </w:pPr>
      <w:r>
        <w:rPr>
          <w:rFonts w:ascii="Times New Roman"/>
          <w:b w:val="false"/>
          <w:i w:val="false"/>
          <w:color w:val="000000"/>
          <w:sz w:val="28"/>
        </w:rPr>
        <w:t>
      уплотненные отходы ежедневно покрываются сверху и по бокам слоем подходящей почвы толщиной около 20 см;</w:t>
      </w:r>
    </w:p>
    <w:bookmarkEnd w:id="1612"/>
    <w:bookmarkStart w:name="z1814" w:id="1613"/>
    <w:p>
      <w:pPr>
        <w:spacing w:after="0"/>
        <w:ind w:left="0"/>
        <w:jc w:val="both"/>
      </w:pPr>
      <w:r>
        <w:rPr>
          <w:rFonts w:ascii="Times New Roman"/>
          <w:b w:val="false"/>
          <w:i w:val="false"/>
          <w:color w:val="000000"/>
          <w:sz w:val="28"/>
        </w:rPr>
        <w:t>
      после окончательного заполнения полигон рекультивируется, что позволяет эффективно его использовать.</w:t>
      </w:r>
    </w:p>
    <w:bookmarkEnd w:id="1613"/>
    <w:bookmarkStart w:name="z1815" w:id="1614"/>
    <w:p>
      <w:pPr>
        <w:spacing w:after="0"/>
        <w:ind w:left="0"/>
        <w:jc w:val="both"/>
      </w:pPr>
      <w:r>
        <w:rPr>
          <w:rFonts w:ascii="Times New Roman"/>
          <w:b w:val="false"/>
          <w:i w:val="false"/>
          <w:color w:val="000000"/>
          <w:sz w:val="28"/>
        </w:rPr>
        <w:t>
      Процессами создания полигонов захоронения отходов являются:</w:t>
      </w:r>
    </w:p>
    <w:bookmarkEnd w:id="1614"/>
    <w:bookmarkStart w:name="z1816" w:id="1615"/>
    <w:p>
      <w:pPr>
        <w:spacing w:after="0"/>
        <w:ind w:left="0"/>
        <w:jc w:val="both"/>
      </w:pPr>
      <w:r>
        <w:rPr>
          <w:rFonts w:ascii="Times New Roman"/>
          <w:b w:val="false"/>
          <w:i w:val="false"/>
          <w:color w:val="000000"/>
          <w:sz w:val="28"/>
        </w:rPr>
        <w:t>
      покрытие верхнего слоя почвы и подпочвенных слоев;</w:t>
      </w:r>
    </w:p>
    <w:bookmarkEnd w:id="1615"/>
    <w:bookmarkStart w:name="z1817" w:id="1616"/>
    <w:p>
      <w:pPr>
        <w:spacing w:after="0"/>
        <w:ind w:left="0"/>
        <w:jc w:val="both"/>
      </w:pPr>
      <w:r>
        <w:rPr>
          <w:rFonts w:ascii="Times New Roman"/>
          <w:b w:val="false"/>
          <w:i w:val="false"/>
          <w:color w:val="000000"/>
          <w:sz w:val="28"/>
        </w:rPr>
        <w:t>
      минеральное уплотнение;</w:t>
      </w:r>
    </w:p>
    <w:bookmarkEnd w:id="1616"/>
    <w:bookmarkStart w:name="z1818" w:id="1617"/>
    <w:p>
      <w:pPr>
        <w:spacing w:after="0"/>
        <w:ind w:left="0"/>
        <w:jc w:val="both"/>
      </w:pPr>
      <w:r>
        <w:rPr>
          <w:rFonts w:ascii="Times New Roman"/>
          <w:b w:val="false"/>
          <w:i w:val="false"/>
          <w:color w:val="000000"/>
          <w:sz w:val="28"/>
        </w:rPr>
        <w:t>
      уплотнительные полосы;</w:t>
      </w:r>
    </w:p>
    <w:bookmarkEnd w:id="1617"/>
    <w:bookmarkStart w:name="z1819" w:id="1618"/>
    <w:p>
      <w:pPr>
        <w:spacing w:after="0"/>
        <w:ind w:left="0"/>
        <w:jc w:val="both"/>
      </w:pPr>
      <w:r>
        <w:rPr>
          <w:rFonts w:ascii="Times New Roman"/>
          <w:b w:val="false"/>
          <w:i w:val="false"/>
          <w:color w:val="000000"/>
          <w:sz w:val="28"/>
        </w:rPr>
        <w:t>
      дренаж поверхностный или дренажные системы труб.</w:t>
      </w:r>
    </w:p>
    <w:bookmarkEnd w:id="1618"/>
    <w:bookmarkStart w:name="z1820" w:id="1619"/>
    <w:p>
      <w:pPr>
        <w:spacing w:after="0"/>
        <w:ind w:left="0"/>
        <w:jc w:val="both"/>
      </w:pPr>
      <w:r>
        <w:rPr>
          <w:rFonts w:ascii="Times New Roman"/>
          <w:b w:val="false"/>
          <w:i w:val="false"/>
          <w:color w:val="000000"/>
          <w:sz w:val="28"/>
        </w:rPr>
        <w:t>
      Типовое техническое оснащение полигона включает:</w:t>
      </w:r>
    </w:p>
    <w:bookmarkEnd w:id="1619"/>
    <w:bookmarkStart w:name="z1821" w:id="1620"/>
    <w:p>
      <w:pPr>
        <w:spacing w:after="0"/>
        <w:ind w:left="0"/>
        <w:jc w:val="both"/>
      </w:pPr>
      <w:r>
        <w:rPr>
          <w:rFonts w:ascii="Times New Roman"/>
          <w:b w:val="false"/>
          <w:i w:val="false"/>
          <w:color w:val="000000"/>
          <w:sz w:val="28"/>
        </w:rPr>
        <w:t>
      автомобильные весы;</w:t>
      </w:r>
    </w:p>
    <w:bookmarkEnd w:id="1620"/>
    <w:bookmarkStart w:name="z1822" w:id="1621"/>
    <w:p>
      <w:pPr>
        <w:spacing w:after="0"/>
        <w:ind w:left="0"/>
        <w:jc w:val="both"/>
      </w:pPr>
      <w:r>
        <w:rPr>
          <w:rFonts w:ascii="Times New Roman"/>
          <w:b w:val="false"/>
          <w:i w:val="false"/>
          <w:color w:val="000000"/>
          <w:sz w:val="28"/>
        </w:rPr>
        <w:t>
      пандус для мойки автомобилей.</w:t>
      </w:r>
    </w:p>
    <w:bookmarkEnd w:id="1621"/>
    <w:bookmarkStart w:name="z1823" w:id="1622"/>
    <w:p>
      <w:pPr>
        <w:spacing w:after="0"/>
        <w:ind w:left="0"/>
        <w:jc w:val="both"/>
      </w:pPr>
      <w:r>
        <w:rPr>
          <w:rFonts w:ascii="Times New Roman"/>
          <w:b w:val="false"/>
          <w:i w:val="false"/>
          <w:color w:val="000000"/>
          <w:sz w:val="28"/>
        </w:rPr>
        <w:t>
      Коммуникации:</w:t>
      </w:r>
    </w:p>
    <w:bookmarkEnd w:id="1622"/>
    <w:bookmarkStart w:name="z1824" w:id="1623"/>
    <w:p>
      <w:pPr>
        <w:spacing w:after="0"/>
        <w:ind w:left="0"/>
        <w:jc w:val="both"/>
      </w:pPr>
      <w:r>
        <w:rPr>
          <w:rFonts w:ascii="Times New Roman"/>
          <w:b w:val="false"/>
          <w:i w:val="false"/>
          <w:color w:val="000000"/>
          <w:sz w:val="28"/>
        </w:rPr>
        <w:t>
      гаражи;</w:t>
      </w:r>
    </w:p>
    <w:bookmarkEnd w:id="1623"/>
    <w:bookmarkStart w:name="z1825" w:id="1624"/>
    <w:p>
      <w:pPr>
        <w:spacing w:after="0"/>
        <w:ind w:left="0"/>
        <w:jc w:val="both"/>
      </w:pPr>
      <w:r>
        <w:rPr>
          <w:rFonts w:ascii="Times New Roman"/>
          <w:b w:val="false"/>
          <w:i w:val="false"/>
          <w:color w:val="000000"/>
          <w:sz w:val="28"/>
        </w:rPr>
        <w:t>
      склады;</w:t>
      </w:r>
    </w:p>
    <w:bookmarkEnd w:id="1624"/>
    <w:bookmarkStart w:name="z1826" w:id="1625"/>
    <w:p>
      <w:pPr>
        <w:spacing w:after="0"/>
        <w:ind w:left="0"/>
        <w:jc w:val="both"/>
      </w:pPr>
      <w:r>
        <w:rPr>
          <w:rFonts w:ascii="Times New Roman"/>
          <w:b w:val="false"/>
          <w:i w:val="false"/>
          <w:color w:val="000000"/>
          <w:sz w:val="28"/>
        </w:rPr>
        <w:t>
      эксплуатационное здание;</w:t>
      </w:r>
    </w:p>
    <w:bookmarkEnd w:id="1625"/>
    <w:bookmarkStart w:name="z1827" w:id="1626"/>
    <w:p>
      <w:pPr>
        <w:spacing w:after="0"/>
        <w:ind w:left="0"/>
        <w:jc w:val="both"/>
      </w:pPr>
      <w:r>
        <w:rPr>
          <w:rFonts w:ascii="Times New Roman"/>
          <w:b w:val="false"/>
          <w:i w:val="false"/>
          <w:color w:val="000000"/>
          <w:sz w:val="28"/>
        </w:rPr>
        <w:t>
      система водоснабжения и канализации (протечки и дождевая вода – очистные сооружения отходящих вод);</w:t>
      </w:r>
    </w:p>
    <w:bookmarkEnd w:id="1626"/>
    <w:bookmarkStart w:name="z1828" w:id="1627"/>
    <w:p>
      <w:pPr>
        <w:spacing w:after="0"/>
        <w:ind w:left="0"/>
        <w:jc w:val="both"/>
      </w:pPr>
      <w:r>
        <w:rPr>
          <w:rFonts w:ascii="Times New Roman"/>
          <w:b w:val="false"/>
          <w:i w:val="false"/>
          <w:color w:val="000000"/>
          <w:sz w:val="28"/>
        </w:rPr>
        <w:t>
      управление газом;</w:t>
      </w:r>
    </w:p>
    <w:bookmarkEnd w:id="1627"/>
    <w:bookmarkStart w:name="z1829" w:id="1628"/>
    <w:p>
      <w:pPr>
        <w:spacing w:after="0"/>
        <w:ind w:left="0"/>
        <w:jc w:val="both"/>
      </w:pPr>
      <w:r>
        <w:rPr>
          <w:rFonts w:ascii="Times New Roman"/>
          <w:b w:val="false"/>
          <w:i w:val="false"/>
          <w:color w:val="000000"/>
          <w:sz w:val="28"/>
        </w:rPr>
        <w:t xml:space="preserve">
      ограждение полигона. </w:t>
      </w:r>
    </w:p>
    <w:bookmarkEnd w:id="1628"/>
    <w:bookmarkStart w:name="z1830" w:id="1629"/>
    <w:p>
      <w:pPr>
        <w:spacing w:after="0"/>
        <w:ind w:left="0"/>
        <w:jc w:val="both"/>
      </w:pPr>
      <w:r>
        <w:rPr>
          <w:rFonts w:ascii="Times New Roman"/>
          <w:b w:val="false"/>
          <w:i w:val="false"/>
          <w:color w:val="000000"/>
          <w:sz w:val="28"/>
        </w:rPr>
        <w:t>
      Полигоны должны быть оборудованы ограждением по всему периметру высотой не менее 2 м или другим эффективным барьером для въезда. Въезд на территорию полигона должен быть оборудован запирающимися воротами. Ограждение дополняется защитной сеткой для предотвращения уноса легкого мусора, части отходов на полигон.</w:t>
      </w:r>
    </w:p>
    <w:bookmarkEnd w:id="1629"/>
    <w:bookmarkStart w:name="z1831" w:id="1630"/>
    <w:p>
      <w:pPr>
        <w:spacing w:after="0"/>
        <w:ind w:left="0"/>
        <w:jc w:val="both"/>
      </w:pPr>
      <w:r>
        <w:rPr>
          <w:rFonts w:ascii="Times New Roman"/>
          <w:b w:val="false"/>
          <w:i w:val="false"/>
          <w:color w:val="000000"/>
          <w:sz w:val="28"/>
        </w:rPr>
        <w:t xml:space="preserve">
      Проектирование, строительство полигонов и утилизация отходов регламентируются сводом технических стандартов. Полигоны для захоронения отходов делятся на группы в зависимости от видов и опасности отходов с различным уровнем технической безопасности и требований к их обеспечению. Основными условиями проектирования и строительства полигонов является то, что полигоны всех типов могут размещаться только в местах, где наивысший уровень грунтовых вод не менее чем на 1 м ниже уровня самого нижнего герметизирующего уплотнительного слоя полигона. В обоснованных случаях уровень грунтовых вод может быть снижен за счет гравитационного дренажа. Разработанная программа обследования является частью проектной документации в рамках строительства инженерного оборудования, схемы прокладки и результаты лабораторных исследований грунтов. Устройство защитного экрана начинается с подготовки грунта, если используются насыпные материалы для выравнивания грунта, то их уплотняют до 97 %. Именно от качества грунта зависит целостность геомембраны, отсутствие лишних жидкостей и газов под ее поверхностью. Важно, чтобы грунт, на который планируется укладывать экран, был не склонен к деформациям и усадкам. </w:t>
      </w:r>
    </w:p>
    <w:bookmarkEnd w:id="1630"/>
    <w:bookmarkStart w:name="z1832" w:id="1631"/>
    <w:p>
      <w:pPr>
        <w:spacing w:after="0"/>
        <w:ind w:left="0"/>
        <w:jc w:val="both"/>
      </w:pPr>
      <w:r>
        <w:rPr>
          <w:rFonts w:ascii="Times New Roman"/>
          <w:b w:val="false"/>
          <w:i w:val="false"/>
          <w:color w:val="000000"/>
          <w:sz w:val="28"/>
        </w:rPr>
        <w:t xml:space="preserve">
      </w:t>
      </w:r>
    </w:p>
    <w:bookmarkEnd w:id="1631"/>
    <w:p>
      <w:pPr>
        <w:spacing w:after="0"/>
        <w:ind w:left="0"/>
        <w:jc w:val="both"/>
      </w:pPr>
      <w:r>
        <w:drawing>
          <wp:inline distT="0" distB="0" distL="0" distR="0">
            <wp:extent cx="51562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1562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3" w:id="1632"/>
    <w:p>
      <w:pPr>
        <w:spacing w:after="0"/>
        <w:ind w:left="0"/>
        <w:jc w:val="both"/>
      </w:pPr>
      <w:r>
        <w:rPr>
          <w:rFonts w:ascii="Times New Roman"/>
          <w:b w:val="false"/>
          <w:i w:val="false"/>
          <w:color w:val="000000"/>
          <w:sz w:val="28"/>
        </w:rPr>
        <w:t>
      Рисунок 5.5. Аэроснимок полигона II (район Сулков) [25].</w:t>
      </w:r>
    </w:p>
    <w:bookmarkEnd w:id="1632"/>
    <w:bookmarkStart w:name="z1834" w:id="1633"/>
    <w:p>
      <w:pPr>
        <w:spacing w:after="0"/>
        <w:ind w:left="0"/>
        <w:jc w:val="both"/>
      </w:pPr>
      <w:r>
        <w:rPr>
          <w:rFonts w:ascii="Times New Roman"/>
          <w:b w:val="false"/>
          <w:i w:val="false"/>
          <w:color w:val="000000"/>
          <w:sz w:val="28"/>
        </w:rPr>
        <w:t>
      В РФ проектируемый срок эксплуатации полигона – не менее 15 – 20 лет. Необходимая при этом площадь земельного участка для складирования ТБО зависит от численности обслуживаемого населения и высоты складирования ТБО. Например, для города с населением 0,5 млн жителей требуется полигон площадью от 20 до 60 га при высоте складирования ТБО, соответственно, от 45 до 12 м. Полигоны ТБО, имеющие общую высоту более 20 м и нагрузку на площадь более 10 т/м</w:t>
      </w:r>
      <w:r>
        <w:rPr>
          <w:rFonts w:ascii="Times New Roman"/>
          <w:b w:val="false"/>
          <w:i w:val="false"/>
          <w:color w:val="000000"/>
          <w:vertAlign w:val="superscript"/>
        </w:rPr>
        <w:t>2</w:t>
      </w:r>
      <w:r>
        <w:rPr>
          <w:rFonts w:ascii="Times New Roman"/>
          <w:b w:val="false"/>
          <w:i w:val="false"/>
          <w:color w:val="000000"/>
          <w:sz w:val="28"/>
        </w:rPr>
        <w:t xml:space="preserve"> (100 тыс. т/га), относят к категории высоконагружаемых. Предпочтительным для размещения полигона является участок, сложенный глинами или тяжелыми суглинками (при глубине грунтовых вод не менее 2 м). Запрещается использование под полигон болот глубиной более 1 м, а также участков, затопляемых паводковыми водами. Участок складирования разбивается на этапы эксплуатации (с учетом рельефа местности) [17]. </w:t>
      </w:r>
    </w:p>
    <w:bookmarkEnd w:id="1633"/>
    <w:bookmarkStart w:name="z1835" w:id="1634"/>
    <w:p>
      <w:pPr>
        <w:spacing w:after="0"/>
        <w:ind w:left="0"/>
        <w:jc w:val="both"/>
      </w:pPr>
      <w:r>
        <w:rPr>
          <w:rFonts w:ascii="Times New Roman"/>
          <w:b w:val="false"/>
          <w:i w:val="false"/>
          <w:color w:val="000000"/>
          <w:sz w:val="28"/>
        </w:rPr>
        <w:t xml:space="preserve">
      На участке складирования, в основании полигона предусматривается устройство котлована, из которого производится выемка грунта для последующей изоляции ТБО (промежуточной и окончательной). Глубина котлована зависит от уровня грунтовых вод (днище котлована должно быть на 1 м выше уровня грунтовых вод). </w:t>
      </w:r>
    </w:p>
    <w:bookmarkEnd w:id="1634"/>
    <w:bookmarkStart w:name="z1836" w:id="1635"/>
    <w:p>
      <w:pPr>
        <w:spacing w:after="0"/>
        <w:ind w:left="0"/>
        <w:jc w:val="both"/>
      </w:pPr>
      <w:r>
        <w:rPr>
          <w:rFonts w:ascii="Times New Roman"/>
          <w:b w:val="false"/>
          <w:i w:val="false"/>
          <w:color w:val="000000"/>
          <w:sz w:val="28"/>
        </w:rPr>
        <w:t xml:space="preserve">
      Учитывая рельеф местности и очередность складирования ТБО, участок разбивается на несколько котлованов; при уклоне участка более 0,5 м предусматривается каскад котлованов. Грунт, вынутый из котлована первой очереди, размещается в кавальерах по периметру полигона. Разность отметок оснований двух смежных котлованов – не более 1 м. </w:t>
      </w:r>
    </w:p>
    <w:bookmarkEnd w:id="1635"/>
    <w:bookmarkStart w:name="z1837" w:id="1636"/>
    <w:p>
      <w:pPr>
        <w:spacing w:after="0"/>
        <w:ind w:left="0"/>
        <w:jc w:val="both"/>
      </w:pPr>
      <w:r>
        <w:rPr>
          <w:rFonts w:ascii="Times New Roman"/>
          <w:b w:val="false"/>
          <w:i w:val="false"/>
          <w:color w:val="000000"/>
          <w:sz w:val="28"/>
        </w:rPr>
        <w:t>
      Основание котлована – глина толщиной не менее 0,5 м (коэффициент фильтрации воды не более 10 – 5 см/сек). Если грунт характеризуется коэффициентом фильтрации более 10 – 5 см/сек, требуется устройство искусственных непроницаемых экранов. Цель создания ПФЭ – ограничение потока фильтрата к нижележащим грунтовым водам и предотвращение притока грунтовых вод на уровень выше основания полигона.</w:t>
      </w:r>
    </w:p>
    <w:bookmarkEnd w:id="1636"/>
    <w:bookmarkStart w:name="z1838" w:id="163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37"/>
    <w:bookmarkStart w:name="z1839" w:id="1638"/>
    <w:p>
      <w:pPr>
        <w:spacing w:after="0"/>
        <w:ind w:left="0"/>
        <w:jc w:val="both"/>
      </w:pPr>
      <w:r>
        <w:rPr>
          <w:rFonts w:ascii="Times New Roman"/>
          <w:b w:val="false"/>
          <w:i w:val="false"/>
          <w:color w:val="000000"/>
          <w:sz w:val="28"/>
        </w:rPr>
        <w:t>
      Применение описанной техники не несет негативных воздействий на окружающую среду. Применение предлагаемой техники, позволяет предотвратить загрязнение почвы и подземных вод и снизить риски воздействия на окружающую среду при складировании отходов на полигонах.</w:t>
      </w:r>
    </w:p>
    <w:bookmarkEnd w:id="1638"/>
    <w:bookmarkStart w:name="z1840" w:id="163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w:t>
      </w:r>
      <w:r>
        <w:rPr>
          <w:rFonts w:ascii="Times New Roman"/>
          <w:b/>
          <w:i w:val="false"/>
          <w:color w:val="000000"/>
          <w:sz w:val="28"/>
        </w:rPr>
        <w:t>имости</w:t>
      </w:r>
    </w:p>
    <w:bookmarkEnd w:id="1639"/>
    <w:bookmarkStart w:name="z1841" w:id="1640"/>
    <w:p>
      <w:pPr>
        <w:spacing w:after="0"/>
        <w:ind w:left="0"/>
        <w:jc w:val="both"/>
      </w:pPr>
      <w:r>
        <w:rPr>
          <w:rFonts w:ascii="Times New Roman"/>
          <w:b w:val="false"/>
          <w:i w:val="false"/>
          <w:color w:val="000000"/>
          <w:sz w:val="28"/>
        </w:rPr>
        <w:t>
      Полигон должен располагаться за пределами зон охраны источников питьевого водоснабжения I и II уровней; поймы, районов, где экономически невыгодно обеспечить защиту полигона от разрушения вследствие превышения несущей способности или чрезмерных деформаций грунта.</w:t>
      </w:r>
    </w:p>
    <w:bookmarkEnd w:id="1640"/>
    <w:bookmarkStart w:name="z1842" w:id="1641"/>
    <w:p>
      <w:pPr>
        <w:spacing w:after="0"/>
        <w:ind w:left="0"/>
        <w:jc w:val="both"/>
      </w:pPr>
      <w:r>
        <w:rPr>
          <w:rFonts w:ascii="Times New Roman"/>
          <w:b w:val="false"/>
          <w:i w:val="false"/>
          <w:color w:val="000000"/>
          <w:sz w:val="28"/>
        </w:rPr>
        <w:t>
      Применение ПФЭ возможно для всех типов новых и модернизируемых полигонов (целесообразное условие для оборудования полигона ТБО).</w:t>
      </w:r>
    </w:p>
    <w:bookmarkEnd w:id="1641"/>
    <w:p>
      <w:pPr>
        <w:spacing w:after="0"/>
        <w:ind w:left="0"/>
        <w:jc w:val="both"/>
      </w:pPr>
      <w:bookmarkStart w:name="z1843" w:id="1642"/>
      <w:r>
        <w:rPr>
          <w:rFonts w:ascii="Times New Roman"/>
          <w:b w:val="false"/>
          <w:i w:val="false"/>
          <w:color w:val="000000"/>
          <w:sz w:val="28"/>
        </w:rPr>
        <w:t xml:space="preserve">
      Технические требования к полигонам захоронения отходов, включая условия их размещения, техническую безопасность их эксплуатации, герметизацию, условия их закрытия и рекультивации, а также требования </w:t>
      </w:r>
    </w:p>
    <w:bookmarkEnd w:id="1642"/>
    <w:p>
      <w:pPr>
        <w:spacing w:after="0"/>
        <w:ind w:left="0"/>
        <w:jc w:val="both"/>
      </w:pPr>
      <w:r>
        <w:rPr>
          <w:rFonts w:ascii="Times New Roman"/>
          <w:b w:val="false"/>
          <w:i w:val="false"/>
          <w:color w:val="000000"/>
          <w:sz w:val="28"/>
        </w:rPr>
        <w:t>к их мониторингу, должны соответствовать требованиям технических стандартов, например стандарты принятые в Чешской Республике:</w:t>
      </w:r>
    </w:p>
    <w:bookmarkStart w:name="z1844" w:id="1643"/>
    <w:p>
      <w:pPr>
        <w:spacing w:after="0"/>
        <w:ind w:left="0"/>
        <w:jc w:val="both"/>
      </w:pPr>
      <w:r>
        <w:rPr>
          <w:rFonts w:ascii="Times New Roman"/>
          <w:b w:val="false"/>
          <w:i w:val="false"/>
          <w:color w:val="000000"/>
          <w:sz w:val="28"/>
        </w:rPr>
        <w:t>
      ČSN 83 8030 Захоронение отходов – Основные условия проектирования и строительства полигонов;</w:t>
      </w:r>
    </w:p>
    <w:bookmarkEnd w:id="1643"/>
    <w:bookmarkStart w:name="z1845" w:id="1644"/>
    <w:p>
      <w:pPr>
        <w:spacing w:after="0"/>
        <w:ind w:left="0"/>
        <w:jc w:val="both"/>
      </w:pPr>
      <w:r>
        <w:rPr>
          <w:rFonts w:ascii="Times New Roman"/>
          <w:b w:val="false"/>
          <w:i w:val="false"/>
          <w:color w:val="000000"/>
          <w:sz w:val="28"/>
        </w:rPr>
        <w:t>
      ČSN 83 8032 Захоронение отходов – Герметизация;</w:t>
      </w:r>
    </w:p>
    <w:bookmarkEnd w:id="1644"/>
    <w:bookmarkStart w:name="z1846" w:id="1645"/>
    <w:p>
      <w:pPr>
        <w:spacing w:after="0"/>
        <w:ind w:left="0"/>
        <w:jc w:val="both"/>
      </w:pPr>
      <w:r>
        <w:rPr>
          <w:rFonts w:ascii="Times New Roman"/>
          <w:b w:val="false"/>
          <w:i w:val="false"/>
          <w:color w:val="000000"/>
          <w:sz w:val="28"/>
        </w:rPr>
        <w:t>
      ČSN 83 8033 Захоронение отходов – Управление фильтратом полигонов;</w:t>
      </w:r>
    </w:p>
    <w:bookmarkEnd w:id="1645"/>
    <w:bookmarkStart w:name="z1847" w:id="1646"/>
    <w:p>
      <w:pPr>
        <w:spacing w:after="0"/>
        <w:ind w:left="0"/>
        <w:jc w:val="both"/>
      </w:pPr>
      <w:r>
        <w:rPr>
          <w:rFonts w:ascii="Times New Roman"/>
          <w:b w:val="false"/>
          <w:i w:val="false"/>
          <w:color w:val="000000"/>
          <w:sz w:val="28"/>
        </w:rPr>
        <w:t>
      ČSN 83 8034 Захоронение отходов – Дегазация полигонов;</w:t>
      </w:r>
    </w:p>
    <w:bookmarkEnd w:id="1646"/>
    <w:bookmarkStart w:name="z1848" w:id="1647"/>
    <w:p>
      <w:pPr>
        <w:spacing w:after="0"/>
        <w:ind w:left="0"/>
        <w:jc w:val="both"/>
      </w:pPr>
      <w:r>
        <w:rPr>
          <w:rFonts w:ascii="Times New Roman"/>
          <w:b w:val="false"/>
          <w:i w:val="false"/>
          <w:color w:val="000000"/>
          <w:sz w:val="28"/>
        </w:rPr>
        <w:t xml:space="preserve">
      ČSN 83 8035 Захоронение отходов – Закрытие и рекультивация полигонов; </w:t>
      </w:r>
    </w:p>
    <w:bookmarkEnd w:id="1647"/>
    <w:bookmarkStart w:name="z1849" w:id="1648"/>
    <w:p>
      <w:pPr>
        <w:spacing w:after="0"/>
        <w:ind w:left="0"/>
        <w:jc w:val="both"/>
      </w:pPr>
      <w:r>
        <w:rPr>
          <w:rFonts w:ascii="Times New Roman"/>
          <w:b w:val="false"/>
          <w:i w:val="false"/>
          <w:color w:val="000000"/>
          <w:sz w:val="28"/>
        </w:rPr>
        <w:t>
      ČSN 83 8036 Захоронение отходов – Мониторинг полигонов [24].</w:t>
      </w:r>
    </w:p>
    <w:bookmarkEnd w:id="1648"/>
    <w:bookmarkStart w:name="z1850" w:id="1649"/>
    <w:p>
      <w:pPr>
        <w:spacing w:after="0"/>
        <w:ind w:left="0"/>
        <w:jc w:val="both"/>
      </w:pPr>
      <w:r>
        <w:rPr>
          <w:rFonts w:ascii="Times New Roman"/>
          <w:b w:val="false"/>
          <w:i w:val="false"/>
          <w:color w:val="000000"/>
          <w:sz w:val="28"/>
        </w:rPr>
        <w:t xml:space="preserve">
      ПФЭ применяется на всех современных полигонах в ЕС. В зависимости от характеристик полигона и местности его размещения возможны различные модификации герметизирующих слоев и разные используемые материалы. Использование НДТ, не предписывает использование конкретной техники, но принимает во внимание технические характеристики объекта по переработке отходов, его географическое положение и местные экологические условия. </w:t>
      </w:r>
    </w:p>
    <w:bookmarkEnd w:id="1649"/>
    <w:bookmarkStart w:name="z1851" w:id="1650"/>
    <w:p>
      <w:pPr>
        <w:spacing w:after="0"/>
        <w:ind w:left="0"/>
        <w:jc w:val="both"/>
      </w:pPr>
      <w:r>
        <w:rPr>
          <w:rFonts w:ascii="Times New Roman"/>
          <w:b w:val="false"/>
          <w:i w:val="false"/>
          <w:color w:val="000000"/>
          <w:sz w:val="28"/>
        </w:rPr>
        <w:t xml:space="preserve">
      ПФЭ применяются на современных полигонах в РФ. Количество внедрений – 75. Из них: </w:t>
      </w:r>
    </w:p>
    <w:bookmarkEnd w:id="1650"/>
    <w:bookmarkStart w:name="z1852" w:id="1651"/>
    <w:p>
      <w:pPr>
        <w:spacing w:after="0"/>
        <w:ind w:left="0"/>
        <w:jc w:val="both"/>
      </w:pPr>
      <w:r>
        <w:rPr>
          <w:rFonts w:ascii="Times New Roman"/>
          <w:b w:val="false"/>
          <w:i w:val="false"/>
          <w:color w:val="000000"/>
          <w:sz w:val="28"/>
        </w:rPr>
        <w:t>
      хранилища, предназначенные для хранения отходов добычи и/или обогащения полезных ископаемых, кроме отвалов – 13;</w:t>
      </w:r>
    </w:p>
    <w:bookmarkEnd w:id="1651"/>
    <w:bookmarkStart w:name="z1853" w:id="1652"/>
    <w:p>
      <w:pPr>
        <w:spacing w:after="0"/>
        <w:ind w:left="0"/>
        <w:jc w:val="both"/>
      </w:pPr>
      <w:r>
        <w:rPr>
          <w:rFonts w:ascii="Times New Roman"/>
          <w:b w:val="false"/>
          <w:i w:val="false"/>
          <w:color w:val="000000"/>
          <w:sz w:val="28"/>
        </w:rPr>
        <w:t>
      отвалы отходов обогащения полезных ископаемых – 6;</w:t>
      </w:r>
    </w:p>
    <w:bookmarkEnd w:id="1652"/>
    <w:bookmarkStart w:name="z1854" w:id="1653"/>
    <w:p>
      <w:pPr>
        <w:spacing w:after="0"/>
        <w:ind w:left="0"/>
        <w:jc w:val="both"/>
      </w:pPr>
      <w:r>
        <w:rPr>
          <w:rFonts w:ascii="Times New Roman"/>
          <w:b w:val="false"/>
          <w:i w:val="false"/>
          <w:color w:val="000000"/>
          <w:sz w:val="28"/>
        </w:rPr>
        <w:t>
      отвалы отходов обрабатывающих производств – 1;</w:t>
      </w:r>
    </w:p>
    <w:bookmarkEnd w:id="1653"/>
    <w:bookmarkStart w:name="z1855" w:id="1654"/>
    <w:p>
      <w:pPr>
        <w:spacing w:after="0"/>
        <w:ind w:left="0"/>
        <w:jc w:val="both"/>
      </w:pPr>
      <w:r>
        <w:rPr>
          <w:rFonts w:ascii="Times New Roman"/>
          <w:b w:val="false"/>
          <w:i w:val="false"/>
          <w:color w:val="000000"/>
          <w:sz w:val="28"/>
        </w:rPr>
        <w:t>
      отвалы отходов производства электроэнергии и пара – 1;</w:t>
      </w:r>
    </w:p>
    <w:bookmarkEnd w:id="1654"/>
    <w:bookmarkStart w:name="z1856" w:id="1655"/>
    <w:p>
      <w:pPr>
        <w:spacing w:after="0"/>
        <w:ind w:left="0"/>
        <w:jc w:val="both"/>
      </w:pPr>
      <w:r>
        <w:rPr>
          <w:rFonts w:ascii="Times New Roman"/>
          <w:b w:val="false"/>
          <w:i w:val="false"/>
          <w:color w:val="000000"/>
          <w:sz w:val="28"/>
        </w:rPr>
        <w:t>
      полигоны приповерхностного захоронения отходов производства и потребления, кроме ТБО – 22;</w:t>
      </w:r>
    </w:p>
    <w:bookmarkEnd w:id="1655"/>
    <w:bookmarkStart w:name="z1857" w:id="1656"/>
    <w:p>
      <w:pPr>
        <w:spacing w:after="0"/>
        <w:ind w:left="0"/>
        <w:jc w:val="both"/>
      </w:pPr>
      <w:r>
        <w:rPr>
          <w:rFonts w:ascii="Times New Roman"/>
          <w:b w:val="false"/>
          <w:i w:val="false"/>
          <w:color w:val="000000"/>
          <w:sz w:val="28"/>
        </w:rPr>
        <w:t>
      хранилища, предназначенные для хранения отходов обрабатывающих производств, кроме отвалов – 9;</w:t>
      </w:r>
    </w:p>
    <w:bookmarkEnd w:id="1656"/>
    <w:bookmarkStart w:name="z1858" w:id="1657"/>
    <w:p>
      <w:pPr>
        <w:spacing w:after="0"/>
        <w:ind w:left="0"/>
        <w:jc w:val="both"/>
      </w:pPr>
      <w:r>
        <w:rPr>
          <w:rFonts w:ascii="Times New Roman"/>
          <w:b w:val="false"/>
          <w:i w:val="false"/>
          <w:color w:val="000000"/>
          <w:sz w:val="28"/>
        </w:rPr>
        <w:t>
      хранилища, предназначенные для хранения отходов производства электроэнергии и пара, кроме отвалов – 1;</w:t>
      </w:r>
    </w:p>
    <w:bookmarkEnd w:id="1657"/>
    <w:bookmarkStart w:name="z1859" w:id="1658"/>
    <w:p>
      <w:pPr>
        <w:spacing w:after="0"/>
        <w:ind w:left="0"/>
        <w:jc w:val="both"/>
      </w:pPr>
      <w:r>
        <w:rPr>
          <w:rFonts w:ascii="Times New Roman"/>
          <w:b w:val="false"/>
          <w:i w:val="false"/>
          <w:color w:val="000000"/>
          <w:sz w:val="28"/>
        </w:rPr>
        <w:t>
      объекты захоронения ТБО – 22.</w:t>
      </w:r>
    </w:p>
    <w:bookmarkEnd w:id="1658"/>
    <w:bookmarkStart w:name="z1860" w:id="1659"/>
    <w:p>
      <w:pPr>
        <w:spacing w:after="0"/>
        <w:ind w:left="0"/>
        <w:jc w:val="both"/>
      </w:pPr>
      <w:r>
        <w:rPr>
          <w:rFonts w:ascii="Times New Roman"/>
          <w:b w:val="false"/>
          <w:i w:val="false"/>
          <w:color w:val="000000"/>
          <w:sz w:val="28"/>
        </w:rPr>
        <w:t>
      Возможность применения на действующих объектах размещения отходов [F].</w:t>
      </w:r>
    </w:p>
    <w:bookmarkEnd w:id="1659"/>
    <w:bookmarkStart w:name="z1861" w:id="1660"/>
    <w:p>
      <w:pPr>
        <w:spacing w:after="0"/>
        <w:ind w:left="0"/>
        <w:jc w:val="both"/>
      </w:pPr>
      <w:r>
        <w:rPr>
          <w:rFonts w:ascii="Times New Roman"/>
          <w:b w:val="false"/>
          <w:i w:val="false"/>
          <w:color w:val="000000"/>
          <w:sz w:val="28"/>
        </w:rPr>
        <w:t>
      В Чехии, в регистре выданных комплексных экологических разрешений указано 159 полигонов, все они оборудованы ПФЭ [28].</w:t>
      </w:r>
    </w:p>
    <w:bookmarkEnd w:id="1660"/>
    <w:bookmarkStart w:name="z1862" w:id="1661"/>
    <w:p>
      <w:pPr>
        <w:spacing w:after="0"/>
        <w:ind w:left="0"/>
        <w:jc w:val="both"/>
      </w:pPr>
      <w:r>
        <w:rPr>
          <w:rFonts w:ascii="Times New Roman"/>
          <w:b w:val="false"/>
          <w:i w:val="false"/>
          <w:color w:val="000000"/>
          <w:sz w:val="28"/>
        </w:rPr>
        <w:t>
      Длина вала составляет около 55 м, высота вала – 2 м, уклоны запроектированы в соотношении 1:2. Земляной вал выполняется из однородного материала и потребует минимального материала уплотнения до 95 %. Для строительства вала можно использовать грунт с существующего полигона или, возможно, грунт со снятых рекультивационных слоев. Земляной вал будет опираться на уплотненный фундаментный шов, снова уплотнение материала минимум до 95 %. В задней части (со стороны подъездной дороги) земляной вал пересечется с насыпью проектируемой транспортной дороги. Снятие рекультивационных и герметизирующих слоев, а также строительство земляного вала определят площадь планируемого расширения полигона. Во-первых, будет модифицирован стык фундамента полигона. На подготовленный и уплотненный фундаментный шов будут укладываться герметизирующие слои полигона в таком составе: бентонитовый мат, система контроля целостности пленки, толщина пленки HDPE 1,5 мм, защитный геотекстиль плотностью 800 г/м</w:t>
      </w:r>
      <w:r>
        <w:rPr>
          <w:rFonts w:ascii="Times New Roman"/>
          <w:b w:val="false"/>
          <w:i w:val="false"/>
          <w:color w:val="000000"/>
          <w:vertAlign w:val="superscript"/>
        </w:rPr>
        <w:t>2</w:t>
      </w:r>
      <w:r>
        <w:rPr>
          <w:rFonts w:ascii="Times New Roman"/>
          <w:b w:val="false"/>
          <w:i w:val="false"/>
          <w:color w:val="000000"/>
          <w:sz w:val="28"/>
        </w:rPr>
        <w:t>. Бентонитовый мат будет соответствовать условию, установленному норме ČSN 83 8030 [24], согласно которому просачиваемое количество воды на 1 м</w:t>
      </w:r>
      <w:r>
        <w:rPr>
          <w:rFonts w:ascii="Times New Roman"/>
          <w:b w:val="false"/>
          <w:i w:val="false"/>
          <w:color w:val="000000"/>
          <w:vertAlign w:val="superscript"/>
        </w:rPr>
        <w:t>2</w:t>
      </w:r>
      <w:r>
        <w:rPr>
          <w:rFonts w:ascii="Times New Roman"/>
          <w:b w:val="false"/>
          <w:i w:val="false"/>
          <w:color w:val="000000"/>
          <w:sz w:val="28"/>
        </w:rPr>
        <w:t xml:space="preserve"> площади должно составлять не более 3,10 – 9 м</w:t>
      </w:r>
      <w:r>
        <w:rPr>
          <w:rFonts w:ascii="Times New Roman"/>
          <w:b w:val="false"/>
          <w:i w:val="false"/>
          <w:color w:val="000000"/>
          <w:vertAlign w:val="superscript"/>
        </w:rPr>
        <w:t>3</w:t>
      </w:r>
      <w:r>
        <w:rPr>
          <w:rFonts w:ascii="Times New Roman"/>
          <w:b w:val="false"/>
          <w:i w:val="false"/>
          <w:color w:val="000000"/>
          <w:sz w:val="28"/>
        </w:rPr>
        <w:t>/с. Бентонитовый мат минимум толщиной 6 мм, для которого коэффициент проницаемости должен удовлетворять условию kf &lt; 1,5*10-11 м/с. На бентонитовый мат укладывается пленка HDPE толщиной 1,5 мм. Бентонитовый мат и пленка будут связаны в обвязочный шпор, сооруженный по периметру вала с одной стороны, а с другой стороны будет выполнено соединение с существующей пленкой. Защитный слой пленки будет состоять из геотекстиля весом минимум 800 г/м</w:t>
      </w:r>
      <w:r>
        <w:rPr>
          <w:rFonts w:ascii="Times New Roman"/>
          <w:b w:val="false"/>
          <w:i w:val="false"/>
          <w:color w:val="000000"/>
          <w:vertAlign w:val="superscript"/>
        </w:rPr>
        <w:t>2</w:t>
      </w:r>
      <w:r>
        <w:rPr>
          <w:rFonts w:ascii="Times New Roman"/>
          <w:b w:val="false"/>
          <w:i w:val="false"/>
          <w:color w:val="000000"/>
          <w:sz w:val="28"/>
        </w:rPr>
        <w:t xml:space="preserve"> или тест CBR (лабораторное исследование на коэффициент несущей способности геотекстиля под нагрузкой) на минимум 10 кН. Постоянная система контроля целостности пленки с минимальной функциональностью до конца захоронения.</w:t>
      </w:r>
    </w:p>
    <w:bookmarkEnd w:id="1661"/>
    <w:bookmarkStart w:name="z1863" w:id="1662"/>
    <w:p>
      <w:pPr>
        <w:spacing w:after="0"/>
        <w:ind w:left="0"/>
        <w:jc w:val="both"/>
      </w:pPr>
      <w:r>
        <w:rPr>
          <w:rFonts w:ascii="Times New Roman"/>
          <w:b w:val="false"/>
          <w:i w:val="false"/>
          <w:color w:val="000000"/>
          <w:sz w:val="28"/>
        </w:rPr>
        <w:t>
      Над покрытием бентонитовым матом устанавливается постоянная система контроля целостности герметизации (геоэлектрическая система) с минимальной функциональностью до конца действия полигона. Данная система используется для измерения целостности пленки после укладки дренажного слоя, либо целостность пленки может быть измерена в дополнительные определенные периоды времени в соответствии с потребностями инвестора строительства или требованиями надзорных органов. Геосинтетические элементы будут связаны в стяжку, которая будет сделана в земляном вале, огибающей полигон.</w:t>
      </w:r>
    </w:p>
    <w:bookmarkEnd w:id="1662"/>
    <w:bookmarkStart w:name="z1864" w:id="16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663"/>
    <w:bookmarkStart w:name="z1865" w:id="1664"/>
    <w:p>
      <w:pPr>
        <w:spacing w:after="0"/>
        <w:ind w:left="0"/>
        <w:jc w:val="both"/>
      </w:pPr>
      <w:r>
        <w:rPr>
          <w:rFonts w:ascii="Times New Roman"/>
          <w:b w:val="false"/>
          <w:i w:val="false"/>
          <w:color w:val="000000"/>
          <w:sz w:val="28"/>
        </w:rPr>
        <w:t>
      Достаточно высокая стоимость, расходы на транспортировку при отсутствии локальной доступности. Многоступенчатый процесс монтажа, требующий специального сварочного оборудования и обучения персонала. Строительная сложность при монтажах на склонах и откосах, специфика крепления отдельных изоляционных слоев. Риск повреждения целостности ПФЭ в начальной стадии эксплуатации полигона при свозе отходов техникой и ненадлежащей производственной практике.</w:t>
      </w:r>
    </w:p>
    <w:bookmarkEnd w:id="1664"/>
    <w:bookmarkStart w:name="z1866" w:id="1665"/>
    <w:p>
      <w:pPr>
        <w:spacing w:after="0"/>
        <w:ind w:left="0"/>
        <w:jc w:val="both"/>
      </w:pPr>
      <w:r>
        <w:rPr>
          <w:rFonts w:ascii="Times New Roman"/>
          <w:b w:val="false"/>
          <w:i w:val="false"/>
          <w:color w:val="000000"/>
          <w:sz w:val="28"/>
        </w:rPr>
        <w:t>
      По сравнению к другим методам, высокий уровень защиты и долговечность. Стойкость к эрозиям, прочность и эластичность при деформациях тела полигона (выдерживает статическую нагрузку при оседании полигона). Возможность использования в различных климатических условиях (выдерживает температурные перепады).</w:t>
      </w:r>
    </w:p>
    <w:bookmarkEnd w:id="1665"/>
    <w:bookmarkStart w:name="z1867" w:id="16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666"/>
    <w:bookmarkStart w:name="z1868" w:id="1667"/>
    <w:p>
      <w:pPr>
        <w:spacing w:after="0"/>
        <w:ind w:left="0"/>
        <w:jc w:val="both"/>
      </w:pPr>
      <w:r>
        <w:rPr>
          <w:rFonts w:ascii="Times New Roman"/>
          <w:b w:val="false"/>
          <w:i w:val="false"/>
          <w:color w:val="000000"/>
          <w:sz w:val="28"/>
        </w:rPr>
        <w:t xml:space="preserve">
      Законодательные требования РК, природоохранные меры. </w:t>
      </w:r>
    </w:p>
    <w:bookmarkEnd w:id="1667"/>
    <w:p>
      <w:pPr>
        <w:spacing w:after="0"/>
        <w:ind w:left="0"/>
        <w:jc w:val="both"/>
      </w:pPr>
      <w:r>
        <w:rPr>
          <w:rFonts w:ascii="Times New Roman"/>
          <w:b/>
          <w:i w:val="false"/>
          <w:color w:val="000000"/>
          <w:sz w:val="28"/>
        </w:rPr>
        <w:t>5.1.2. Вертикальная противофильтрационная завеса</w:t>
      </w:r>
    </w:p>
    <w:bookmarkStart w:name="z1870" w:id="166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668"/>
    <w:bookmarkStart w:name="z1871" w:id="1669"/>
    <w:p>
      <w:pPr>
        <w:spacing w:after="0"/>
        <w:ind w:left="0"/>
        <w:jc w:val="both"/>
      </w:pPr>
      <w:r>
        <w:rPr>
          <w:rFonts w:ascii="Times New Roman"/>
          <w:b w:val="false"/>
          <w:i w:val="false"/>
          <w:color w:val="000000"/>
          <w:sz w:val="28"/>
        </w:rPr>
        <w:t>
      НДТ для защиты от загрязнения подземных вод и геологической среды, поверхностных вод, почв в виде противофильтрационной завесы является противофильтрационная завеса, обеспечивающая предотвращение попадания в компоненты окружающей среды загрязняющих веществ из отходов, в том числе с фильтрационными водами [F].</w:t>
      </w:r>
    </w:p>
    <w:bookmarkEnd w:id="1669"/>
    <w:bookmarkStart w:name="z1872" w:id="1670"/>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применения</w:t>
      </w:r>
      <w:r>
        <w:rPr>
          <w:rFonts w:ascii="Times New Roman"/>
          <w:b w:val="false"/>
          <w:i w:val="false"/>
          <w:color w:val="000000"/>
          <w:sz w:val="28"/>
        </w:rPr>
        <w:t xml:space="preserve"> </w:t>
      </w:r>
    </w:p>
    <w:bookmarkEnd w:id="1670"/>
    <w:bookmarkStart w:name="z1873" w:id="1671"/>
    <w:p>
      <w:pPr>
        <w:spacing w:after="0"/>
        <w:ind w:left="0"/>
        <w:jc w:val="both"/>
      </w:pPr>
      <w:r>
        <w:rPr>
          <w:rFonts w:ascii="Times New Roman"/>
          <w:b w:val="false"/>
          <w:i w:val="false"/>
          <w:color w:val="000000"/>
          <w:sz w:val="28"/>
        </w:rPr>
        <w:t>
      Применима для объектов размещения отходов поверхностного расположения:</w:t>
      </w:r>
    </w:p>
    <w:bookmarkEnd w:id="1671"/>
    <w:bookmarkStart w:name="z1874" w:id="1672"/>
    <w:p>
      <w:pPr>
        <w:spacing w:after="0"/>
        <w:ind w:left="0"/>
        <w:jc w:val="both"/>
      </w:pPr>
      <w:r>
        <w:rPr>
          <w:rFonts w:ascii="Times New Roman"/>
          <w:b w:val="false"/>
          <w:i w:val="false"/>
          <w:color w:val="000000"/>
          <w:sz w:val="28"/>
        </w:rPr>
        <w:t>
      отвалов отходов добычи; отходов обогащения; отходов обрабатывающих производств; отходов производства электроэнергии и пара;</w:t>
      </w:r>
    </w:p>
    <w:bookmarkEnd w:id="1672"/>
    <w:bookmarkStart w:name="z1875" w:id="1673"/>
    <w:p>
      <w:pPr>
        <w:spacing w:after="0"/>
        <w:ind w:left="0"/>
        <w:jc w:val="both"/>
      </w:pPr>
      <w:r>
        <w:rPr>
          <w:rFonts w:ascii="Times New Roman"/>
          <w:b w:val="false"/>
          <w:i w:val="false"/>
          <w:color w:val="000000"/>
          <w:sz w:val="28"/>
        </w:rPr>
        <w:t>
      хранилищ, предназначенных для хранения (кроме отвалов) отходов добычи и/или обогащения полезных ископаемых; обрабатывающих производств; производства электроэнергии и пара;</w:t>
      </w:r>
    </w:p>
    <w:bookmarkEnd w:id="1673"/>
    <w:bookmarkStart w:name="z1876" w:id="1674"/>
    <w:p>
      <w:pPr>
        <w:spacing w:after="0"/>
        <w:ind w:left="0"/>
        <w:jc w:val="both"/>
      </w:pPr>
      <w:r>
        <w:rPr>
          <w:rFonts w:ascii="Times New Roman"/>
          <w:b w:val="false"/>
          <w:i w:val="false"/>
          <w:color w:val="000000"/>
          <w:sz w:val="28"/>
        </w:rPr>
        <w:t>
      полигонов приповерхностного захоронения отходов производства и потребления, кроме ТБО;</w:t>
      </w:r>
    </w:p>
    <w:bookmarkEnd w:id="1674"/>
    <w:bookmarkStart w:name="z1877" w:id="1675"/>
    <w:p>
      <w:pPr>
        <w:spacing w:after="0"/>
        <w:ind w:left="0"/>
        <w:jc w:val="both"/>
      </w:pPr>
      <w:r>
        <w:rPr>
          <w:rFonts w:ascii="Times New Roman"/>
          <w:b w:val="false"/>
          <w:i w:val="false"/>
          <w:color w:val="000000"/>
          <w:sz w:val="28"/>
        </w:rPr>
        <w:t>
      объектов захоронения ТБО.</w:t>
      </w:r>
    </w:p>
    <w:bookmarkEnd w:id="1675"/>
    <w:bookmarkStart w:name="z1878" w:id="16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676"/>
    <w:bookmarkStart w:name="z1879" w:id="1677"/>
    <w:p>
      <w:pPr>
        <w:spacing w:after="0"/>
        <w:ind w:left="0"/>
        <w:jc w:val="both"/>
      </w:pPr>
      <w:r>
        <w:rPr>
          <w:rFonts w:ascii="Times New Roman"/>
          <w:b w:val="false"/>
          <w:i w:val="false"/>
          <w:color w:val="000000"/>
          <w:sz w:val="28"/>
        </w:rPr>
        <w:t>
      Противофильтрационная завеса создается в качестве альтернативы противофильтрационному экрану или дополнения к нему.</w:t>
      </w:r>
    </w:p>
    <w:bookmarkEnd w:id="1677"/>
    <w:bookmarkStart w:name="z1880" w:id="1678"/>
    <w:p>
      <w:pPr>
        <w:spacing w:after="0"/>
        <w:ind w:left="0"/>
        <w:jc w:val="both"/>
      </w:pPr>
      <w:r>
        <w:rPr>
          <w:rFonts w:ascii="Times New Roman"/>
          <w:b w:val="false"/>
          <w:i w:val="false"/>
          <w:color w:val="000000"/>
          <w:sz w:val="28"/>
        </w:rPr>
        <w:t>
      Способы вертикальной противофильтрационной защиты определяются с учетом способности отходов к физическим, химическим и биологическим преобразованиям, а также с учетом их агрегатного состояния и физической формы, опасных свойств, которые могут проявлять компоненты, входящие в состав отходов.</w:t>
      </w:r>
    </w:p>
    <w:bookmarkEnd w:id="1678"/>
    <w:bookmarkStart w:name="z1881" w:id="1679"/>
    <w:p>
      <w:pPr>
        <w:spacing w:after="0"/>
        <w:ind w:left="0"/>
        <w:jc w:val="both"/>
      </w:pPr>
      <w:r>
        <w:rPr>
          <w:rFonts w:ascii="Times New Roman"/>
          <w:b w:val="false"/>
          <w:i w:val="false"/>
          <w:color w:val="000000"/>
          <w:sz w:val="28"/>
        </w:rPr>
        <w:t>
      Противофильтрационная завеса проектируется и сооружается с учетом всего срока эксплуатации и постэксплуатационного обслуживания объекта размещения отходов.</w:t>
      </w:r>
    </w:p>
    <w:bookmarkEnd w:id="1679"/>
    <w:bookmarkStart w:name="z1882" w:id="1680"/>
    <w:p>
      <w:pPr>
        <w:spacing w:after="0"/>
        <w:ind w:left="0"/>
        <w:jc w:val="both"/>
      </w:pPr>
      <w:r>
        <w:rPr>
          <w:rFonts w:ascii="Times New Roman"/>
          <w:b w:val="false"/>
          <w:i w:val="false"/>
          <w:color w:val="000000"/>
          <w:sz w:val="28"/>
        </w:rPr>
        <w:t>
      Материалы для противофильтрационных завес выбирают исходя из устойчивости к воздействию веществ, входящих в состав отходов, а также к физическим воздействиям (перепадам влажности и температуры). Вертикальные противофильтрационные завесы создаются из природных и (или) искусственных материалов.</w:t>
      </w:r>
    </w:p>
    <w:bookmarkEnd w:id="1680"/>
    <w:bookmarkStart w:name="z1883" w:id="1681"/>
    <w:p>
      <w:pPr>
        <w:spacing w:after="0"/>
        <w:ind w:left="0"/>
        <w:jc w:val="both"/>
      </w:pPr>
      <w:r>
        <w:rPr>
          <w:rFonts w:ascii="Times New Roman"/>
          <w:b w:val="false"/>
          <w:i w:val="false"/>
          <w:color w:val="000000"/>
          <w:sz w:val="28"/>
        </w:rPr>
        <w:t>
      В целях обеспечения качества вертикальной противофильтрационной защиты проводятся работы по контролю технологии ее сооружения.</w:t>
      </w:r>
    </w:p>
    <w:bookmarkEnd w:id="1681"/>
    <w:bookmarkStart w:name="z1884" w:id="168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682"/>
    <w:bookmarkStart w:name="z1885" w:id="1683"/>
    <w:p>
      <w:pPr>
        <w:spacing w:after="0"/>
        <w:ind w:left="0"/>
        <w:jc w:val="both"/>
      </w:pPr>
      <w:r>
        <w:rPr>
          <w:rFonts w:ascii="Times New Roman"/>
          <w:b w:val="false"/>
          <w:i w:val="false"/>
          <w:color w:val="000000"/>
          <w:sz w:val="28"/>
        </w:rPr>
        <w:t>
      Экологические преимущества: обладает прочностью структуры; изолирует от попадания вредных веществ в подземные воды.</w:t>
      </w:r>
    </w:p>
    <w:bookmarkEnd w:id="1683"/>
    <w:bookmarkStart w:name="z1886" w:id="1684"/>
    <w:p>
      <w:pPr>
        <w:spacing w:after="0"/>
        <w:ind w:left="0"/>
        <w:jc w:val="both"/>
      </w:pPr>
      <w:r>
        <w:rPr>
          <w:rFonts w:ascii="Times New Roman"/>
          <w:b w:val="false"/>
          <w:i w:val="false"/>
          <w:color w:val="000000"/>
          <w:sz w:val="28"/>
        </w:rPr>
        <w:t>
      Применение в особых природных условиях: не выявлено.</w:t>
      </w:r>
    </w:p>
    <w:bookmarkEnd w:id="1684"/>
    <w:bookmarkStart w:name="z1887" w:id="16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685"/>
    <w:bookmarkStart w:name="z1888" w:id="1686"/>
    <w:p>
      <w:pPr>
        <w:spacing w:after="0"/>
        <w:ind w:left="0"/>
        <w:jc w:val="both"/>
      </w:pPr>
      <w:r>
        <w:rPr>
          <w:rFonts w:ascii="Times New Roman"/>
          <w:b w:val="false"/>
          <w:i w:val="false"/>
          <w:color w:val="000000"/>
          <w:sz w:val="28"/>
        </w:rPr>
        <w:t>
      Контрольные показатели техники:</w:t>
      </w:r>
    </w:p>
    <w:bookmarkEnd w:id="1686"/>
    <w:bookmarkStart w:name="z1889" w:id="1687"/>
    <w:p>
      <w:pPr>
        <w:spacing w:after="0"/>
        <w:ind w:left="0"/>
        <w:jc w:val="both"/>
      </w:pPr>
      <w:r>
        <w:rPr>
          <w:rFonts w:ascii="Times New Roman"/>
          <w:b w:val="false"/>
          <w:i w:val="false"/>
          <w:color w:val="000000"/>
          <w:sz w:val="28"/>
        </w:rPr>
        <w:t>
      Отсутствие протечек фильтрационных вод через противофильтрационную завесу - отсутствие изменений качества подземных вод под воздействием объекта размещения отходов в точках контроля, предусмотренных программой мониторинга состояния и загрязнения окружающей среды. Возможность ремонта и восстановления гидроизоляционных свойств.</w:t>
      </w:r>
    </w:p>
    <w:bookmarkEnd w:id="1687"/>
    <w:bookmarkStart w:name="z1890" w:id="1688"/>
    <w:p>
      <w:pPr>
        <w:spacing w:after="0"/>
        <w:ind w:left="0"/>
        <w:jc w:val="both"/>
      </w:pPr>
      <w:r>
        <w:rPr>
          <w:rFonts w:ascii="Times New Roman"/>
          <w:b w:val="false"/>
          <w:i w:val="false"/>
          <w:color w:val="000000"/>
          <w:sz w:val="28"/>
        </w:rPr>
        <w:t>
      Гидроизоляционные стены используются в различных строительных проектах для предотвращения проникновения и загрязнения грунтовых вод. Типы герметизации стен: Для обеспечения устойчивости и герметизации используются различные технологии, такие как вибрационные, цементированные, буронабивные и шпунтовые стены.</w:t>
      </w:r>
    </w:p>
    <w:bookmarkEnd w:id="1688"/>
    <w:bookmarkStart w:name="z1891" w:id="1689"/>
    <w:p>
      <w:pPr>
        <w:spacing w:after="0"/>
        <w:ind w:left="0"/>
        <w:jc w:val="both"/>
      </w:pPr>
      <w:r>
        <w:rPr>
          <w:rFonts w:ascii="Times New Roman"/>
          <w:b w:val="false"/>
          <w:i w:val="false"/>
          <w:color w:val="000000"/>
          <w:sz w:val="28"/>
        </w:rPr>
        <w:t xml:space="preserve">
      При изоляции окружающей среды: тонкие герметизирующие стенки успешно используются для изоляции двух наземных сред и предотвращения распространения загрязненных вод. Устойчивость подземной стенки траншеи поддерживается с помощью бентонитовой суспензии. В сложных условиях, особенно в случае химического загрязнения воды, надежность и долговечность герметизации подземных стен можно дополнительно повысить путем установки геомембраны. Это вертикальные полосы пленки HDPE, соединенные специальными замками. Их можно использовать на глубине до 30 м. Для меньших глубин существует метод установки непрерывной полосы аналогичной пленки [29]. </w:t>
      </w:r>
    </w:p>
    <w:bookmarkEnd w:id="1689"/>
    <w:bookmarkStart w:name="z1892" w:id="16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690"/>
    <w:bookmarkStart w:name="z1893" w:id="1691"/>
    <w:p>
      <w:pPr>
        <w:spacing w:after="0"/>
        <w:ind w:left="0"/>
        <w:jc w:val="both"/>
      </w:pPr>
      <w:r>
        <w:rPr>
          <w:rFonts w:ascii="Times New Roman"/>
          <w:b w:val="false"/>
          <w:i w:val="false"/>
          <w:color w:val="000000"/>
          <w:sz w:val="28"/>
        </w:rPr>
        <w:t xml:space="preserve">
      Ресурсо- и энергосберегающие преимущества определяются конструкцией противофильтрационной завесы. </w:t>
      </w:r>
    </w:p>
    <w:bookmarkEnd w:id="1691"/>
    <w:bookmarkStart w:name="z1894" w:id="16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692"/>
    <w:bookmarkStart w:name="z1895" w:id="1693"/>
    <w:p>
      <w:pPr>
        <w:spacing w:after="0"/>
        <w:ind w:left="0"/>
        <w:jc w:val="both"/>
      </w:pPr>
      <w:r>
        <w:rPr>
          <w:rFonts w:ascii="Times New Roman"/>
          <w:b w:val="false"/>
          <w:i w:val="false"/>
          <w:color w:val="000000"/>
          <w:sz w:val="28"/>
        </w:rPr>
        <w:t>
      Ограничения для внедрения и использования технологии: определяются конструкцией противофильтрационной завесы.</w:t>
      </w:r>
    </w:p>
    <w:bookmarkEnd w:id="1693"/>
    <w:bookmarkStart w:name="z1896" w:id="1694"/>
    <w:p>
      <w:pPr>
        <w:spacing w:after="0"/>
        <w:ind w:left="0"/>
        <w:jc w:val="both"/>
      </w:pPr>
      <w:r>
        <w:rPr>
          <w:rFonts w:ascii="Times New Roman"/>
          <w:b w:val="false"/>
          <w:i w:val="false"/>
          <w:color w:val="000000"/>
          <w:sz w:val="28"/>
        </w:rPr>
        <w:t>
      Имеется возможность применения на действующих объектах захоронения отходов.</w:t>
      </w:r>
    </w:p>
    <w:bookmarkEnd w:id="1694"/>
    <w:bookmarkStart w:name="z1897" w:id="1695"/>
    <w:p>
      <w:pPr>
        <w:spacing w:after="0"/>
        <w:ind w:left="0"/>
        <w:jc w:val="both"/>
      </w:pPr>
      <w:r>
        <w:rPr>
          <w:rFonts w:ascii="Times New Roman"/>
          <w:b w:val="false"/>
          <w:i w:val="false"/>
          <w:color w:val="000000"/>
          <w:sz w:val="28"/>
        </w:rPr>
        <w:t>
      Широко распространено в практике, как для действующих предприятий и полигонов в рамках мер по предотвращению загрязнений, так и в рамках ограничения распространения исторического загрязнения. Также применяется при ликвидации аварий разливов веществ (шпунт Ларсена, авария разлив бензола, 3/25, ЧР). Внедрено в зоне добычи угля месторождения Туров, Республика Польша.</w:t>
      </w:r>
    </w:p>
    <w:bookmarkEnd w:id="1695"/>
    <w:bookmarkStart w:name="z1898" w:id="1696"/>
    <w:p>
      <w:pPr>
        <w:spacing w:after="0"/>
        <w:ind w:left="0"/>
        <w:jc w:val="both"/>
      </w:pPr>
      <w:r>
        <w:rPr>
          <w:rFonts w:ascii="Times New Roman"/>
          <w:b w:val="false"/>
          <w:i w:val="false"/>
          <w:color w:val="000000"/>
          <w:sz w:val="28"/>
        </w:rPr>
        <w:t xml:space="preserve">
      </w:t>
      </w:r>
    </w:p>
    <w:bookmarkEnd w:id="1696"/>
    <w:p>
      <w:pPr>
        <w:spacing w:after="0"/>
        <w:ind w:left="0"/>
        <w:jc w:val="both"/>
      </w:pPr>
      <w:r>
        <w:drawing>
          <wp:inline distT="0" distB="0" distL="0" distR="0">
            <wp:extent cx="44704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704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9" w:id="1697"/>
    <w:p>
      <w:pPr>
        <w:spacing w:after="0"/>
        <w:ind w:left="0"/>
        <w:jc w:val="both"/>
      </w:pPr>
      <w:r>
        <w:rPr>
          <w:rFonts w:ascii="Times New Roman"/>
          <w:b w:val="false"/>
          <w:i w:val="false"/>
          <w:color w:val="000000"/>
          <w:sz w:val="28"/>
        </w:rPr>
        <w:t>
      Рисунок 5.6. Рекультивация токсичного полигона с использованием изоляционной стены ECOSOL (Сполана Нератовице) [29].</w:t>
      </w:r>
    </w:p>
    <w:bookmarkEnd w:id="1697"/>
    <w:bookmarkStart w:name="z1900" w:id="1698"/>
    <w:p>
      <w:pPr>
        <w:spacing w:after="0"/>
        <w:ind w:left="0"/>
        <w:jc w:val="both"/>
      </w:pPr>
      <w:r>
        <w:rPr>
          <w:rFonts w:ascii="Times New Roman"/>
          <w:b w:val="false"/>
          <w:i w:val="false"/>
          <w:color w:val="000000"/>
          <w:sz w:val="28"/>
        </w:rPr>
        <w:t xml:space="preserve">
      </w:t>
      </w:r>
    </w:p>
    <w:bookmarkEnd w:id="1698"/>
    <w:p>
      <w:pPr>
        <w:spacing w:after="0"/>
        <w:ind w:left="0"/>
        <w:jc w:val="both"/>
      </w:pPr>
      <w:r>
        <w:drawing>
          <wp:inline distT="0" distB="0" distL="0" distR="0">
            <wp:extent cx="29718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718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1" w:id="1699"/>
    <w:p>
      <w:pPr>
        <w:spacing w:after="0"/>
        <w:ind w:left="0"/>
        <w:jc w:val="both"/>
      </w:pPr>
      <w:r>
        <w:rPr>
          <w:rFonts w:ascii="Times New Roman"/>
          <w:b w:val="false"/>
          <w:i w:val="false"/>
          <w:color w:val="000000"/>
          <w:sz w:val="28"/>
        </w:rPr>
        <w:t>
      Рисунок 5.7. Геоизоляция полигона с герметизацией подземной стены (Кема Скальна) [29].</w:t>
      </w:r>
    </w:p>
    <w:bookmarkEnd w:id="1699"/>
    <w:bookmarkStart w:name="z1902" w:id="1700"/>
    <w:p>
      <w:pPr>
        <w:spacing w:after="0"/>
        <w:ind w:left="0"/>
        <w:jc w:val="both"/>
      </w:pPr>
      <w:r>
        <w:rPr>
          <w:rFonts w:ascii="Times New Roman"/>
          <w:b w:val="false"/>
          <w:i w:val="false"/>
          <w:color w:val="000000"/>
          <w:sz w:val="28"/>
        </w:rPr>
        <w:t>
      Технически необеспеченные полигоны представляют собой серьезную экологическую проблему. В основном это старые свалки, не имеющие изолированного днища и бортов, не обеспечивающие отвод просачивающейся воды и контроль грунтовых вод. Техническое решение по рекультивации, целью которого является стабилизация загрязнения, заключается в предотвращении попадания воды на полигон, предотвращении попадания фильтрата в грунтовые воды с помощью вертикальных или горизонтальных барьеров, а также строительство активных барьеров, таких как противофильтрационная завеса.</w:t>
      </w:r>
    </w:p>
    <w:bookmarkEnd w:id="1700"/>
    <w:bookmarkStart w:name="z1903" w:id="1701"/>
    <w:p>
      <w:pPr>
        <w:spacing w:after="0"/>
        <w:ind w:left="0"/>
        <w:jc w:val="both"/>
      </w:pPr>
      <w:r>
        <w:rPr>
          <w:rFonts w:ascii="Times New Roman"/>
          <w:b w:val="false"/>
          <w:i w:val="false"/>
          <w:color w:val="000000"/>
          <w:sz w:val="28"/>
        </w:rPr>
        <w:t>
      Внедрено в РФ на хранилищах, предназначенных для хранения отходов обрабатывающих производств, кроме отвалов, на хранилище, предназначенном для хранения отходов производства электроэнергии и пара.</w:t>
      </w:r>
    </w:p>
    <w:bookmarkEnd w:id="1701"/>
    <w:bookmarkStart w:name="z1904" w:id="170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02"/>
    <w:bookmarkStart w:name="z1905" w:id="1703"/>
    <w:p>
      <w:pPr>
        <w:spacing w:after="0"/>
        <w:ind w:left="0"/>
        <w:jc w:val="both"/>
      </w:pPr>
      <w:r>
        <w:rPr>
          <w:rFonts w:ascii="Times New Roman"/>
          <w:b w:val="false"/>
          <w:i w:val="false"/>
          <w:color w:val="000000"/>
          <w:sz w:val="28"/>
        </w:rPr>
        <w:t xml:space="preserve">
      Преимущества экономические: определяются конструкцией противофильтрационной завесы. </w:t>
      </w:r>
    </w:p>
    <w:bookmarkEnd w:id="1703"/>
    <w:bookmarkStart w:name="z1906" w:id="1704"/>
    <w:p>
      <w:pPr>
        <w:spacing w:after="0"/>
        <w:ind w:left="0"/>
        <w:jc w:val="both"/>
      </w:pPr>
      <w:r>
        <w:rPr>
          <w:rFonts w:ascii="Times New Roman"/>
          <w:b w:val="false"/>
          <w:i w:val="false"/>
          <w:color w:val="000000"/>
          <w:sz w:val="28"/>
        </w:rPr>
        <w:t>
      Период внедрения – до 6 месяцев (среднесрочный период внедрения).</w:t>
      </w:r>
    </w:p>
    <w:bookmarkEnd w:id="1704"/>
    <w:bookmarkStart w:name="z1907" w:id="1705"/>
    <w:p>
      <w:pPr>
        <w:spacing w:after="0"/>
        <w:ind w:left="0"/>
        <w:jc w:val="both"/>
      </w:pPr>
      <w:r>
        <w:rPr>
          <w:rFonts w:ascii="Times New Roman"/>
          <w:b w:val="false"/>
          <w:i w:val="false"/>
          <w:color w:val="000000"/>
          <w:sz w:val="28"/>
        </w:rPr>
        <w:t>
      При ликвидации последствий аварийных разливов период внедрения сокращается до технически необходимого.</w:t>
      </w:r>
    </w:p>
    <w:bookmarkEnd w:id="1705"/>
    <w:bookmarkStart w:name="z1908" w:id="170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06"/>
    <w:bookmarkStart w:name="z1909" w:id="1707"/>
    <w:p>
      <w:pPr>
        <w:spacing w:after="0"/>
        <w:ind w:left="0"/>
        <w:jc w:val="both"/>
      </w:pPr>
      <w:r>
        <w:rPr>
          <w:rFonts w:ascii="Times New Roman"/>
          <w:b w:val="false"/>
          <w:i w:val="false"/>
          <w:color w:val="000000"/>
          <w:sz w:val="28"/>
        </w:rPr>
        <w:t>
      Требование экологического законодательства по защите подземных вод и грунта от загрязнений. Меры по локализации больших аварийных разливов опасных веществ и угрозы загрязнения вод.</w:t>
      </w:r>
    </w:p>
    <w:bookmarkEnd w:id="1707"/>
    <w:p>
      <w:pPr>
        <w:spacing w:after="0"/>
        <w:ind w:left="0"/>
        <w:jc w:val="both"/>
      </w:pPr>
      <w:r>
        <w:rPr>
          <w:rFonts w:ascii="Times New Roman"/>
          <w:b/>
          <w:i w:val="false"/>
          <w:color w:val="000000"/>
          <w:sz w:val="28"/>
        </w:rPr>
        <w:t>5.1.3. Укрепление внешних откосов ограждающих устройств при их захоронении навалом (насыпью)</w:t>
      </w:r>
    </w:p>
    <w:bookmarkStart w:name="z1911" w:id="17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708"/>
    <w:bookmarkStart w:name="z1912" w:id="1709"/>
    <w:p>
      <w:pPr>
        <w:spacing w:after="0"/>
        <w:ind w:left="0"/>
        <w:jc w:val="both"/>
      </w:pPr>
      <w:r>
        <w:rPr>
          <w:rFonts w:ascii="Times New Roman"/>
          <w:b w:val="false"/>
          <w:i w:val="false"/>
          <w:color w:val="000000"/>
          <w:sz w:val="28"/>
        </w:rPr>
        <w:t>
      НДТ обеспечения устойчивости ограждающих устройств (откосов) и защиты от загрязнения поверхностных вод, почв являются мероприятия по их укреплению [F].</w:t>
      </w:r>
    </w:p>
    <w:bookmarkEnd w:id="1709"/>
    <w:bookmarkStart w:name="z1913" w:id="17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10"/>
    <w:bookmarkStart w:name="z1914" w:id="1711"/>
    <w:p>
      <w:pPr>
        <w:spacing w:after="0"/>
        <w:ind w:left="0"/>
        <w:jc w:val="both"/>
      </w:pPr>
      <w:r>
        <w:rPr>
          <w:rFonts w:ascii="Times New Roman"/>
          <w:b w:val="false"/>
          <w:i w:val="false"/>
          <w:color w:val="000000"/>
          <w:sz w:val="28"/>
        </w:rPr>
        <w:t>
      Ограждающие устройства проектируются и сооружаются с учетом всего срока эксплуатации и постэксплуатационного обслуживания полигона.</w:t>
      </w:r>
    </w:p>
    <w:bookmarkEnd w:id="1711"/>
    <w:bookmarkStart w:name="z1915" w:id="1712"/>
    <w:p>
      <w:pPr>
        <w:spacing w:after="0"/>
        <w:ind w:left="0"/>
        <w:jc w:val="both"/>
      </w:pPr>
      <w:r>
        <w:rPr>
          <w:rFonts w:ascii="Times New Roman"/>
          <w:b w:val="false"/>
          <w:i w:val="false"/>
          <w:color w:val="000000"/>
          <w:sz w:val="28"/>
        </w:rPr>
        <w:t>
      Способ укрепления откосов выбирают исходя из угла откоса и необходимости обеспечить устойчивость к физическим воздействиям (перепадам влажности, температуры и др.) и механическим воздействиям (деформациям).</w:t>
      </w:r>
    </w:p>
    <w:bookmarkEnd w:id="1712"/>
    <w:bookmarkStart w:name="z1916" w:id="17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13"/>
    <w:bookmarkStart w:name="z1917" w:id="1714"/>
    <w:p>
      <w:pPr>
        <w:spacing w:after="0"/>
        <w:ind w:left="0"/>
        <w:jc w:val="both"/>
      </w:pPr>
      <w:r>
        <w:rPr>
          <w:rFonts w:ascii="Times New Roman"/>
          <w:b w:val="false"/>
          <w:i w:val="false"/>
          <w:color w:val="000000"/>
          <w:sz w:val="28"/>
        </w:rPr>
        <w:t>
      Экологические преимущества:</w:t>
      </w:r>
    </w:p>
    <w:bookmarkEnd w:id="1714"/>
    <w:bookmarkStart w:name="z1918" w:id="1715"/>
    <w:p>
      <w:pPr>
        <w:spacing w:after="0"/>
        <w:ind w:left="0"/>
        <w:jc w:val="both"/>
      </w:pPr>
      <w:r>
        <w:rPr>
          <w:rFonts w:ascii="Times New Roman"/>
          <w:b w:val="false"/>
          <w:i w:val="false"/>
          <w:color w:val="000000"/>
          <w:sz w:val="28"/>
        </w:rPr>
        <w:t>
      исключение попадания на поверхность почвы и в поверхностные воды отходов;</w:t>
      </w:r>
    </w:p>
    <w:bookmarkEnd w:id="1715"/>
    <w:bookmarkStart w:name="z1919" w:id="1716"/>
    <w:p>
      <w:pPr>
        <w:spacing w:after="0"/>
        <w:ind w:left="0"/>
        <w:jc w:val="both"/>
      </w:pPr>
      <w:r>
        <w:rPr>
          <w:rFonts w:ascii="Times New Roman"/>
          <w:b w:val="false"/>
          <w:i w:val="false"/>
          <w:color w:val="000000"/>
          <w:sz w:val="28"/>
        </w:rPr>
        <w:t>
      сокращение выбросов неорганической пыли с поверхности ограждающих устройств.</w:t>
      </w:r>
    </w:p>
    <w:bookmarkEnd w:id="1716"/>
    <w:bookmarkStart w:name="z1920" w:id="171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17"/>
    <w:bookmarkStart w:name="z1921" w:id="1718"/>
    <w:p>
      <w:pPr>
        <w:spacing w:after="0"/>
        <w:ind w:left="0"/>
        <w:jc w:val="both"/>
      </w:pPr>
      <w:r>
        <w:rPr>
          <w:rFonts w:ascii="Times New Roman"/>
          <w:b w:val="false"/>
          <w:i w:val="false"/>
          <w:color w:val="000000"/>
          <w:sz w:val="28"/>
        </w:rPr>
        <w:t>
      На стадии проектирования насыпи и дамбы устраиваются и уплотняются послойно для достижения предписанной степени уплотнения (до 97 %). Откосы насыпей и канавы проектируются с уклоном 1:3 в сторону полигона и 1:2 в сторону откоса. Дно и склоны полигона уплотняются. Для укрепления внешних откосов используются периметральные подпорные канавы. Они предотвращают попадание дождевой воды в тело полигона. Поддержка фундаментов и укрепление поверхности полигона также важны для создания устойчивого базового слоя и достижения общей устойчивости полигона. Это имеет решающее значение в местах, где новый полигон будет построен на мягкой поверхности или в зоне риска оползней.</w:t>
      </w:r>
    </w:p>
    <w:bookmarkEnd w:id="1718"/>
    <w:bookmarkStart w:name="z1922" w:id="1719"/>
    <w:p>
      <w:pPr>
        <w:spacing w:after="0"/>
        <w:ind w:left="0"/>
        <w:jc w:val="both"/>
      </w:pPr>
      <w:r>
        <w:rPr>
          <w:rFonts w:ascii="Times New Roman"/>
          <w:b w:val="false"/>
          <w:i w:val="false"/>
          <w:color w:val="000000"/>
          <w:sz w:val="28"/>
        </w:rPr>
        <w:t>
      Поверхностный слой шин может выполнять защитную функцию.</w:t>
      </w:r>
    </w:p>
    <w:bookmarkEnd w:id="1719"/>
    <w:bookmarkStart w:name="z1923" w:id="17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20"/>
    <w:bookmarkStart w:name="z1924" w:id="1721"/>
    <w:p>
      <w:pPr>
        <w:spacing w:after="0"/>
        <w:ind w:left="0"/>
        <w:jc w:val="both"/>
      </w:pPr>
      <w:r>
        <w:rPr>
          <w:rFonts w:ascii="Times New Roman"/>
          <w:b w:val="false"/>
          <w:i w:val="false"/>
          <w:color w:val="000000"/>
          <w:sz w:val="28"/>
        </w:rPr>
        <w:t>
      Ресурсо- и энергосберегающие преимущества определяются способом укрепления откосов.</w:t>
      </w:r>
    </w:p>
    <w:bookmarkEnd w:id="1721"/>
    <w:bookmarkStart w:name="z1925" w:id="17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22"/>
    <w:bookmarkStart w:name="z1926" w:id="1723"/>
    <w:p>
      <w:pPr>
        <w:spacing w:after="0"/>
        <w:ind w:left="0"/>
        <w:jc w:val="both"/>
      </w:pPr>
      <w:r>
        <w:rPr>
          <w:rFonts w:ascii="Times New Roman"/>
          <w:b w:val="false"/>
          <w:i w:val="false"/>
          <w:color w:val="000000"/>
          <w:sz w:val="28"/>
        </w:rPr>
        <w:t>
      Применима для объектов размещения отходов поверхностного расположения:</w:t>
      </w:r>
    </w:p>
    <w:bookmarkEnd w:id="1723"/>
    <w:bookmarkStart w:name="z1927" w:id="1724"/>
    <w:p>
      <w:pPr>
        <w:spacing w:after="0"/>
        <w:ind w:left="0"/>
        <w:jc w:val="both"/>
      </w:pPr>
      <w:r>
        <w:rPr>
          <w:rFonts w:ascii="Times New Roman"/>
          <w:b w:val="false"/>
          <w:i w:val="false"/>
          <w:color w:val="000000"/>
          <w:sz w:val="28"/>
        </w:rPr>
        <w:t>
      отвалов отходов добычи;</w:t>
      </w:r>
    </w:p>
    <w:bookmarkEnd w:id="1724"/>
    <w:bookmarkStart w:name="z1928" w:id="1725"/>
    <w:p>
      <w:pPr>
        <w:spacing w:after="0"/>
        <w:ind w:left="0"/>
        <w:jc w:val="both"/>
      </w:pPr>
      <w:r>
        <w:rPr>
          <w:rFonts w:ascii="Times New Roman"/>
          <w:b w:val="false"/>
          <w:i w:val="false"/>
          <w:color w:val="000000"/>
          <w:sz w:val="28"/>
        </w:rPr>
        <w:t>
      отходов обогащения;</w:t>
      </w:r>
    </w:p>
    <w:bookmarkEnd w:id="1725"/>
    <w:bookmarkStart w:name="z1929" w:id="1726"/>
    <w:p>
      <w:pPr>
        <w:spacing w:after="0"/>
        <w:ind w:left="0"/>
        <w:jc w:val="both"/>
      </w:pPr>
      <w:r>
        <w:rPr>
          <w:rFonts w:ascii="Times New Roman"/>
          <w:b w:val="false"/>
          <w:i w:val="false"/>
          <w:color w:val="000000"/>
          <w:sz w:val="28"/>
        </w:rPr>
        <w:t>
      отходов обрабатывающих производств;</w:t>
      </w:r>
    </w:p>
    <w:bookmarkEnd w:id="1726"/>
    <w:bookmarkStart w:name="z1930" w:id="1727"/>
    <w:p>
      <w:pPr>
        <w:spacing w:after="0"/>
        <w:ind w:left="0"/>
        <w:jc w:val="both"/>
      </w:pPr>
      <w:r>
        <w:rPr>
          <w:rFonts w:ascii="Times New Roman"/>
          <w:b w:val="false"/>
          <w:i w:val="false"/>
          <w:color w:val="000000"/>
          <w:sz w:val="28"/>
        </w:rPr>
        <w:t>
      отходов производства электроэнергии и пара;</w:t>
      </w:r>
    </w:p>
    <w:bookmarkEnd w:id="1727"/>
    <w:bookmarkStart w:name="z1931" w:id="1728"/>
    <w:p>
      <w:pPr>
        <w:spacing w:after="0"/>
        <w:ind w:left="0"/>
        <w:jc w:val="both"/>
      </w:pPr>
      <w:r>
        <w:rPr>
          <w:rFonts w:ascii="Times New Roman"/>
          <w:b w:val="false"/>
          <w:i w:val="false"/>
          <w:color w:val="000000"/>
          <w:sz w:val="28"/>
        </w:rPr>
        <w:t>
      хранилищ, предназначенных для хранения (кроме отвалов) отходов добычи и/или обогащения полезных ископаемых; обрабатывающих производств; производства электроэнергии и пара;</w:t>
      </w:r>
    </w:p>
    <w:bookmarkEnd w:id="1728"/>
    <w:bookmarkStart w:name="z1932" w:id="1729"/>
    <w:p>
      <w:pPr>
        <w:spacing w:after="0"/>
        <w:ind w:left="0"/>
        <w:jc w:val="both"/>
      </w:pPr>
      <w:r>
        <w:rPr>
          <w:rFonts w:ascii="Times New Roman"/>
          <w:b w:val="false"/>
          <w:i w:val="false"/>
          <w:color w:val="000000"/>
          <w:sz w:val="28"/>
        </w:rPr>
        <w:t>
      полигонов приповерхностного захоронения отходов производства и потребления, кроме ТБО;</w:t>
      </w:r>
    </w:p>
    <w:bookmarkEnd w:id="1729"/>
    <w:bookmarkStart w:name="z1933" w:id="1730"/>
    <w:p>
      <w:pPr>
        <w:spacing w:after="0"/>
        <w:ind w:left="0"/>
        <w:jc w:val="both"/>
      </w:pPr>
      <w:r>
        <w:rPr>
          <w:rFonts w:ascii="Times New Roman"/>
          <w:b w:val="false"/>
          <w:i w:val="false"/>
          <w:color w:val="000000"/>
          <w:sz w:val="28"/>
        </w:rPr>
        <w:t>
      объектов захоронения ТБО.</w:t>
      </w:r>
    </w:p>
    <w:bookmarkEnd w:id="1730"/>
    <w:bookmarkStart w:name="z1934" w:id="1731"/>
    <w:p>
      <w:pPr>
        <w:spacing w:after="0"/>
        <w:ind w:left="0"/>
        <w:jc w:val="both"/>
      </w:pPr>
      <w:r>
        <w:rPr>
          <w:rFonts w:ascii="Times New Roman"/>
          <w:b w:val="false"/>
          <w:i w:val="false"/>
          <w:color w:val="000000"/>
          <w:sz w:val="28"/>
        </w:rPr>
        <w:t>
      Применение в особых климатических условиях определяется способом укрепления откосов. Применение в особых природных условиях: не выявлено.</w:t>
      </w:r>
    </w:p>
    <w:bookmarkEnd w:id="1731"/>
    <w:bookmarkStart w:name="z1935" w:id="1732"/>
    <w:p>
      <w:pPr>
        <w:spacing w:after="0"/>
        <w:ind w:left="0"/>
        <w:jc w:val="both"/>
      </w:pPr>
      <w:r>
        <w:rPr>
          <w:rFonts w:ascii="Times New Roman"/>
          <w:b w:val="false"/>
          <w:i w:val="false"/>
          <w:color w:val="000000"/>
          <w:sz w:val="28"/>
        </w:rPr>
        <w:t>
      Ограничения для внедрения и использования технологии: определяются способом укрепления откосов.</w:t>
      </w:r>
    </w:p>
    <w:bookmarkEnd w:id="1732"/>
    <w:bookmarkStart w:name="z1936" w:id="1733"/>
    <w:p>
      <w:pPr>
        <w:spacing w:after="0"/>
        <w:ind w:left="0"/>
        <w:jc w:val="both"/>
      </w:pPr>
      <w:r>
        <w:rPr>
          <w:rFonts w:ascii="Times New Roman"/>
          <w:b w:val="false"/>
          <w:i w:val="false"/>
          <w:color w:val="000000"/>
          <w:sz w:val="28"/>
        </w:rPr>
        <w:t>
      Количество внедрений в РФ – 39 [F]. Из них:</w:t>
      </w:r>
    </w:p>
    <w:bookmarkEnd w:id="1733"/>
    <w:bookmarkStart w:name="z1937" w:id="1734"/>
    <w:p>
      <w:pPr>
        <w:spacing w:after="0"/>
        <w:ind w:left="0"/>
        <w:jc w:val="both"/>
      </w:pPr>
      <w:r>
        <w:rPr>
          <w:rFonts w:ascii="Times New Roman"/>
          <w:b w:val="false"/>
          <w:i w:val="false"/>
          <w:color w:val="000000"/>
          <w:sz w:val="28"/>
        </w:rPr>
        <w:t>
      полигоны приповерхностного захоронения отходов производства и потребления, кроме ТБО – 18;</w:t>
      </w:r>
    </w:p>
    <w:bookmarkEnd w:id="1734"/>
    <w:bookmarkStart w:name="z1938" w:id="1735"/>
    <w:p>
      <w:pPr>
        <w:spacing w:after="0"/>
        <w:ind w:left="0"/>
        <w:jc w:val="both"/>
      </w:pPr>
      <w:r>
        <w:rPr>
          <w:rFonts w:ascii="Times New Roman"/>
          <w:b w:val="false"/>
          <w:i w:val="false"/>
          <w:color w:val="000000"/>
          <w:sz w:val="28"/>
        </w:rPr>
        <w:t>
      хранилища, предназначенные для хранения отходов обрабатывающих производств, кроме отвалов – 5;</w:t>
      </w:r>
    </w:p>
    <w:bookmarkEnd w:id="1735"/>
    <w:bookmarkStart w:name="z1939" w:id="1736"/>
    <w:p>
      <w:pPr>
        <w:spacing w:after="0"/>
        <w:ind w:left="0"/>
        <w:jc w:val="both"/>
      </w:pPr>
      <w:r>
        <w:rPr>
          <w:rFonts w:ascii="Times New Roman"/>
          <w:b w:val="false"/>
          <w:i w:val="false"/>
          <w:color w:val="000000"/>
          <w:sz w:val="28"/>
        </w:rPr>
        <w:t>
      хранилища, предназначенные для хранения отходов производства электроэнергии и пара, кроме отвалов – 2;</w:t>
      </w:r>
    </w:p>
    <w:bookmarkEnd w:id="1736"/>
    <w:bookmarkStart w:name="z1940" w:id="1737"/>
    <w:p>
      <w:pPr>
        <w:spacing w:after="0"/>
        <w:ind w:left="0"/>
        <w:jc w:val="both"/>
      </w:pPr>
      <w:r>
        <w:rPr>
          <w:rFonts w:ascii="Times New Roman"/>
          <w:b w:val="false"/>
          <w:i w:val="false"/>
          <w:color w:val="000000"/>
          <w:sz w:val="28"/>
        </w:rPr>
        <w:t>
      объекты захоронения ТБО – 14.</w:t>
      </w:r>
    </w:p>
    <w:bookmarkEnd w:id="1737"/>
    <w:bookmarkStart w:name="z1941" w:id="1738"/>
    <w:p>
      <w:pPr>
        <w:spacing w:after="0"/>
        <w:ind w:left="0"/>
        <w:jc w:val="both"/>
      </w:pPr>
      <w:r>
        <w:rPr>
          <w:rFonts w:ascii="Times New Roman"/>
          <w:b w:val="false"/>
          <w:i w:val="false"/>
          <w:color w:val="000000"/>
          <w:sz w:val="28"/>
        </w:rPr>
        <w:t>
      Контрольные показатели техники: отсутствие попадания отходов на поверхность почв, минимизация выбросов неорганической пыли с поверхности ограждающих устройств – отсутствие изменений качества почв и атмосферного воздуха под воздействием объекта захоронения отходов в точках контроля, предусмотренных программой мониторинга состояния и загрязнения окружающей среды.</w:t>
      </w:r>
    </w:p>
    <w:bookmarkEnd w:id="1738"/>
    <w:bookmarkStart w:name="z1942" w:id="1739"/>
    <w:p>
      <w:pPr>
        <w:spacing w:after="0"/>
        <w:ind w:left="0"/>
        <w:jc w:val="both"/>
      </w:pPr>
      <w:r>
        <w:rPr>
          <w:rFonts w:ascii="Times New Roman"/>
          <w:b w:val="false"/>
          <w:i w:val="false"/>
          <w:color w:val="000000"/>
          <w:sz w:val="28"/>
        </w:rPr>
        <w:t>
      В ЕС нормативно установлено, что требование к противофильтрационному экрану должны соблюдаться на всей площади соприкосновения тела полигона с рельефом местности, включая боковые откосы. Способ крепления материала противофильтрационного экрана на откос определяет производитель материала.</w:t>
      </w:r>
    </w:p>
    <w:bookmarkEnd w:id="1739"/>
    <w:bookmarkStart w:name="z1943" w:id="1740"/>
    <w:p>
      <w:pPr>
        <w:spacing w:after="0"/>
        <w:ind w:left="0"/>
        <w:jc w:val="both"/>
      </w:pPr>
      <w:r>
        <w:rPr>
          <w:rFonts w:ascii="Times New Roman"/>
          <w:b w:val="false"/>
          <w:i w:val="false"/>
          <w:color w:val="000000"/>
          <w:sz w:val="28"/>
        </w:rPr>
        <w:t>
      В Чехии в регистре выданных комплексных разрешений указано 159 полигонов, их откосы оборудованы внешним ограждением [28].</w:t>
      </w:r>
    </w:p>
    <w:bookmarkEnd w:id="1740"/>
    <w:bookmarkStart w:name="z1944" w:id="1741"/>
    <w:p>
      <w:pPr>
        <w:spacing w:after="0"/>
        <w:ind w:left="0"/>
        <w:jc w:val="both"/>
      </w:pPr>
      <w:r>
        <w:rPr>
          <w:rFonts w:ascii="Times New Roman"/>
          <w:b w:val="false"/>
          <w:i w:val="false"/>
          <w:color w:val="000000"/>
          <w:sz w:val="28"/>
        </w:rPr>
        <w:t xml:space="preserve">
      </w:t>
      </w:r>
    </w:p>
    <w:bookmarkEnd w:id="1741"/>
    <w:p>
      <w:pPr>
        <w:spacing w:after="0"/>
        <w:ind w:left="0"/>
        <w:jc w:val="both"/>
      </w:pPr>
      <w:r>
        <w:drawing>
          <wp:inline distT="0" distB="0" distL="0" distR="0">
            <wp:extent cx="6680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802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5" w:id="1742"/>
    <w:p>
      <w:pPr>
        <w:spacing w:after="0"/>
        <w:ind w:left="0"/>
        <w:jc w:val="both"/>
      </w:pPr>
      <w:r>
        <w:rPr>
          <w:rFonts w:ascii="Times New Roman"/>
          <w:b w:val="false"/>
          <w:i w:val="false"/>
          <w:color w:val="000000"/>
          <w:sz w:val="28"/>
        </w:rPr>
        <w:t>
      Рисунок 5.8. Пример укрепления внешних откосов ограждающих устройств [30].</w:t>
      </w:r>
    </w:p>
    <w:bookmarkEnd w:id="1742"/>
    <w:bookmarkStart w:name="z1946" w:id="1743"/>
    <w:p>
      <w:pPr>
        <w:spacing w:after="0"/>
        <w:ind w:left="0"/>
        <w:jc w:val="both"/>
      </w:pPr>
      <w:r>
        <w:rPr>
          <w:rFonts w:ascii="Times New Roman"/>
          <w:b w:val="false"/>
          <w:i w:val="false"/>
          <w:color w:val="000000"/>
          <w:sz w:val="28"/>
        </w:rPr>
        <w:t xml:space="preserve">
      </w:t>
      </w:r>
    </w:p>
    <w:bookmarkEnd w:id="1743"/>
    <w:p>
      <w:pPr>
        <w:spacing w:after="0"/>
        <w:ind w:left="0"/>
        <w:jc w:val="both"/>
      </w:pPr>
      <w:r>
        <w:drawing>
          <wp:inline distT="0" distB="0" distL="0" distR="0">
            <wp:extent cx="65278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278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7" w:id="1744"/>
    <w:p>
      <w:pPr>
        <w:spacing w:after="0"/>
        <w:ind w:left="0"/>
        <w:jc w:val="both"/>
      </w:pPr>
      <w:r>
        <w:rPr>
          <w:rFonts w:ascii="Times New Roman"/>
          <w:b w:val="false"/>
          <w:i w:val="false"/>
          <w:color w:val="000000"/>
          <w:sz w:val="28"/>
        </w:rPr>
        <w:t>
      Рисунок 5.9. Примеры покрытия откосов полигона противофильтрационным экраном [27].</w:t>
      </w:r>
    </w:p>
    <w:bookmarkEnd w:id="1744"/>
    <w:bookmarkStart w:name="z1948" w:id="1745"/>
    <w:p>
      <w:pPr>
        <w:spacing w:after="0"/>
        <w:ind w:left="0"/>
        <w:jc w:val="both"/>
      </w:pPr>
      <w:r>
        <w:rPr>
          <w:rFonts w:ascii="Times New Roman"/>
          <w:b w:val="false"/>
          <w:i w:val="false"/>
          <w:color w:val="000000"/>
          <w:sz w:val="28"/>
        </w:rPr>
        <w:t>
      Слой шин выполняет защитную функцию. Шины используются как технологический материал, т.е. для стабилизации и защиты уплотнителя, а не как дренажный слой. Используемые шины должны быть примерно одинаковыми. Запрещается использовать шины от тракторов или грузовиков, а также шины с дисками. Использованные шины возможно наполнить дренажным материалом.</w:t>
      </w:r>
    </w:p>
    <w:bookmarkEnd w:id="1745"/>
    <w:bookmarkStart w:name="z1949" w:id="1746"/>
    <w:p>
      <w:pPr>
        <w:spacing w:after="0"/>
        <w:ind w:left="0"/>
        <w:jc w:val="both"/>
      </w:pPr>
      <w:r>
        <w:rPr>
          <w:rFonts w:ascii="Times New Roman"/>
          <w:b w:val="false"/>
          <w:i w:val="false"/>
          <w:color w:val="000000"/>
          <w:sz w:val="28"/>
        </w:rPr>
        <w:t xml:space="preserve">
      </w:t>
      </w:r>
    </w:p>
    <w:bookmarkEnd w:id="1746"/>
    <w:p>
      <w:pPr>
        <w:spacing w:after="0"/>
        <w:ind w:left="0"/>
        <w:jc w:val="both"/>
      </w:pPr>
      <w:r>
        <w:drawing>
          <wp:inline distT="0" distB="0" distL="0" distR="0">
            <wp:extent cx="6197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1976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0" w:id="1747"/>
    <w:p>
      <w:pPr>
        <w:spacing w:after="0"/>
        <w:ind w:left="0"/>
        <w:jc w:val="both"/>
      </w:pPr>
      <w:r>
        <w:rPr>
          <w:rFonts w:ascii="Times New Roman"/>
          <w:b w:val="false"/>
          <w:i w:val="false"/>
          <w:color w:val="000000"/>
          <w:sz w:val="28"/>
        </w:rPr>
        <w:t>
      Рисунок 5.10. Использование шин в качестве технологического материала</w:t>
      </w:r>
    </w:p>
    <w:bookmarkEnd w:id="1747"/>
    <w:bookmarkStart w:name="z1951" w:id="174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48"/>
    <w:bookmarkStart w:name="z1952" w:id="1749"/>
    <w:p>
      <w:pPr>
        <w:spacing w:after="0"/>
        <w:ind w:left="0"/>
        <w:jc w:val="both"/>
      </w:pPr>
      <w:r>
        <w:rPr>
          <w:rFonts w:ascii="Times New Roman"/>
          <w:b w:val="false"/>
          <w:i w:val="false"/>
          <w:color w:val="000000"/>
          <w:sz w:val="28"/>
        </w:rPr>
        <w:t>
      Экономические преимущества определяются способом укрепления откосов. Помимо цены земляных работ, значительную экономию дает использование отработанных шин, как утяжеляющего элемента конструкции. Таким образом, внедряется их использование, как элементов укрепления конструкции. Возможность применения на действующих объектах: имеется.</w:t>
      </w:r>
    </w:p>
    <w:bookmarkEnd w:id="1749"/>
    <w:bookmarkStart w:name="z1953" w:id="1750"/>
    <w:p>
      <w:pPr>
        <w:spacing w:after="0"/>
        <w:ind w:left="0"/>
        <w:jc w:val="both"/>
      </w:pPr>
      <w:r>
        <w:rPr>
          <w:rFonts w:ascii="Times New Roman"/>
          <w:b w:val="false"/>
          <w:i w:val="false"/>
          <w:color w:val="000000"/>
          <w:sz w:val="28"/>
        </w:rPr>
        <w:t>
      Период внедрения: 1 – 2 года.</w:t>
      </w:r>
    </w:p>
    <w:bookmarkEnd w:id="1750"/>
    <w:bookmarkStart w:name="z1954" w:id="17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51"/>
    <w:bookmarkStart w:name="z1955" w:id="1752"/>
    <w:p>
      <w:pPr>
        <w:spacing w:after="0"/>
        <w:ind w:left="0"/>
        <w:jc w:val="both"/>
      </w:pPr>
      <w:r>
        <w:rPr>
          <w:rFonts w:ascii="Times New Roman"/>
          <w:b w:val="false"/>
          <w:i w:val="false"/>
          <w:color w:val="000000"/>
          <w:sz w:val="28"/>
        </w:rPr>
        <w:t>
      Законодательные требования РК, включая строительные нормы и правила по установке полигонов.</w:t>
      </w:r>
    </w:p>
    <w:bookmarkEnd w:id="1752"/>
    <w:p>
      <w:pPr>
        <w:spacing w:after="0"/>
        <w:ind w:left="0"/>
        <w:jc w:val="both"/>
      </w:pPr>
      <w:r>
        <w:rPr>
          <w:rFonts w:ascii="Times New Roman"/>
          <w:b/>
          <w:i w:val="false"/>
          <w:color w:val="000000"/>
          <w:sz w:val="28"/>
        </w:rPr>
        <w:t>5.1.4. Система сбора свалочного газа (дегазации) на объектах захоронения ТБО</w:t>
      </w:r>
    </w:p>
    <w:bookmarkStart w:name="z1957" w:id="17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753"/>
    <w:bookmarkStart w:name="z1958" w:id="1754"/>
    <w:p>
      <w:pPr>
        <w:spacing w:after="0"/>
        <w:ind w:left="0"/>
        <w:jc w:val="both"/>
      </w:pPr>
      <w:r>
        <w:rPr>
          <w:rFonts w:ascii="Times New Roman"/>
          <w:b w:val="false"/>
          <w:i w:val="false"/>
          <w:color w:val="000000"/>
          <w:sz w:val="28"/>
        </w:rPr>
        <w:t xml:space="preserve">
      Для обеспечения безопасной и управляемой эксплуатации полигона ТБО предусматривается система сбора свалочного газа. </w:t>
      </w:r>
    </w:p>
    <w:bookmarkEnd w:id="1754"/>
    <w:bookmarkStart w:name="z1959" w:id="17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55"/>
    <w:bookmarkStart w:name="z1960" w:id="1756"/>
    <w:p>
      <w:pPr>
        <w:spacing w:after="0"/>
        <w:ind w:left="0"/>
        <w:jc w:val="both"/>
      </w:pPr>
      <w:r>
        <w:rPr>
          <w:rFonts w:ascii="Times New Roman"/>
          <w:b w:val="false"/>
          <w:i w:val="false"/>
          <w:color w:val="000000"/>
          <w:sz w:val="28"/>
        </w:rPr>
        <w:t>
      Системы дегазации полигонов могут быть разных конструкций:</w:t>
      </w:r>
    </w:p>
    <w:bookmarkEnd w:id="1756"/>
    <w:bookmarkStart w:name="z1961" w:id="1757"/>
    <w:p>
      <w:pPr>
        <w:spacing w:after="0"/>
        <w:ind w:left="0"/>
        <w:jc w:val="both"/>
      </w:pPr>
      <w:r>
        <w:rPr>
          <w:rFonts w:ascii="Times New Roman"/>
          <w:b w:val="false"/>
          <w:i w:val="false"/>
          <w:color w:val="000000"/>
          <w:sz w:val="28"/>
        </w:rPr>
        <w:t>
      вертикальные – скважины, коллекторные колодцы;</w:t>
      </w:r>
    </w:p>
    <w:bookmarkEnd w:id="1757"/>
    <w:bookmarkStart w:name="z1962" w:id="1758"/>
    <w:p>
      <w:pPr>
        <w:spacing w:after="0"/>
        <w:ind w:left="0"/>
        <w:jc w:val="both"/>
      </w:pPr>
      <w:r>
        <w:rPr>
          <w:rFonts w:ascii="Times New Roman"/>
          <w:b w:val="false"/>
          <w:i w:val="false"/>
          <w:color w:val="000000"/>
          <w:sz w:val="28"/>
        </w:rPr>
        <w:t>
      горизонтальное – дренаж, горизонтальное бурение;</w:t>
      </w:r>
    </w:p>
    <w:bookmarkEnd w:id="1758"/>
    <w:bookmarkStart w:name="z1963" w:id="1759"/>
    <w:p>
      <w:pPr>
        <w:spacing w:after="0"/>
        <w:ind w:left="0"/>
        <w:jc w:val="both"/>
      </w:pPr>
      <w:r>
        <w:rPr>
          <w:rFonts w:ascii="Times New Roman"/>
          <w:b w:val="false"/>
          <w:i w:val="false"/>
          <w:color w:val="000000"/>
          <w:sz w:val="28"/>
        </w:rPr>
        <w:t>
      комбинированные – дренажи, вертикальные скважины или колодцы.</w:t>
      </w:r>
    </w:p>
    <w:bookmarkEnd w:id="1759"/>
    <w:bookmarkStart w:name="z1964" w:id="1760"/>
    <w:p>
      <w:pPr>
        <w:spacing w:after="0"/>
        <w:ind w:left="0"/>
        <w:jc w:val="both"/>
      </w:pPr>
      <w:r>
        <w:rPr>
          <w:rFonts w:ascii="Times New Roman"/>
          <w:b w:val="false"/>
          <w:i w:val="false"/>
          <w:color w:val="000000"/>
          <w:sz w:val="28"/>
        </w:rPr>
        <w:t>
      Кроме того, можно также разделить системы по моменту строительства на системы, возводимые непрерывно с созданием полигона, и системы, возводимые только после завершения строительства полигона. Строительство систем сбора газов в сочетании с созданием полигона требует тщательного надзора и осторожного обращения, чтобы не повредить дренажную систему. При захоронении отходов могут быть проложены различные типы горизонтального дренажа: перфорированные пластиковые трубы (засыпаемые), траншеи, заполненные крупным гравием, свободно уложенные перевернутые сборные бетонные элементы U-образной формы, панели или бетонные плиты, сложенные для образования сборных каналов [25].</w:t>
      </w:r>
    </w:p>
    <w:bookmarkEnd w:id="1760"/>
    <w:bookmarkStart w:name="z1965" w:id="1761"/>
    <w:p>
      <w:pPr>
        <w:spacing w:after="0"/>
        <w:ind w:left="0"/>
        <w:jc w:val="both"/>
      </w:pPr>
      <w:r>
        <w:rPr>
          <w:rFonts w:ascii="Times New Roman"/>
          <w:b w:val="false"/>
          <w:i w:val="false"/>
          <w:color w:val="000000"/>
          <w:sz w:val="28"/>
        </w:rPr>
        <w:t>
      У новых полигонов, где выполняются требования по герметизации, любые последующие работы по установке дренажа представляют опасность, поскольку недостаточный уход и надзор могут привести к проколу изоляции, что нанесет непоправимый ущерб всей дорогостоящей конструкции. Поэтому для таких полигонов принципиально проектируется система, которая возводится одновременно с загрузкой, целенаправленно выбираемая в соответствии с формой полигона. Оптимальное сочетание труб для сбора газа и утечек позволяет сэкономить затраты на две отдельные сети сбора.</w:t>
      </w:r>
    </w:p>
    <w:bookmarkEnd w:id="1761"/>
    <w:bookmarkStart w:name="z1966" w:id="1762"/>
    <w:p>
      <w:pPr>
        <w:spacing w:after="0"/>
        <w:ind w:left="0"/>
        <w:jc w:val="both"/>
      </w:pPr>
      <w:r>
        <w:rPr>
          <w:rFonts w:ascii="Times New Roman"/>
          <w:b w:val="false"/>
          <w:i w:val="false"/>
          <w:color w:val="000000"/>
          <w:sz w:val="28"/>
        </w:rPr>
        <w:t>
      Выбор и конструкция системы дегазации определяются:</w:t>
      </w:r>
    </w:p>
    <w:bookmarkEnd w:id="1762"/>
    <w:bookmarkStart w:name="z1967" w:id="1763"/>
    <w:p>
      <w:pPr>
        <w:spacing w:after="0"/>
        <w:ind w:left="0"/>
        <w:jc w:val="both"/>
      </w:pPr>
      <w:r>
        <w:rPr>
          <w:rFonts w:ascii="Times New Roman"/>
          <w:b w:val="false"/>
          <w:i w:val="false"/>
          <w:color w:val="000000"/>
          <w:sz w:val="28"/>
        </w:rPr>
        <w:t>
      формой полигона;</w:t>
      </w:r>
    </w:p>
    <w:bookmarkEnd w:id="1763"/>
    <w:bookmarkStart w:name="z1968" w:id="1764"/>
    <w:p>
      <w:pPr>
        <w:spacing w:after="0"/>
        <w:ind w:left="0"/>
        <w:jc w:val="both"/>
      </w:pPr>
      <w:r>
        <w:rPr>
          <w:rFonts w:ascii="Times New Roman"/>
          <w:b w:val="false"/>
          <w:i w:val="false"/>
          <w:color w:val="000000"/>
          <w:sz w:val="28"/>
        </w:rPr>
        <w:t>
      способом и скоростью загрузки отходов;</w:t>
      </w:r>
    </w:p>
    <w:bookmarkEnd w:id="1764"/>
    <w:bookmarkStart w:name="z1969" w:id="1765"/>
    <w:p>
      <w:pPr>
        <w:spacing w:after="0"/>
        <w:ind w:left="0"/>
        <w:jc w:val="both"/>
      </w:pPr>
      <w:r>
        <w:rPr>
          <w:rFonts w:ascii="Times New Roman"/>
          <w:b w:val="false"/>
          <w:i w:val="false"/>
          <w:color w:val="000000"/>
          <w:sz w:val="28"/>
        </w:rPr>
        <w:t>
      путем постепенного расширения и соединения отдельных участков полигона.</w:t>
      </w:r>
    </w:p>
    <w:bookmarkEnd w:id="1765"/>
    <w:bookmarkStart w:name="z1970" w:id="17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66"/>
    <w:bookmarkStart w:name="z1971" w:id="1767"/>
    <w:p>
      <w:pPr>
        <w:spacing w:after="0"/>
        <w:ind w:left="0"/>
        <w:jc w:val="both"/>
      </w:pPr>
      <w:r>
        <w:rPr>
          <w:rFonts w:ascii="Times New Roman"/>
          <w:b w:val="false"/>
          <w:i w:val="false"/>
          <w:color w:val="000000"/>
          <w:sz w:val="28"/>
        </w:rPr>
        <w:t>
      Снижение вредного воздействия газообразных выбросов иснижает:</w:t>
      </w:r>
    </w:p>
    <w:bookmarkEnd w:id="1767"/>
    <w:bookmarkStart w:name="z1972" w:id="1768"/>
    <w:p>
      <w:pPr>
        <w:spacing w:after="0"/>
        <w:ind w:left="0"/>
        <w:jc w:val="both"/>
      </w:pPr>
      <w:r>
        <w:rPr>
          <w:rFonts w:ascii="Times New Roman"/>
          <w:b w:val="false"/>
          <w:i w:val="false"/>
          <w:color w:val="000000"/>
          <w:sz w:val="28"/>
        </w:rPr>
        <w:t>
      негативное воздействие на растительность на полигоне и прилегающей территории;</w:t>
      </w:r>
    </w:p>
    <w:bookmarkEnd w:id="1768"/>
    <w:bookmarkStart w:name="z1973" w:id="1769"/>
    <w:p>
      <w:pPr>
        <w:spacing w:after="0"/>
        <w:ind w:left="0"/>
        <w:jc w:val="both"/>
      </w:pPr>
      <w:r>
        <w:rPr>
          <w:rFonts w:ascii="Times New Roman"/>
          <w:b w:val="false"/>
          <w:i w:val="false"/>
          <w:color w:val="000000"/>
          <w:sz w:val="28"/>
        </w:rPr>
        <w:t>
      опасность взрыва или удушья в замкнутом пространстве, опасность самопроизвольного возгорания;</w:t>
      </w:r>
    </w:p>
    <w:bookmarkEnd w:id="1769"/>
    <w:bookmarkStart w:name="z1974" w:id="1770"/>
    <w:p>
      <w:pPr>
        <w:spacing w:after="0"/>
        <w:ind w:left="0"/>
        <w:jc w:val="both"/>
      </w:pPr>
      <w:r>
        <w:rPr>
          <w:rFonts w:ascii="Times New Roman"/>
          <w:b w:val="false"/>
          <w:i w:val="false"/>
          <w:color w:val="000000"/>
          <w:sz w:val="28"/>
        </w:rPr>
        <w:t>
      неприятный запах следовых количеств свалочного газа.</w:t>
      </w:r>
    </w:p>
    <w:bookmarkEnd w:id="1770"/>
    <w:bookmarkStart w:name="z1975" w:id="1771"/>
    <w:p>
      <w:pPr>
        <w:spacing w:after="0"/>
        <w:ind w:left="0"/>
        <w:jc w:val="both"/>
      </w:pPr>
      <w:r>
        <w:rPr>
          <w:rFonts w:ascii="Times New Roman"/>
          <w:b w:val="false"/>
          <w:i w:val="false"/>
          <w:color w:val="000000"/>
          <w:sz w:val="28"/>
        </w:rPr>
        <w:t>
      Газы, самопроизвольно образующиеся в теле полигона, создают избыточное давление внутри полигона, что приводит к самопроизвольной утечке газа в окружающую среду. Свалочный газ проникает на поверхность тела полигона и значительно уменьшает естественную толщину аэробного слоя почвы.</w:t>
      </w:r>
    </w:p>
    <w:bookmarkEnd w:id="1771"/>
    <w:bookmarkStart w:name="z1976" w:id="17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772"/>
    <w:bookmarkStart w:name="z1977" w:id="1773"/>
    <w:p>
      <w:pPr>
        <w:spacing w:after="0"/>
        <w:ind w:left="0"/>
        <w:jc w:val="both"/>
      </w:pPr>
      <w:r>
        <w:rPr>
          <w:rFonts w:ascii="Times New Roman"/>
          <w:b w:val="false"/>
          <w:i w:val="false"/>
          <w:color w:val="000000"/>
          <w:sz w:val="28"/>
        </w:rPr>
        <w:t>
      Состав биогаза меняется в зависимости от возраста полигона и скорости его откачки. Он состоит в основном из метана и углекислого газа. Оптимальными условиями для образования метана являются pH 6,5 – 8, влажность выше 20 – 30 % и температура 25 – 40 °C.</w:t>
      </w:r>
    </w:p>
    <w:bookmarkEnd w:id="1773"/>
    <w:bookmarkStart w:name="z1978" w:id="1774"/>
    <w:p>
      <w:pPr>
        <w:spacing w:after="0"/>
        <w:ind w:left="0"/>
        <w:jc w:val="both"/>
      </w:pPr>
      <w:r>
        <w:rPr>
          <w:rFonts w:ascii="Times New Roman"/>
          <w:b w:val="false"/>
          <w:i w:val="false"/>
          <w:color w:val="000000"/>
          <w:sz w:val="28"/>
        </w:rPr>
        <w:t>
      Количество биогаза зависит от вида отходов, технологии их хранения, толщины полигона, соотношения общего углерода к общему азоту в отходах, наличия токсичных для микроорганизмов веществ, нейтрализующей способности среды и, в частности, влажности, которая влияет на ход бактериальных реакций [25].</w:t>
      </w:r>
    </w:p>
    <w:bookmarkEnd w:id="1774"/>
    <w:bookmarkStart w:name="z1979" w:id="1775"/>
    <w:p>
      <w:pPr>
        <w:spacing w:after="0"/>
        <w:ind w:left="0"/>
        <w:jc w:val="both"/>
      </w:pPr>
      <w:r>
        <w:rPr>
          <w:rFonts w:ascii="Times New Roman"/>
          <w:b w:val="false"/>
          <w:i w:val="false"/>
          <w:color w:val="000000"/>
          <w:sz w:val="28"/>
        </w:rPr>
        <w:t>
      Свалочный газ может использоваться в качестве топлива либо путем прямого сжигания (сушильные установки, теплицы), либо в газовых двигателях для выработки электроэнергии, либо в качестве заменителя природного газа (SNG – subst. natur. gas). Для этих целей газ необходимо обезводить (высушить). Это происходит автоматически путем охлаждения (процесс сублимации) после откачки с полигона.</w:t>
      </w:r>
    </w:p>
    <w:bookmarkEnd w:id="1775"/>
    <w:bookmarkStart w:name="z1980" w:id="1776"/>
    <w:p>
      <w:pPr>
        <w:spacing w:after="0"/>
        <w:ind w:left="0"/>
        <w:jc w:val="both"/>
      </w:pPr>
      <w:r>
        <w:rPr>
          <w:rFonts w:ascii="Times New Roman"/>
          <w:b w:val="false"/>
          <w:i w:val="false"/>
          <w:color w:val="000000"/>
          <w:sz w:val="28"/>
        </w:rPr>
        <w:t>
      Перед завершением проекта станции использования свалочного газа необходимо провести пробную откачку, которая определит производительность полигона по свалочному газу, состав газа и, следовательно, возможности использования, а также данные, необходимые для окончательного проекта по управлению газом. Для последующих буровых полигонов необходимо пробурить не менее 3 скважин для проведения испытаний (которые затем можно будет использовать в операционной системе). В ходе испытаний определяется оптимальное расстояние скважин. Испытание также необходимо для полигонов с полной, непрерывно действующей сетью сбора. Результат испытания определит, можно ли использовать газ экономично и эффективно, а также определит приблизительное время наращивания мощности. По результатам испытаний при необходимости проектируется также газоочистное устройство [25].</w:t>
      </w:r>
    </w:p>
    <w:bookmarkEnd w:id="1776"/>
    <w:bookmarkStart w:name="z1981" w:id="17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777"/>
    <w:bookmarkStart w:name="z1982" w:id="1778"/>
    <w:p>
      <w:pPr>
        <w:spacing w:after="0"/>
        <w:ind w:left="0"/>
        <w:jc w:val="both"/>
      </w:pPr>
      <w:r>
        <w:rPr>
          <w:rFonts w:ascii="Times New Roman"/>
          <w:b w:val="false"/>
          <w:i w:val="false"/>
          <w:color w:val="000000"/>
          <w:sz w:val="28"/>
        </w:rPr>
        <w:t>
      Установка системы дегазации предопределяет дальнейшее использование собранного свалочного газа. Возможны эмиссии от сжигания свалочного газа.</w:t>
      </w:r>
    </w:p>
    <w:bookmarkEnd w:id="1778"/>
    <w:bookmarkStart w:name="z1983" w:id="17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779"/>
    <w:bookmarkStart w:name="z1984" w:id="1780"/>
    <w:p>
      <w:pPr>
        <w:spacing w:after="0"/>
        <w:ind w:left="0"/>
        <w:jc w:val="both"/>
      </w:pPr>
      <w:r>
        <w:rPr>
          <w:rFonts w:ascii="Times New Roman"/>
          <w:b w:val="false"/>
          <w:i w:val="false"/>
          <w:color w:val="000000"/>
          <w:sz w:val="28"/>
        </w:rPr>
        <w:t>
      Размещенные отходы подвергаются анаэробному разложению на полигоне, в результате чего выделяется газ. Процесс постепенной биологической деградации органических отходов на полигоне представляет собой последовательность нескольких отдельных фаз с характерными условиями и продуктами. Эти процессы происходят совершенно спонтанно:</w:t>
      </w:r>
    </w:p>
    <w:bookmarkEnd w:id="1780"/>
    <w:bookmarkStart w:name="z1985" w:id="1781"/>
    <w:p>
      <w:pPr>
        <w:spacing w:after="0"/>
        <w:ind w:left="0"/>
        <w:jc w:val="both"/>
      </w:pPr>
      <w:r>
        <w:rPr>
          <w:rFonts w:ascii="Times New Roman"/>
          <w:b w:val="false"/>
          <w:i w:val="false"/>
          <w:color w:val="000000"/>
          <w:sz w:val="28"/>
        </w:rPr>
        <w:t>
      аэробная стадия – органическое вещество расщепляется аэробными микроорганизмами в присутствии кислорода воздуха (краткий период времени);</w:t>
      </w:r>
    </w:p>
    <w:bookmarkEnd w:id="1781"/>
    <w:bookmarkStart w:name="z1986" w:id="1782"/>
    <w:p>
      <w:pPr>
        <w:spacing w:after="0"/>
        <w:ind w:left="0"/>
        <w:jc w:val="both"/>
      </w:pPr>
      <w:r>
        <w:rPr>
          <w:rFonts w:ascii="Times New Roman"/>
          <w:b w:val="false"/>
          <w:i w:val="false"/>
          <w:color w:val="000000"/>
          <w:sz w:val="28"/>
        </w:rPr>
        <w:t>
      анаэробная неметаногенная стадия – в этой так называемой "кислой" фазе или также в фазе "кислотообразующего брожения" алифатические кислоты вырабатываются анаэробными организмами (та фаза длится от нескольких недель до нескольких месяцев).</w:t>
      </w:r>
    </w:p>
    <w:bookmarkEnd w:id="1782"/>
    <w:bookmarkStart w:name="z1987" w:id="1783"/>
    <w:p>
      <w:pPr>
        <w:spacing w:after="0"/>
        <w:ind w:left="0"/>
        <w:jc w:val="both"/>
      </w:pPr>
      <w:r>
        <w:rPr>
          <w:rFonts w:ascii="Times New Roman"/>
          <w:b w:val="false"/>
          <w:i w:val="false"/>
          <w:color w:val="000000"/>
          <w:sz w:val="28"/>
        </w:rPr>
        <w:t xml:space="preserve">
      Если полигон глубокий и уплотненный, то избыточное количество воздуха не может попасть внутрь слоев полигона при изменении барометрического давления, метаногенный процесс развивается дальше, и полигон превращается из опасного загрязнителя воздуха в эффективный естественный фильтр. </w:t>
      </w:r>
    </w:p>
    <w:bookmarkEnd w:id="1783"/>
    <w:bookmarkStart w:name="z1988" w:id="1784"/>
    <w:p>
      <w:pPr>
        <w:spacing w:after="0"/>
        <w:ind w:left="0"/>
        <w:jc w:val="both"/>
      </w:pPr>
      <w:r>
        <w:rPr>
          <w:rFonts w:ascii="Times New Roman"/>
          <w:b w:val="false"/>
          <w:i w:val="false"/>
          <w:color w:val="000000"/>
          <w:sz w:val="28"/>
        </w:rPr>
        <w:t>
      Анаэробная стадия метаногенного процесса может проходить в двух состояниях:</w:t>
      </w:r>
    </w:p>
    <w:bookmarkEnd w:id="1784"/>
    <w:bookmarkStart w:name="z1989" w:id="1785"/>
    <w:p>
      <w:pPr>
        <w:spacing w:after="0"/>
        <w:ind w:left="0"/>
        <w:jc w:val="both"/>
      </w:pPr>
      <w:r>
        <w:rPr>
          <w:rFonts w:ascii="Times New Roman"/>
          <w:b w:val="false"/>
          <w:i w:val="false"/>
          <w:color w:val="000000"/>
          <w:sz w:val="28"/>
        </w:rPr>
        <w:t>
      анаэробная стадия метаногенная нестабилизированная – т.е. начальная стадия развития метаногенных микроорганизмов;</w:t>
      </w:r>
    </w:p>
    <w:bookmarkEnd w:id="1785"/>
    <w:bookmarkStart w:name="z1990" w:id="1786"/>
    <w:p>
      <w:pPr>
        <w:spacing w:after="0"/>
        <w:ind w:left="0"/>
        <w:jc w:val="both"/>
      </w:pPr>
      <w:r>
        <w:rPr>
          <w:rFonts w:ascii="Times New Roman"/>
          <w:b w:val="false"/>
          <w:i w:val="false"/>
          <w:color w:val="000000"/>
          <w:sz w:val="28"/>
        </w:rPr>
        <w:t>
      анаэробная стадия метаногенной стабилизации – т.е. стадия с обильно размножающейся культурой метаногенных микроорганизмов. Метаногенная фаза стабилизируется в течение шести месяцев – двух лет, переходя в устойчивое состояние метаногенеза – образования метана.</w:t>
      </w:r>
    </w:p>
    <w:bookmarkEnd w:id="1786"/>
    <w:bookmarkStart w:name="z1991" w:id="1787"/>
    <w:p>
      <w:pPr>
        <w:spacing w:after="0"/>
        <w:ind w:left="0"/>
        <w:jc w:val="both"/>
      </w:pPr>
      <w:r>
        <w:rPr>
          <w:rFonts w:ascii="Times New Roman"/>
          <w:b w:val="false"/>
          <w:i w:val="false"/>
          <w:color w:val="000000"/>
          <w:sz w:val="28"/>
        </w:rPr>
        <w:t>
      Анаэробная метаногенная стабилизированная фаза - продолжается до полного истощения субстрата. Стабилизируется образование метана с одновременным образованием углекислого газа. Она протекает медленнее, чем фаза кислотообразования, и весьма важным параметром является влажность субстрата. Достигаются температуры от 35 до 50 °C, а падение температуры ниже 30 °C оказывает отрицательное воздействие на популяцию метаногенов. Содержание метана на этой стадии колеблется от 52 до 70 % по объему, углекислого газа – - от 25 до 45 %, азота – от 1 до 3 % (пиковые уровни составляют 74 % метана и 26 % углекислого газа) [25].</w:t>
      </w:r>
    </w:p>
    <w:bookmarkEnd w:id="1787"/>
    <w:bookmarkStart w:name="z1992" w:id="1788"/>
    <w:p>
      <w:pPr>
        <w:spacing w:after="0"/>
        <w:ind w:left="0"/>
        <w:jc w:val="both"/>
      </w:pPr>
      <w:r>
        <w:rPr>
          <w:rFonts w:ascii="Times New Roman"/>
          <w:b w:val="false"/>
          <w:i w:val="false"/>
          <w:color w:val="000000"/>
          <w:sz w:val="28"/>
        </w:rPr>
        <w:t xml:space="preserve">
      Система дегазации полигона постоянно строится на основе результатов газометрической съемки по этажам в зависимости от интенсивности образования свалочного газа. В рамках реализации плана по газоотведению ориентировочно строится 9 скважин диаметром 800 мм. В скважину на всю ее глубину устанавливается перфорированная труба из синтетического материала размером 110, а обратная засыпка выполняется щебнем фракции 16 – 32 мм. Также бурятся новые газовые скважины, которые подключены через насосную станцию к существующим когенерационным установкам. Газонасосная станция оснащена парой нагнетателей и служит для принудительной откачки свалочного газа из тела полигона. На насосной станции также постоянно проводится анализ состава свалочного газа. </w:t>
      </w:r>
    </w:p>
    <w:bookmarkEnd w:id="1788"/>
    <w:bookmarkStart w:name="z1993" w:id="1789"/>
    <w:p>
      <w:pPr>
        <w:spacing w:after="0"/>
        <w:ind w:left="0"/>
        <w:jc w:val="both"/>
      </w:pPr>
      <w:r>
        <w:rPr>
          <w:rFonts w:ascii="Times New Roman"/>
          <w:b w:val="false"/>
          <w:i w:val="false"/>
          <w:color w:val="000000"/>
          <w:sz w:val="28"/>
        </w:rPr>
        <w:t>
      Контроль качества и количества свалочного газа на насосной станции (постоянно), контроль качества и количества свалочного газа (два раза в год на участках, которые не будут подключены к системе насосной станции) [28].</w:t>
      </w:r>
    </w:p>
    <w:bookmarkEnd w:id="1789"/>
    <w:bookmarkStart w:name="z1994" w:id="17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790"/>
    <w:bookmarkStart w:name="z1995" w:id="179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791"/>
    <w:bookmarkStart w:name="z1996" w:id="1792"/>
    <w:p>
      <w:pPr>
        <w:spacing w:after="0"/>
        <w:ind w:left="0"/>
        <w:jc w:val="both"/>
      </w:pPr>
      <w:r>
        <w:rPr>
          <w:rFonts w:ascii="Times New Roman"/>
          <w:b w:val="false"/>
          <w:i w:val="false"/>
          <w:color w:val="000000"/>
          <w:sz w:val="28"/>
        </w:rPr>
        <w:t>
      Зависит на местных условий, типа полигона, его правилах эксплуатации, климатической зоне размещения и от использования энергетического потенциала свалочного газа.</w:t>
      </w:r>
    </w:p>
    <w:bookmarkEnd w:id="1792"/>
    <w:bookmarkStart w:name="z1997" w:id="179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793"/>
    <w:bookmarkStart w:name="z1998" w:id="1794"/>
    <w:p>
      <w:pPr>
        <w:spacing w:after="0"/>
        <w:ind w:left="0"/>
        <w:jc w:val="both"/>
      </w:pPr>
      <w:r>
        <w:rPr>
          <w:rFonts w:ascii="Times New Roman"/>
          <w:b w:val="false"/>
          <w:i w:val="false"/>
          <w:color w:val="000000"/>
          <w:sz w:val="28"/>
        </w:rPr>
        <w:t>
      Экологические требования по охране окружающей среды, экономическая выгода при энергетическом использовании свалочного газа (метана). Безопасная эксплуатация полигона, предотвращение взрывов и пожаров.</w:t>
      </w:r>
    </w:p>
    <w:bookmarkEnd w:id="1794"/>
    <w:p>
      <w:pPr>
        <w:spacing w:after="0"/>
        <w:ind w:left="0"/>
        <w:jc w:val="both"/>
      </w:pPr>
      <w:r>
        <w:rPr>
          <w:rFonts w:ascii="Times New Roman"/>
          <w:b/>
          <w:i w:val="false"/>
          <w:color w:val="000000"/>
          <w:sz w:val="28"/>
        </w:rPr>
        <w:t>5.1.5. Система отвода сточных вод (дренажная система)</w:t>
      </w:r>
    </w:p>
    <w:bookmarkStart w:name="z2000" w:id="17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795"/>
    <w:bookmarkStart w:name="z2001" w:id="1796"/>
    <w:p>
      <w:pPr>
        <w:spacing w:after="0"/>
        <w:ind w:left="0"/>
        <w:jc w:val="both"/>
      </w:pPr>
      <w:r>
        <w:rPr>
          <w:rFonts w:ascii="Times New Roman"/>
          <w:b w:val="false"/>
          <w:i w:val="false"/>
          <w:color w:val="000000"/>
          <w:sz w:val="28"/>
        </w:rPr>
        <w:t>
      Система дренажа служит для управления сточными водами на полигоне для предотвращения загрязнения поверхностных и подземных вод. Дождевая вода, попадающая на поверхность полигона, становится просачивающейся водой (фильтратом).</w:t>
      </w:r>
    </w:p>
    <w:bookmarkEnd w:id="1796"/>
    <w:bookmarkStart w:name="z2002" w:id="17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797"/>
    <w:bookmarkStart w:name="z2003" w:id="1798"/>
    <w:p>
      <w:pPr>
        <w:spacing w:after="0"/>
        <w:ind w:left="0"/>
        <w:jc w:val="both"/>
      </w:pPr>
      <w:r>
        <w:rPr>
          <w:rFonts w:ascii="Times New Roman"/>
          <w:b w:val="false"/>
          <w:i w:val="false"/>
          <w:color w:val="000000"/>
          <w:sz w:val="28"/>
        </w:rPr>
        <w:t>
      Сточные воды с полигона отводятся через плоский фильтр (30 см карьерного заполнителя) в перфорированную трубку со сливом в бессточный резервуар (емкость резервуара рассчитывается на основании характеристик полигона и местных условий, объем задержания в м</w:t>
      </w:r>
      <w:r>
        <w:rPr>
          <w:rFonts w:ascii="Times New Roman"/>
          <w:b w:val="false"/>
          <w:i w:val="false"/>
          <w:color w:val="000000"/>
          <w:vertAlign w:val="superscript"/>
        </w:rPr>
        <w:t>3</w:t>
      </w:r>
      <w:r>
        <w:rPr>
          <w:rFonts w:ascii="Times New Roman"/>
          <w:b w:val="false"/>
          <w:i w:val="false"/>
          <w:color w:val="000000"/>
          <w:sz w:val="28"/>
        </w:rPr>
        <w:t>), из резервуара фильтрат перекачивается насосом обратно через сливную трубу на полигон. Накопительный резервуар для фильтрата должен иметь изоляцию из полиэтиленовой пленки высокой плотности HDPE, и быть оснащен сигнализатором достижения максимального уровня.</w:t>
      </w:r>
    </w:p>
    <w:bookmarkEnd w:id="1798"/>
    <w:bookmarkStart w:name="z2004" w:id="179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799"/>
    <w:bookmarkStart w:name="z2005" w:id="1800"/>
    <w:p>
      <w:pPr>
        <w:spacing w:after="0"/>
        <w:ind w:left="0"/>
        <w:jc w:val="both"/>
      </w:pPr>
      <w:r>
        <w:rPr>
          <w:rFonts w:ascii="Times New Roman"/>
          <w:b w:val="false"/>
          <w:i w:val="false"/>
          <w:color w:val="000000"/>
          <w:sz w:val="28"/>
        </w:rPr>
        <w:t>
      Обеспечение процессов разложения на полигоне, поддержка метанообразования. Предотвращение загрязнения поверхностных и подземных вод, почвы в районе размещения полигона.</w:t>
      </w:r>
    </w:p>
    <w:bookmarkEnd w:id="1800"/>
    <w:bookmarkStart w:name="z2006" w:id="180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01"/>
    <w:bookmarkStart w:name="z2007" w:id="1802"/>
    <w:p>
      <w:pPr>
        <w:spacing w:after="0"/>
        <w:ind w:left="0"/>
        <w:jc w:val="both"/>
      </w:pPr>
      <w:r>
        <w:rPr>
          <w:rFonts w:ascii="Times New Roman"/>
          <w:b w:val="false"/>
          <w:i w:val="false"/>
          <w:color w:val="000000"/>
          <w:sz w:val="28"/>
        </w:rPr>
        <w:t xml:space="preserve">
      С территории полигона возможен отдельный сбор дождевой воды с крыш административно технологических объектов, такие воды считаются условно незагрязненными и могут использоваться, как технологические без очистки, или быть прямо выпущенными в природную среду. Дождевая вода с парковки автотранспорта и сточные воды от мойки транспортных средств должны быть сведены в колодец с нефтеловушкой. </w:t>
      </w:r>
    </w:p>
    <w:bookmarkEnd w:id="1802"/>
    <w:bookmarkStart w:name="z2008" w:id="1803"/>
    <w:p>
      <w:pPr>
        <w:spacing w:after="0"/>
        <w:ind w:left="0"/>
        <w:jc w:val="both"/>
      </w:pPr>
      <w:r>
        <w:rPr>
          <w:rFonts w:ascii="Times New Roman"/>
          <w:b w:val="false"/>
          <w:i w:val="false"/>
          <w:color w:val="000000"/>
          <w:sz w:val="28"/>
        </w:rPr>
        <w:t xml:space="preserve">
      Процесс постепенной биологической деградации органических отходов на свалке представляет собой последовательность нескольких отдельных фаз с характерными условиями и продуктами. Количество и загрязненность фильтрата обусловлены характеристикой полигона, процессами в нем происходящими и климатическими условиями. Фильтрационные воды в анаэробной неметаногенной стадии полигона, в так называемой "кислой" фазе или также в фазе "кислотообразующего брожения" загрязнены высоким содержанием тяжелых металлов, поскольку агрессивные жирные кислоты растворяют металлические части отходов. Для предупреждения разливов фильтрата важно соблюдение правил эксплуатации дренажной системы, ее герметичности, своевременный контроль герметичности резервуара приемника фильтрата. В стабилизированной анаэробной метаногенной фазе важно поддержание влажности субстрата, что поддерживается разливом возвращаемого на полигон фильтрата. </w:t>
      </w:r>
    </w:p>
    <w:bookmarkEnd w:id="1803"/>
    <w:bookmarkStart w:name="z2009" w:id="18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04"/>
    <w:bookmarkStart w:name="z2010" w:id="1805"/>
    <w:p>
      <w:pPr>
        <w:spacing w:after="0"/>
        <w:ind w:left="0"/>
        <w:jc w:val="both"/>
      </w:pPr>
      <w:r>
        <w:rPr>
          <w:rFonts w:ascii="Times New Roman"/>
          <w:b w:val="false"/>
          <w:i w:val="false"/>
          <w:color w:val="000000"/>
          <w:sz w:val="28"/>
        </w:rPr>
        <w:t>
      Потребление электроэнергии насосом при перекачке фильтрата, собранного дренажной системой, обратно на полигон.</w:t>
      </w:r>
    </w:p>
    <w:bookmarkEnd w:id="1805"/>
    <w:bookmarkStart w:name="z2011" w:id="18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06"/>
    <w:bookmarkStart w:name="z2012" w:id="1807"/>
    <w:p>
      <w:pPr>
        <w:spacing w:after="0"/>
        <w:ind w:left="0"/>
        <w:jc w:val="both"/>
      </w:pPr>
      <w:r>
        <w:rPr>
          <w:rFonts w:ascii="Times New Roman"/>
          <w:b w:val="false"/>
          <w:i w:val="false"/>
          <w:color w:val="000000"/>
          <w:sz w:val="28"/>
        </w:rPr>
        <w:t>
      Применимо для объектов размещения отходов приповерхностного расположения.</w:t>
      </w:r>
    </w:p>
    <w:bookmarkEnd w:id="1807"/>
    <w:bookmarkStart w:name="z2013" w:id="1808"/>
    <w:p>
      <w:pPr>
        <w:spacing w:after="0"/>
        <w:ind w:left="0"/>
        <w:jc w:val="both"/>
      </w:pPr>
      <w:r>
        <w:rPr>
          <w:rFonts w:ascii="Times New Roman"/>
          <w:b w:val="false"/>
          <w:i w:val="false"/>
          <w:color w:val="000000"/>
          <w:sz w:val="28"/>
        </w:rPr>
        <w:t xml:space="preserve">
      Внутренняя дренажная система. </w:t>
      </w:r>
    </w:p>
    <w:bookmarkEnd w:id="1808"/>
    <w:bookmarkStart w:name="z2014" w:id="1809"/>
    <w:p>
      <w:pPr>
        <w:spacing w:after="0"/>
        <w:ind w:left="0"/>
        <w:jc w:val="both"/>
      </w:pPr>
      <w:r>
        <w:rPr>
          <w:rFonts w:ascii="Times New Roman"/>
          <w:b w:val="false"/>
          <w:i w:val="false"/>
          <w:color w:val="000000"/>
          <w:sz w:val="28"/>
        </w:rPr>
        <w:t>
      Поверхностный сток толщиной не менее 0,5 м, коэффициент фильтрации k &gt;1,10-4 м.с-1. Поверхностный дренаж толщиной не менее 0,30 м, коэффициент фильтрации k &gt; 1,10-4 м.с-1 дополненный трубчатыми дренажами номинального диаметра (DN) не менее 200 мм.</w:t>
      </w:r>
    </w:p>
    <w:bookmarkEnd w:id="1809"/>
    <w:bookmarkStart w:name="z2015" w:id="1810"/>
    <w:p>
      <w:pPr>
        <w:spacing w:after="0"/>
        <w:ind w:left="0"/>
        <w:jc w:val="both"/>
      </w:pPr>
      <w:r>
        <w:rPr>
          <w:rFonts w:ascii="Times New Roman"/>
          <w:b w:val="false"/>
          <w:i w:val="false"/>
          <w:color w:val="000000"/>
          <w:sz w:val="28"/>
        </w:rPr>
        <w:t>
      Внутренняя дренажная система будет состоять из поверхностного стока фракции 16 – 32 мм или 11 – 22 мм. 300 мм с мин. проницаемость kf &gt; 1,10-4 м/с, которая будет дополнена дренажной системой и самотеком отводит просачивающуюся воду через сборные дренажи HDPE DA 225, PN 10, которые будут подключены к существующим дренажным дренажам HDPE и впоследствии к существующему бетонному подземному резервуару для сбора просачивающейся воды [28].</w:t>
      </w:r>
    </w:p>
    <w:bookmarkEnd w:id="1810"/>
    <w:bookmarkStart w:name="z2016" w:id="181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11"/>
    <w:bookmarkStart w:name="z2017" w:id="1812"/>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 Зависит на местных условиях, типу полигона, его правилах эксплуатации, климатической зоне размещения, характере и интенсивности осадков.</w:t>
      </w:r>
    </w:p>
    <w:bookmarkEnd w:id="1812"/>
    <w:bookmarkStart w:name="z2018" w:id="181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13"/>
    <w:bookmarkStart w:name="z2019" w:id="1814"/>
    <w:p>
      <w:pPr>
        <w:spacing w:after="0"/>
        <w:ind w:left="0"/>
        <w:jc w:val="both"/>
      </w:pPr>
      <w:r>
        <w:rPr>
          <w:rFonts w:ascii="Times New Roman"/>
          <w:b w:val="false"/>
          <w:i w:val="false"/>
          <w:color w:val="000000"/>
          <w:sz w:val="28"/>
        </w:rPr>
        <w:t xml:space="preserve">
      Нормативные документы по обустройству полигонов, законодательные требования. </w:t>
      </w:r>
    </w:p>
    <w:bookmarkEnd w:id="1814"/>
    <w:p>
      <w:pPr>
        <w:spacing w:after="0"/>
        <w:ind w:left="0"/>
        <w:jc w:val="both"/>
      </w:pPr>
      <w:r>
        <w:rPr>
          <w:rFonts w:ascii="Times New Roman"/>
          <w:b/>
          <w:i w:val="false"/>
          <w:color w:val="000000"/>
          <w:sz w:val="28"/>
        </w:rPr>
        <w:t>5.1.6. Мониторинговые скважины</w:t>
      </w:r>
    </w:p>
    <w:bookmarkStart w:name="z2021" w:id="18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15"/>
    <w:bookmarkStart w:name="z2022" w:id="1816"/>
    <w:p>
      <w:pPr>
        <w:spacing w:after="0"/>
        <w:ind w:left="0"/>
        <w:jc w:val="both"/>
      </w:pPr>
      <w:r>
        <w:rPr>
          <w:rFonts w:ascii="Times New Roman"/>
          <w:b w:val="false"/>
          <w:i w:val="false"/>
          <w:color w:val="000000"/>
          <w:sz w:val="28"/>
        </w:rPr>
        <w:t>
      Мониторинговые скважины служат для проверки соответствия условий эксплуатации полигона. Проверки работоспособности всех мер, предназначенных для охраны окружающей среды и контроля выполнение поставленных условий в разрешении на комплексное размещение полигонов.</w:t>
      </w:r>
    </w:p>
    <w:bookmarkEnd w:id="1816"/>
    <w:bookmarkStart w:name="z2023" w:id="18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17"/>
    <w:bookmarkStart w:name="z2024" w:id="1818"/>
    <w:p>
      <w:pPr>
        <w:spacing w:after="0"/>
        <w:ind w:left="0"/>
        <w:jc w:val="both"/>
      </w:pPr>
      <w:r>
        <w:rPr>
          <w:rFonts w:ascii="Times New Roman"/>
          <w:b w:val="false"/>
          <w:i w:val="false"/>
          <w:color w:val="000000"/>
          <w:sz w:val="28"/>
        </w:rPr>
        <w:t xml:space="preserve">
      Мониторинг качества подземной воды и мониторинг количества и качества свалочного газа, проводится на контрольных скважинах согласно программе мониторинга. </w:t>
      </w:r>
    </w:p>
    <w:bookmarkEnd w:id="1818"/>
    <w:bookmarkStart w:name="z2025" w:id="1819"/>
    <w:p>
      <w:pPr>
        <w:spacing w:after="0"/>
        <w:ind w:left="0"/>
        <w:jc w:val="both"/>
      </w:pPr>
      <w:r>
        <w:rPr>
          <w:rFonts w:ascii="Times New Roman"/>
          <w:b w:val="false"/>
          <w:i w:val="false"/>
          <w:color w:val="000000"/>
          <w:sz w:val="28"/>
        </w:rPr>
        <w:t>
      Программа мониторинга сосредоточена на контроле качества и количества подземных вод (дважды в год), контроль качества фильтрационной воды (1 раз в год).</w:t>
      </w:r>
    </w:p>
    <w:bookmarkEnd w:id="1819"/>
    <w:bookmarkStart w:name="z2026" w:id="182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20"/>
    <w:bookmarkStart w:name="z2027" w:id="1821"/>
    <w:p>
      <w:pPr>
        <w:spacing w:after="0"/>
        <w:ind w:left="0"/>
        <w:jc w:val="both"/>
      </w:pPr>
      <w:r>
        <w:rPr>
          <w:rFonts w:ascii="Times New Roman"/>
          <w:b w:val="false"/>
          <w:i w:val="false"/>
          <w:color w:val="000000"/>
          <w:sz w:val="28"/>
        </w:rPr>
        <w:t>
      Действенность мер, предназначенных для охраны окружающей среды при эксплуатации полигона.</w:t>
      </w:r>
    </w:p>
    <w:bookmarkEnd w:id="1821"/>
    <w:bookmarkStart w:name="z2028" w:id="182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22"/>
    <w:bookmarkStart w:name="z2029" w:id="1823"/>
    <w:p>
      <w:pPr>
        <w:spacing w:after="0"/>
        <w:ind w:left="0"/>
        <w:jc w:val="both"/>
      </w:pPr>
      <w:r>
        <w:rPr>
          <w:rFonts w:ascii="Times New Roman"/>
          <w:b w:val="false"/>
          <w:i w:val="false"/>
          <w:color w:val="000000"/>
          <w:sz w:val="28"/>
        </w:rPr>
        <w:t>
      Контроль качества и количества свалочного газа на насосной станции (постоянно), контроль качества и количества свалочного газа (два раза в год на участках, которые не подключены к системе насосной станции), контроль за количеством технической воды (раз в месяц), мониторинг метеорологических условий показатели (ежедневные), мониторинг уровня просачивания воды в отстойнике (ежедневно), мониторинг количества рециркулируемого фильтрата воды на полигон (ежедневно), мониторинг заполнения полигона отходы (раз в год), мониторинг деформациям тела полигона (1 в год), осмотр поддона просачивание воды (1 раз в 2 года).</w:t>
      </w:r>
    </w:p>
    <w:bookmarkEnd w:id="1823"/>
    <w:bookmarkStart w:name="z2030" w:id="182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24"/>
    <w:bookmarkStart w:name="z2031" w:id="1825"/>
    <w:p>
      <w:pPr>
        <w:spacing w:after="0"/>
        <w:ind w:left="0"/>
        <w:jc w:val="both"/>
      </w:pPr>
      <w:r>
        <w:rPr>
          <w:rFonts w:ascii="Times New Roman"/>
          <w:b w:val="false"/>
          <w:i w:val="false"/>
          <w:color w:val="000000"/>
          <w:sz w:val="28"/>
        </w:rPr>
        <w:t>
      Отсутствие регулярного мониторинга может привести к нарушению правил эксплуатации полигона, как технологическим, так и экологическим.</w:t>
      </w:r>
    </w:p>
    <w:bookmarkEnd w:id="1825"/>
    <w:bookmarkStart w:name="z2032" w:id="18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26"/>
    <w:bookmarkStart w:name="z2033" w:id="1827"/>
    <w:p>
      <w:pPr>
        <w:spacing w:after="0"/>
        <w:ind w:left="0"/>
        <w:jc w:val="both"/>
      </w:pPr>
      <w:r>
        <w:rPr>
          <w:rFonts w:ascii="Times New Roman"/>
          <w:b w:val="false"/>
          <w:i w:val="false"/>
          <w:color w:val="000000"/>
          <w:sz w:val="28"/>
        </w:rPr>
        <w:t>
      Общеприменимо к видам деятельности и технологическим процессам согласно области применения справочника по НДТ.</w:t>
      </w:r>
    </w:p>
    <w:bookmarkEnd w:id="1827"/>
    <w:bookmarkStart w:name="z2034" w:id="1828"/>
    <w:p>
      <w:pPr>
        <w:spacing w:after="0"/>
        <w:ind w:left="0"/>
        <w:jc w:val="both"/>
      </w:pPr>
      <w:r>
        <w:rPr>
          <w:rFonts w:ascii="Times New Roman"/>
          <w:b w:val="false"/>
          <w:i w:val="false"/>
          <w:color w:val="000000"/>
          <w:sz w:val="28"/>
        </w:rPr>
        <w:t xml:space="preserve">
      </w:t>
      </w:r>
    </w:p>
    <w:bookmarkEnd w:id="1828"/>
    <w:p>
      <w:pPr>
        <w:spacing w:after="0"/>
        <w:ind w:left="0"/>
        <w:jc w:val="both"/>
      </w:pPr>
      <w:r>
        <w:drawing>
          <wp:inline distT="0" distB="0" distL="0" distR="0">
            <wp:extent cx="62992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992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5" w:id="1829"/>
    <w:p>
      <w:pPr>
        <w:spacing w:after="0"/>
        <w:ind w:left="0"/>
        <w:jc w:val="both"/>
      </w:pPr>
      <w:r>
        <w:rPr>
          <w:rFonts w:ascii="Times New Roman"/>
          <w:b w:val="false"/>
          <w:i w:val="false"/>
          <w:color w:val="000000"/>
          <w:sz w:val="28"/>
        </w:rPr>
        <w:t>
      Рисунок 5.11. Дегазационная скважина на полигоне инертных отходов (Либчице).</w:t>
      </w:r>
    </w:p>
    <w:bookmarkEnd w:id="1829"/>
    <w:bookmarkStart w:name="z2036" w:id="18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30"/>
    <w:bookmarkStart w:name="z2037" w:id="1831"/>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1831"/>
    <w:bookmarkStart w:name="z2038" w:id="18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32"/>
    <w:bookmarkStart w:name="z2039" w:id="1833"/>
    <w:p>
      <w:pPr>
        <w:spacing w:after="0"/>
        <w:ind w:left="0"/>
        <w:jc w:val="both"/>
      </w:pPr>
      <w:r>
        <w:rPr>
          <w:rFonts w:ascii="Times New Roman"/>
          <w:b w:val="false"/>
          <w:i w:val="false"/>
          <w:color w:val="000000"/>
          <w:sz w:val="28"/>
        </w:rPr>
        <w:t>
      Законодательные требования, нормативные требования по эксплуатации полигона. Технологическая необходимость.</w:t>
      </w:r>
    </w:p>
    <w:bookmarkEnd w:id="1833"/>
    <w:p>
      <w:pPr>
        <w:spacing w:after="0"/>
        <w:ind w:left="0"/>
        <w:jc w:val="both"/>
      </w:pPr>
      <w:r>
        <w:rPr>
          <w:rFonts w:ascii="Times New Roman"/>
          <w:b/>
          <w:i w:val="false"/>
          <w:color w:val="000000"/>
          <w:sz w:val="28"/>
        </w:rPr>
        <w:t xml:space="preserve">5.2. Техники при эксплуатации объектов захоронения отходов </w:t>
      </w:r>
    </w:p>
    <w:p>
      <w:pPr>
        <w:spacing w:after="0"/>
        <w:ind w:left="0"/>
        <w:jc w:val="both"/>
      </w:pPr>
      <w:r>
        <w:rPr>
          <w:rFonts w:ascii="Times New Roman"/>
          <w:b/>
          <w:i w:val="false"/>
          <w:color w:val="000000"/>
          <w:sz w:val="28"/>
        </w:rPr>
        <w:t xml:space="preserve">5.2.1. НДТ, направленные на подготовительные операции </w:t>
      </w:r>
    </w:p>
    <w:p>
      <w:pPr>
        <w:spacing w:after="0"/>
        <w:ind w:left="0"/>
        <w:jc w:val="both"/>
      </w:pPr>
      <w:r>
        <w:rPr>
          <w:rFonts w:ascii="Times New Roman"/>
          <w:b/>
          <w:i w:val="false"/>
          <w:color w:val="000000"/>
          <w:sz w:val="28"/>
        </w:rPr>
        <w:t>5.2.1.1. Подготовка ТБО к захоронению путем их сортировки с извлечением ресурсных фракций и органических биоразлагаемых материалов</w:t>
      </w:r>
    </w:p>
    <w:bookmarkStart w:name="z2043" w:id="18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834"/>
    <w:bookmarkStart w:name="z2044" w:id="1835"/>
    <w:p>
      <w:pPr>
        <w:spacing w:after="0"/>
        <w:ind w:left="0"/>
        <w:jc w:val="both"/>
      </w:pPr>
      <w:r>
        <w:rPr>
          <w:rFonts w:ascii="Times New Roman"/>
          <w:b w:val="false"/>
          <w:i w:val="false"/>
          <w:color w:val="000000"/>
          <w:sz w:val="28"/>
        </w:rPr>
        <w:t>
      Сортировка и извлечение ресурсных фракций отходов и биоразлагаемых материалов пригодных к дальнейшей утилизации или обезвреживанию.</w:t>
      </w:r>
    </w:p>
    <w:bookmarkEnd w:id="1835"/>
    <w:bookmarkStart w:name="z2045" w:id="1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36"/>
    <w:bookmarkStart w:name="z2046" w:id="1837"/>
    <w:p>
      <w:pPr>
        <w:spacing w:after="0"/>
        <w:ind w:left="0"/>
        <w:jc w:val="both"/>
      </w:pPr>
      <w:r>
        <w:rPr>
          <w:rFonts w:ascii="Times New Roman"/>
          <w:b w:val="false"/>
          <w:i w:val="false"/>
          <w:color w:val="000000"/>
          <w:sz w:val="28"/>
        </w:rPr>
        <w:t>
      Краткое описание технологии. Сортировка ТБО с извлечением ресурсных фракций и органических биоразлагаемых материалов относится к НДТ, если степень извлечения вторичных материальных ресурсов составляет не менее 15 % масс, степень извлечения отсева с преимущественным содержанием органических веществ не менее 25 % масс [F].</w:t>
      </w:r>
    </w:p>
    <w:bookmarkEnd w:id="1837"/>
    <w:bookmarkStart w:name="z2047" w:id="18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38"/>
    <w:bookmarkStart w:name="z2048" w:id="1839"/>
    <w:p>
      <w:pPr>
        <w:spacing w:after="0"/>
        <w:ind w:left="0"/>
        <w:jc w:val="both"/>
      </w:pPr>
      <w:r>
        <w:rPr>
          <w:rFonts w:ascii="Times New Roman"/>
          <w:b w:val="false"/>
          <w:i w:val="false"/>
          <w:color w:val="000000"/>
          <w:sz w:val="28"/>
        </w:rPr>
        <w:t>
      Экологические преимущества:</w:t>
      </w:r>
    </w:p>
    <w:bookmarkEnd w:id="1839"/>
    <w:bookmarkStart w:name="z2049" w:id="1840"/>
    <w:p>
      <w:pPr>
        <w:spacing w:after="0"/>
        <w:ind w:left="0"/>
        <w:jc w:val="both"/>
      </w:pPr>
      <w:r>
        <w:rPr>
          <w:rFonts w:ascii="Times New Roman"/>
          <w:b w:val="false"/>
          <w:i w:val="false"/>
          <w:color w:val="000000"/>
          <w:sz w:val="28"/>
        </w:rPr>
        <w:t>
      уменьшение массы и объемов размещаемых отходов, как следствие снижение эмиссий биогаза в атмосферу и объемов образования фильтрационных вод;</w:t>
      </w:r>
    </w:p>
    <w:bookmarkEnd w:id="1840"/>
    <w:bookmarkStart w:name="z2050" w:id="1841"/>
    <w:p>
      <w:pPr>
        <w:spacing w:after="0"/>
        <w:ind w:left="0"/>
        <w:jc w:val="both"/>
      </w:pPr>
      <w:r>
        <w:rPr>
          <w:rFonts w:ascii="Times New Roman"/>
          <w:b w:val="false"/>
          <w:i w:val="false"/>
          <w:color w:val="000000"/>
          <w:sz w:val="28"/>
        </w:rPr>
        <w:t>
      снижение поступления в окружающую среду токсичных соединений (тяжелых металлов и т.п.).</w:t>
      </w:r>
    </w:p>
    <w:bookmarkEnd w:id="1841"/>
    <w:bookmarkStart w:name="z2051" w:id="1842"/>
    <w:p>
      <w:pPr>
        <w:spacing w:after="0"/>
        <w:ind w:left="0"/>
        <w:jc w:val="both"/>
      </w:pPr>
      <w:r>
        <w:rPr>
          <w:rFonts w:ascii="Times New Roman"/>
          <w:b w:val="false"/>
          <w:i w:val="false"/>
          <w:color w:val="000000"/>
          <w:sz w:val="28"/>
        </w:rPr>
        <w:t>
      Сортировка отходов до их размещения на полигоне, увеличивает регуляционный простор, снижает риски аварий (выхода из строя оборудования полигона) и пожаров.</w:t>
      </w:r>
    </w:p>
    <w:bookmarkEnd w:id="1842"/>
    <w:bookmarkStart w:name="z2052" w:id="18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43"/>
    <w:bookmarkStart w:name="z2053" w:id="1844"/>
    <w:p>
      <w:pPr>
        <w:spacing w:after="0"/>
        <w:ind w:left="0"/>
        <w:jc w:val="both"/>
      </w:pPr>
      <w:r>
        <w:rPr>
          <w:rFonts w:ascii="Times New Roman"/>
          <w:b w:val="false"/>
          <w:i w:val="false"/>
          <w:color w:val="000000"/>
          <w:sz w:val="28"/>
        </w:rPr>
        <w:t>
      В российской практике на муниципальных полигонах допускается размещение лишь приравненных к ТБО отходов. Промышленные отходы, допускаемые для совместного складирования с ТБО, не должны быть взрывоопасными и самовозгорающимися и не должны иметь влажность более 85 %; токсичность смеси отходов не должна превышать токсичность ТБО (по данным анализа водной вытяжки). Промышленные отходы IV класса опасности, принимаемые без ограничений полигонами ТБО, характеризуются содержанием в водной вытяжке (1л воды на 1 кг отходов) токсичных веществ на уровне фильтрата из ТБО и должны иметь крупность не более 250 мм [31].</w:t>
      </w:r>
    </w:p>
    <w:bookmarkEnd w:id="1844"/>
    <w:bookmarkStart w:name="z2054" w:id="1845"/>
    <w:p>
      <w:pPr>
        <w:spacing w:after="0"/>
        <w:ind w:left="0"/>
        <w:jc w:val="both"/>
      </w:pPr>
      <w:r>
        <w:rPr>
          <w:rFonts w:ascii="Times New Roman"/>
          <w:b w:val="false"/>
          <w:i w:val="false"/>
          <w:color w:val="000000"/>
          <w:sz w:val="28"/>
        </w:rPr>
        <w:t>
      Контрольные показатели технологии: степень извлечения вторичных материальных ресурсов составляет не менее 15 % масс, степень извлечения отсева с преимущественным содержанием органических веществ не менее 25 % масс.</w:t>
      </w:r>
    </w:p>
    <w:bookmarkEnd w:id="1845"/>
    <w:bookmarkStart w:name="z2055" w:id="1846"/>
    <w:p>
      <w:pPr>
        <w:spacing w:after="0"/>
        <w:ind w:left="0"/>
        <w:jc w:val="both"/>
      </w:pPr>
      <w:r>
        <w:rPr>
          <w:rFonts w:ascii="Times New Roman"/>
          <w:b w:val="false"/>
          <w:i w:val="false"/>
          <w:color w:val="000000"/>
          <w:sz w:val="28"/>
        </w:rPr>
        <w:t>
      В европейской практике на одном и том же полигоне, помимо ТБО, могут размещаться и другие неопасные виды отходов, на специализированных для этого участках полигона, например отходы строительства, осадки сточных вод и пр. Кроме того, на полигонах проектируются участки компостирования растительных и других биоразлагаемых органических отходов. На полигонах проектируются и участки сортировки отходов и хранения вторичного сырья [28].</w:t>
      </w:r>
    </w:p>
    <w:bookmarkEnd w:id="1846"/>
    <w:bookmarkStart w:name="z2056" w:id="184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47"/>
    <w:bookmarkStart w:name="z2057" w:id="1848"/>
    <w:p>
      <w:pPr>
        <w:spacing w:after="0"/>
        <w:ind w:left="0"/>
        <w:jc w:val="both"/>
      </w:pPr>
      <w:r>
        <w:rPr>
          <w:rFonts w:ascii="Times New Roman"/>
          <w:b w:val="false"/>
          <w:i w:val="false"/>
          <w:color w:val="000000"/>
          <w:sz w:val="28"/>
        </w:rPr>
        <w:t>
      Ресурсо- и энергосберегающие преимущества:</w:t>
      </w:r>
    </w:p>
    <w:bookmarkEnd w:id="1848"/>
    <w:bookmarkStart w:name="z2058" w:id="1849"/>
    <w:p>
      <w:pPr>
        <w:spacing w:after="0"/>
        <w:ind w:left="0"/>
        <w:jc w:val="both"/>
      </w:pPr>
      <w:r>
        <w:rPr>
          <w:rFonts w:ascii="Times New Roman"/>
          <w:b w:val="false"/>
          <w:i w:val="false"/>
          <w:color w:val="000000"/>
          <w:sz w:val="28"/>
        </w:rPr>
        <w:t>
      возможность использования ресурсного или энергетического потенциала отсортированных компонентов отходов;</w:t>
      </w:r>
    </w:p>
    <w:bookmarkEnd w:id="1849"/>
    <w:bookmarkStart w:name="z2059" w:id="1850"/>
    <w:p>
      <w:pPr>
        <w:spacing w:after="0"/>
        <w:ind w:left="0"/>
        <w:jc w:val="both"/>
      </w:pPr>
      <w:r>
        <w:rPr>
          <w:rFonts w:ascii="Times New Roman"/>
          <w:b w:val="false"/>
          <w:i w:val="false"/>
          <w:color w:val="000000"/>
          <w:sz w:val="28"/>
        </w:rPr>
        <w:t>
      увеличение устойчивости экономики замкнутого цикла.</w:t>
      </w:r>
    </w:p>
    <w:bookmarkEnd w:id="1850"/>
    <w:bookmarkStart w:name="z2060" w:id="1851"/>
    <w:p>
      <w:pPr>
        <w:spacing w:after="0"/>
        <w:ind w:left="0"/>
        <w:jc w:val="both"/>
      </w:pPr>
      <w:r>
        <w:rPr>
          <w:rFonts w:ascii="Times New Roman"/>
          <w:b w:val="false"/>
          <w:i w:val="false"/>
          <w:color w:val="000000"/>
          <w:sz w:val="28"/>
        </w:rPr>
        <w:t>
      Конденсированные пары и вода, образующиеся в процессе компостирования, сливаются в отдельный поддон и используются для увлажнения компоста. Вырабатываемый на полигоне компост может быть использован для рекультивации полигона, или в качестве добавления к засыпу слоев полигона.</w:t>
      </w:r>
    </w:p>
    <w:bookmarkEnd w:id="1851"/>
    <w:bookmarkStart w:name="z2061" w:id="1852"/>
    <w:p>
      <w:pPr>
        <w:spacing w:after="0"/>
        <w:ind w:left="0"/>
        <w:jc w:val="both"/>
      </w:pPr>
      <w:r>
        <w:rPr>
          <w:rFonts w:ascii="Times New Roman"/>
          <w:b w:val="false"/>
          <w:i w:val="false"/>
          <w:color w:val="000000"/>
          <w:sz w:val="28"/>
        </w:rPr>
        <w:t xml:space="preserve">
      При размещении сортировочной линии в закрытом отапливаемом помещении возможны дополнительные расходы на энергию для обслуживающих механизмов (конвейеры, сепараторы и т.п.), расходы на отопление, вентиляцию. Возможно, воздух с производственных аппаратов/помещений будет нуждаться в предварительной очистке от запаха (расход на биофильтр). </w:t>
      </w:r>
    </w:p>
    <w:bookmarkEnd w:id="1852"/>
    <w:bookmarkStart w:name="z2062" w:id="18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53"/>
    <w:bookmarkStart w:name="z2063" w:id="1854"/>
    <w:p>
      <w:pPr>
        <w:spacing w:after="0"/>
        <w:ind w:left="0"/>
        <w:jc w:val="both"/>
      </w:pPr>
      <w:r>
        <w:rPr>
          <w:rFonts w:ascii="Times New Roman"/>
          <w:b w:val="false"/>
          <w:i w:val="false"/>
          <w:color w:val="000000"/>
          <w:sz w:val="28"/>
        </w:rPr>
        <w:t>
      Применима для объектов захоронения ТБО, как эксплуатируемых, так и новых.</w:t>
      </w:r>
    </w:p>
    <w:bookmarkEnd w:id="1854"/>
    <w:bookmarkStart w:name="z2064" w:id="1855"/>
    <w:p>
      <w:pPr>
        <w:spacing w:after="0"/>
        <w:ind w:left="0"/>
        <w:jc w:val="both"/>
      </w:pPr>
      <w:r>
        <w:rPr>
          <w:rFonts w:ascii="Times New Roman"/>
          <w:b w:val="false"/>
          <w:i w:val="false"/>
          <w:color w:val="000000"/>
          <w:sz w:val="28"/>
        </w:rPr>
        <w:t>
      Ограничения для внедрения и использования технологии: не выявлены.</w:t>
      </w:r>
    </w:p>
    <w:bookmarkEnd w:id="1855"/>
    <w:bookmarkStart w:name="z2065" w:id="1856"/>
    <w:p>
      <w:pPr>
        <w:spacing w:after="0"/>
        <w:ind w:left="0"/>
        <w:jc w:val="both"/>
      </w:pPr>
      <w:r>
        <w:rPr>
          <w:rFonts w:ascii="Times New Roman"/>
          <w:b w:val="false"/>
          <w:i w:val="false"/>
          <w:color w:val="000000"/>
          <w:sz w:val="28"/>
        </w:rPr>
        <w:t>
      Технология применима при наличии достаточных площадей.</w:t>
      </w:r>
    </w:p>
    <w:bookmarkEnd w:id="1856"/>
    <w:bookmarkStart w:name="z2066" w:id="1857"/>
    <w:p>
      <w:pPr>
        <w:spacing w:after="0"/>
        <w:ind w:left="0"/>
        <w:jc w:val="both"/>
      </w:pPr>
      <w:r>
        <w:rPr>
          <w:rFonts w:ascii="Times New Roman"/>
          <w:b w:val="false"/>
          <w:i w:val="false"/>
          <w:color w:val="000000"/>
          <w:sz w:val="28"/>
        </w:rPr>
        <w:t>
      Период внедрения: до 1 года (среднесрочный период внедрения) [F].</w:t>
      </w:r>
    </w:p>
    <w:bookmarkEnd w:id="1857"/>
    <w:bookmarkStart w:name="z2067" w:id="1858"/>
    <w:p>
      <w:pPr>
        <w:spacing w:after="0"/>
        <w:ind w:left="0"/>
        <w:jc w:val="both"/>
      </w:pPr>
      <w:r>
        <w:rPr>
          <w:rFonts w:ascii="Times New Roman"/>
          <w:b w:val="false"/>
          <w:i w:val="false"/>
          <w:color w:val="000000"/>
          <w:sz w:val="28"/>
        </w:rPr>
        <w:t xml:space="preserve">
      </w:t>
      </w:r>
    </w:p>
    <w:bookmarkEnd w:id="1858"/>
    <w:p>
      <w:pPr>
        <w:spacing w:after="0"/>
        <w:ind w:left="0"/>
        <w:jc w:val="both"/>
      </w:pPr>
      <w:r>
        <w:drawing>
          <wp:inline distT="0" distB="0" distL="0" distR="0">
            <wp:extent cx="2540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0" cy="1841500"/>
                    </a:xfrm>
                    <a:prstGeom prst="rect">
                      <a:avLst/>
                    </a:prstGeom>
                  </pic:spPr>
                </pic:pic>
              </a:graphicData>
            </a:graphic>
          </wp:inline>
        </w:drawing>
      </w:r>
    </w:p>
    <w:p>
      <w:pPr>
        <w:spacing w:after="0"/>
        <w:ind w:left="0"/>
        <w:jc w:val="both"/>
      </w:pPr>
      <w:r>
        <w:drawing>
          <wp:inline distT="0" distB="0" distL="0" distR="0">
            <wp:extent cx="25400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8" w:id="1859"/>
    <w:p>
      <w:pPr>
        <w:spacing w:after="0"/>
        <w:ind w:left="0"/>
        <w:jc w:val="both"/>
      </w:pPr>
      <w:r>
        <w:rPr>
          <w:rFonts w:ascii="Times New Roman"/>
          <w:b w:val="false"/>
          <w:i w:val="false"/>
          <w:color w:val="000000"/>
          <w:sz w:val="28"/>
        </w:rPr>
        <w:t>
      Рисунок 5.12. Примеры механизированной сортировки ТБО.</w:t>
      </w:r>
    </w:p>
    <w:bookmarkEnd w:id="1859"/>
    <w:bookmarkStart w:name="z2069" w:id="1860"/>
    <w:p>
      <w:pPr>
        <w:spacing w:after="0"/>
        <w:ind w:left="0"/>
        <w:jc w:val="both"/>
      </w:pPr>
      <w:r>
        <w:rPr>
          <w:rFonts w:ascii="Times New Roman"/>
          <w:b w:val="false"/>
          <w:i w:val="false"/>
          <w:color w:val="000000"/>
          <w:sz w:val="28"/>
        </w:rPr>
        <w:t>
      Сортировочные линии могут поставляться как в закрытом исполнении, так и в открытом. Открытые сортировочные линии поставляются без закрытой сортировочной кабины, без кондиционирования и отопления. Этот тип используется для небольших объемов ТБО. Конечный горизонтальный пресс можно заменить небольшим пресс-упаковщиком.</w:t>
      </w:r>
    </w:p>
    <w:bookmarkEnd w:id="1860"/>
    <w:bookmarkStart w:name="z2070" w:id="1861"/>
    <w:p>
      <w:pPr>
        <w:spacing w:after="0"/>
        <w:ind w:left="0"/>
        <w:jc w:val="both"/>
      </w:pPr>
      <w:r>
        <w:rPr>
          <w:rFonts w:ascii="Times New Roman"/>
          <w:b w:val="false"/>
          <w:i w:val="false"/>
          <w:color w:val="000000"/>
          <w:sz w:val="28"/>
        </w:rPr>
        <w:t>
      Закрытые сортировочные линии обеспечивают более высокий уровень технологии, больший комфорт оператора, более высокую производительность и используются для больших объемов бытовых отходов [32].</w:t>
      </w:r>
    </w:p>
    <w:bookmarkEnd w:id="1861"/>
    <w:bookmarkStart w:name="z2071" w:id="18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62"/>
    <w:bookmarkStart w:name="z2072" w:id="1863"/>
    <w:p>
      <w:pPr>
        <w:spacing w:after="0"/>
        <w:ind w:left="0"/>
        <w:jc w:val="both"/>
      </w:pPr>
      <w:r>
        <w:rPr>
          <w:rFonts w:ascii="Times New Roman"/>
          <w:b w:val="false"/>
          <w:i w:val="false"/>
          <w:color w:val="000000"/>
          <w:sz w:val="28"/>
        </w:rPr>
        <w:t>
      Преимущества экономические:</w:t>
      </w:r>
    </w:p>
    <w:bookmarkEnd w:id="1863"/>
    <w:bookmarkStart w:name="z2073" w:id="1864"/>
    <w:p>
      <w:pPr>
        <w:spacing w:after="0"/>
        <w:ind w:left="0"/>
        <w:jc w:val="both"/>
      </w:pPr>
      <w:r>
        <w:rPr>
          <w:rFonts w:ascii="Times New Roman"/>
          <w:b w:val="false"/>
          <w:i w:val="false"/>
          <w:color w:val="000000"/>
          <w:sz w:val="28"/>
        </w:rPr>
        <w:t>
      продление срока эксплуатации полигона, вследствие направления части отходов на утилизацию или обезвреживание;</w:t>
      </w:r>
    </w:p>
    <w:bookmarkEnd w:id="1864"/>
    <w:bookmarkStart w:name="z2074" w:id="1865"/>
    <w:p>
      <w:pPr>
        <w:spacing w:after="0"/>
        <w:ind w:left="0"/>
        <w:jc w:val="both"/>
      </w:pPr>
      <w:r>
        <w:rPr>
          <w:rFonts w:ascii="Times New Roman"/>
          <w:b w:val="false"/>
          <w:i w:val="false"/>
          <w:color w:val="000000"/>
          <w:sz w:val="28"/>
        </w:rPr>
        <w:t>
      возможность реализации вторичных материальных ресурсов.</w:t>
      </w:r>
    </w:p>
    <w:bookmarkEnd w:id="1865"/>
    <w:bookmarkStart w:name="z2075" w:id="1866"/>
    <w:p>
      <w:pPr>
        <w:spacing w:after="0"/>
        <w:ind w:left="0"/>
        <w:jc w:val="both"/>
      </w:pPr>
      <w:r>
        <w:rPr>
          <w:rFonts w:ascii="Times New Roman"/>
          <w:b w:val="false"/>
          <w:i w:val="false"/>
          <w:color w:val="000000"/>
          <w:sz w:val="28"/>
        </w:rPr>
        <w:t xml:space="preserve">
      Вторичный экономический эффект несет создание рабочих мест, как на самом полигоне, так в последующих звеньях управления отходами. </w:t>
      </w:r>
    </w:p>
    <w:bookmarkEnd w:id="1866"/>
    <w:bookmarkStart w:name="z2076" w:id="18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67"/>
    <w:bookmarkStart w:name="z2077" w:id="1868"/>
    <w:p>
      <w:pPr>
        <w:spacing w:after="0"/>
        <w:ind w:left="0"/>
        <w:jc w:val="both"/>
      </w:pPr>
      <w:r>
        <w:rPr>
          <w:rFonts w:ascii="Times New Roman"/>
          <w:b w:val="false"/>
          <w:i w:val="false"/>
          <w:color w:val="000000"/>
          <w:sz w:val="28"/>
        </w:rPr>
        <w:t xml:space="preserve">
      Аспекты безопасности эксплуатации полигона, снижение общих рисков неконтролируемых реакций и риска возникновения пожаров. Законодательные требования по увеличению сортировки составных ТБО пригодных к переработке или энергетической утилизации. </w:t>
      </w:r>
    </w:p>
    <w:bookmarkEnd w:id="1868"/>
    <w:p>
      <w:pPr>
        <w:spacing w:after="0"/>
        <w:ind w:left="0"/>
        <w:jc w:val="both"/>
      </w:pPr>
      <w:r>
        <w:rPr>
          <w:rFonts w:ascii="Times New Roman"/>
          <w:b/>
          <w:i w:val="false"/>
          <w:color w:val="000000"/>
          <w:sz w:val="28"/>
        </w:rPr>
        <w:t>5.2.1.2. Измельчение кусковых отходов перед захоронением</w:t>
      </w:r>
    </w:p>
    <w:bookmarkStart w:name="z2079" w:id="18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869"/>
    <w:bookmarkStart w:name="z2080" w:id="1870"/>
    <w:p>
      <w:pPr>
        <w:spacing w:after="0"/>
        <w:ind w:left="0"/>
        <w:jc w:val="both"/>
      </w:pPr>
      <w:r>
        <w:rPr>
          <w:rFonts w:ascii="Times New Roman"/>
          <w:b w:val="false"/>
          <w:i w:val="false"/>
          <w:color w:val="000000"/>
          <w:sz w:val="28"/>
        </w:rPr>
        <w:t xml:space="preserve">
      НДТ применимо для объектов захоронения ТБО, полигонов поверхностного захоронения отходов производства и потребления. Техника снижает риски повреждения защитных противофильтрационных экранов. Улучшает показатели уплотнения отходов при их размещении. </w:t>
      </w:r>
    </w:p>
    <w:bookmarkEnd w:id="1870"/>
    <w:bookmarkStart w:name="z2081" w:id="18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871"/>
    <w:bookmarkStart w:name="z2082" w:id="1872"/>
    <w:p>
      <w:pPr>
        <w:spacing w:after="0"/>
        <w:ind w:left="0"/>
        <w:jc w:val="both"/>
      </w:pPr>
      <w:r>
        <w:rPr>
          <w:rFonts w:ascii="Times New Roman"/>
          <w:b w:val="false"/>
          <w:i w:val="false"/>
          <w:color w:val="000000"/>
          <w:sz w:val="28"/>
        </w:rPr>
        <w:t xml:space="preserve">
      Измельчение кусковых отходов является НДТ, если оно используется в комбинации с сортировкой для извлечения ценных компонентов пригодных для утилизации. Используются механизмы для дробления отходов. </w:t>
      </w:r>
    </w:p>
    <w:bookmarkEnd w:id="1872"/>
    <w:bookmarkStart w:name="z2083" w:id="18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873"/>
    <w:bookmarkStart w:name="z2084" w:id="1874"/>
    <w:p>
      <w:pPr>
        <w:spacing w:after="0"/>
        <w:ind w:left="0"/>
        <w:jc w:val="both"/>
      </w:pPr>
      <w:r>
        <w:rPr>
          <w:rFonts w:ascii="Times New Roman"/>
          <w:b w:val="false"/>
          <w:i w:val="false"/>
          <w:color w:val="000000"/>
          <w:sz w:val="28"/>
        </w:rPr>
        <w:t>
      Экологические преимущества:</w:t>
      </w:r>
    </w:p>
    <w:bookmarkEnd w:id="1874"/>
    <w:bookmarkStart w:name="z2085" w:id="1875"/>
    <w:p>
      <w:pPr>
        <w:spacing w:after="0"/>
        <w:ind w:left="0"/>
        <w:jc w:val="both"/>
      </w:pPr>
      <w:r>
        <w:rPr>
          <w:rFonts w:ascii="Times New Roman"/>
          <w:b w:val="false"/>
          <w:i w:val="false"/>
          <w:color w:val="000000"/>
          <w:sz w:val="28"/>
        </w:rPr>
        <w:t>
      технология обеспечивает подготовку к размещению крупногабаритных отходов, а также снижает взрыво- и пожароопасность отходов, обладающих такими свойствами;</w:t>
      </w:r>
    </w:p>
    <w:bookmarkEnd w:id="1875"/>
    <w:bookmarkStart w:name="z2086" w:id="1876"/>
    <w:p>
      <w:pPr>
        <w:spacing w:after="0"/>
        <w:ind w:left="0"/>
        <w:jc w:val="both"/>
      </w:pPr>
      <w:r>
        <w:rPr>
          <w:rFonts w:ascii="Times New Roman"/>
          <w:b w:val="false"/>
          <w:i w:val="false"/>
          <w:color w:val="000000"/>
          <w:sz w:val="28"/>
        </w:rPr>
        <w:t>
      измельчение с последующей сортировкой позволяет снизить количество отходов, направляемых на размещение.</w:t>
      </w:r>
    </w:p>
    <w:bookmarkEnd w:id="1876"/>
    <w:bookmarkStart w:name="z2087" w:id="187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877"/>
    <w:bookmarkStart w:name="z2088" w:id="1878"/>
    <w:p>
      <w:pPr>
        <w:spacing w:after="0"/>
        <w:ind w:left="0"/>
        <w:jc w:val="both"/>
      </w:pPr>
      <w:r>
        <w:rPr>
          <w:rFonts w:ascii="Times New Roman"/>
          <w:b w:val="false"/>
          <w:i w:val="false"/>
          <w:color w:val="000000"/>
          <w:sz w:val="28"/>
        </w:rPr>
        <w:t>
      Контрольные показатели технологии:</w:t>
      </w:r>
    </w:p>
    <w:bookmarkEnd w:id="1878"/>
    <w:bookmarkStart w:name="z2089" w:id="1879"/>
    <w:p>
      <w:pPr>
        <w:spacing w:after="0"/>
        <w:ind w:left="0"/>
        <w:jc w:val="both"/>
      </w:pPr>
      <w:r>
        <w:rPr>
          <w:rFonts w:ascii="Times New Roman"/>
          <w:b w:val="false"/>
          <w:i w:val="false"/>
          <w:color w:val="000000"/>
          <w:sz w:val="28"/>
        </w:rPr>
        <w:t>
      обеспечение измельчения до фракции крупностью не более 200 мм;</w:t>
      </w:r>
    </w:p>
    <w:bookmarkEnd w:id="1879"/>
    <w:bookmarkStart w:name="z2090" w:id="1880"/>
    <w:p>
      <w:pPr>
        <w:spacing w:after="0"/>
        <w:ind w:left="0"/>
        <w:jc w:val="both"/>
      </w:pPr>
      <w:r>
        <w:rPr>
          <w:rFonts w:ascii="Times New Roman"/>
          <w:b w:val="false"/>
          <w:i w:val="false"/>
          <w:color w:val="000000"/>
          <w:sz w:val="28"/>
        </w:rPr>
        <w:t>
      извлечение вторичных материальных и (или) энергетических ресурсов [F].</w:t>
      </w:r>
    </w:p>
    <w:bookmarkEnd w:id="1880"/>
    <w:bookmarkStart w:name="z2091" w:id="1881"/>
    <w:p>
      <w:pPr>
        <w:spacing w:after="0"/>
        <w:ind w:left="0"/>
        <w:jc w:val="both"/>
      </w:pPr>
      <w:r>
        <w:rPr>
          <w:rFonts w:ascii="Times New Roman"/>
          <w:b w:val="false"/>
          <w:i w:val="false"/>
          <w:color w:val="000000"/>
          <w:sz w:val="28"/>
        </w:rPr>
        <w:t>
      Удельный вес (плотность) смешанных бытовых отходов в контейнерах и баках в зависимости от состава обычно составляет от 200 до 300 кг/м</w:t>
      </w:r>
      <w:r>
        <w:rPr>
          <w:rFonts w:ascii="Times New Roman"/>
          <w:b w:val="false"/>
          <w:i w:val="false"/>
          <w:color w:val="000000"/>
          <w:vertAlign w:val="superscript"/>
        </w:rPr>
        <w:t>3</w:t>
      </w:r>
      <w:r>
        <w:rPr>
          <w:rFonts w:ascii="Times New Roman"/>
          <w:b w:val="false"/>
          <w:i w:val="false"/>
          <w:color w:val="000000"/>
          <w:sz w:val="28"/>
        </w:rPr>
        <w:t>. При захоронении отходов необходимо максимально уплотнять их с точки зрения безопасности и экологии, чего можно добиться, в том числе, путем их дробления и последующего разделения на отдельные фракции.</w:t>
      </w:r>
    </w:p>
    <w:bookmarkEnd w:id="1881"/>
    <w:bookmarkStart w:name="z2092" w:id="188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882"/>
    <w:bookmarkStart w:name="z2093" w:id="1883"/>
    <w:p>
      <w:pPr>
        <w:spacing w:after="0"/>
        <w:ind w:left="0"/>
        <w:jc w:val="both"/>
      </w:pPr>
      <w:r>
        <w:rPr>
          <w:rFonts w:ascii="Times New Roman"/>
          <w:b w:val="false"/>
          <w:i w:val="false"/>
          <w:color w:val="000000"/>
          <w:sz w:val="28"/>
        </w:rPr>
        <w:t>
      Ресурсо- и энергосберегающие преимущества:</w:t>
      </w:r>
    </w:p>
    <w:bookmarkEnd w:id="1883"/>
    <w:bookmarkStart w:name="z2094" w:id="1884"/>
    <w:p>
      <w:pPr>
        <w:spacing w:after="0"/>
        <w:ind w:left="0"/>
        <w:jc w:val="both"/>
      </w:pPr>
      <w:r>
        <w:rPr>
          <w:rFonts w:ascii="Times New Roman"/>
          <w:b w:val="false"/>
          <w:i w:val="false"/>
          <w:color w:val="000000"/>
          <w:sz w:val="28"/>
        </w:rPr>
        <w:t>
      возможность применения мобильных установок;</w:t>
      </w:r>
    </w:p>
    <w:bookmarkEnd w:id="1884"/>
    <w:bookmarkStart w:name="z2095" w:id="1885"/>
    <w:p>
      <w:pPr>
        <w:spacing w:after="0"/>
        <w:ind w:left="0"/>
        <w:jc w:val="both"/>
      </w:pPr>
      <w:r>
        <w:rPr>
          <w:rFonts w:ascii="Times New Roman"/>
          <w:b w:val="false"/>
          <w:i w:val="false"/>
          <w:color w:val="000000"/>
          <w:sz w:val="28"/>
        </w:rPr>
        <w:t>
      при измельчении отходов существует возможность выделения целевых фракций и/или компонентов для утилизации.</w:t>
      </w:r>
    </w:p>
    <w:bookmarkEnd w:id="1885"/>
    <w:bookmarkStart w:name="z2096" w:id="18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886"/>
    <w:bookmarkStart w:name="z2097" w:id="1887"/>
    <w:p>
      <w:pPr>
        <w:spacing w:after="0"/>
        <w:ind w:left="0"/>
        <w:jc w:val="both"/>
      </w:pPr>
      <w:r>
        <w:rPr>
          <w:rFonts w:ascii="Times New Roman"/>
          <w:b w:val="false"/>
          <w:i w:val="false"/>
          <w:color w:val="000000"/>
          <w:sz w:val="28"/>
        </w:rPr>
        <w:t xml:space="preserve">
      Нельзя использовать на открытых площадках при температуре воздуха ниже -20 °C. Ограничение по уровням шума. Возможность применения на действующих объектах размещения отходов. </w:t>
      </w:r>
    </w:p>
    <w:bookmarkEnd w:id="1887"/>
    <w:bookmarkStart w:name="z2098" w:id="1888"/>
    <w:p>
      <w:pPr>
        <w:spacing w:after="0"/>
        <w:ind w:left="0"/>
        <w:jc w:val="both"/>
      </w:pPr>
      <w:r>
        <w:rPr>
          <w:rFonts w:ascii="Times New Roman"/>
          <w:b w:val="false"/>
          <w:i w:val="false"/>
          <w:color w:val="000000"/>
          <w:sz w:val="28"/>
        </w:rPr>
        <w:t>
      Период внедрения: до 1– 2 недель (краткосрочный период внедрения).</w:t>
      </w:r>
    </w:p>
    <w:bookmarkEnd w:id="18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608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60800" cy="2578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165600" cy="2565400"/>
                          </a:xfrm>
                          <a:prstGeom prst="rect">
                            <a:avLst/>
                          </a:prstGeom>
                        </pic:spPr>
                      </pic:pic>
                    </a:graphicData>
                  </a:graphic>
                </wp:inline>
              </w:drawing>
            </w:r>
          </w:p>
          <w:p>
            <w:pPr>
              <w:spacing w:after="20"/>
              <w:ind w:left="20"/>
              <w:jc w:val="both"/>
            </w:pPr>
          </w:p>
          <w:p>
            <w:pPr>
              <w:spacing w:after="20"/>
              <w:ind w:left="20"/>
              <w:jc w:val="both"/>
            </w:pPr>
          </w:p>
        </w:tc>
      </w:tr>
    </w:tbl>
    <w:bookmarkStart w:name="z2099" w:id="1889"/>
    <w:p>
      <w:pPr>
        <w:spacing w:after="0"/>
        <w:ind w:left="0"/>
        <w:jc w:val="both"/>
      </w:pPr>
      <w:r>
        <w:rPr>
          <w:rFonts w:ascii="Times New Roman"/>
          <w:b w:val="false"/>
          <w:i w:val="false"/>
          <w:color w:val="000000"/>
          <w:sz w:val="28"/>
        </w:rPr>
        <w:t xml:space="preserve">
      Рисунок 5.13. Грохот грубой очистки Lokotrack ST2.8 на полигоне ТБО. Слева горка с промежуточной фракцией, впереди </w:t>
      </w:r>
      <w:r>
        <w:rPr>
          <w:rFonts w:ascii="Times New Roman"/>
          <w:b/>
          <w:i w:val="false"/>
          <w:color w:val="000000"/>
          <w:sz w:val="28"/>
        </w:rPr>
        <w:t>–</w:t>
      </w:r>
      <w:r>
        <w:rPr>
          <w:rFonts w:ascii="Times New Roman"/>
          <w:b w:val="false"/>
          <w:i w:val="false"/>
          <w:color w:val="000000"/>
          <w:sz w:val="28"/>
        </w:rPr>
        <w:t xml:space="preserve"> надфракция, справа </w:t>
      </w:r>
      <w:r>
        <w:rPr>
          <w:rFonts w:ascii="Times New Roman"/>
          <w:b/>
          <w:i w:val="false"/>
          <w:color w:val="000000"/>
          <w:sz w:val="28"/>
        </w:rPr>
        <w:t>–</w:t>
      </w:r>
      <w:r>
        <w:rPr>
          <w:rFonts w:ascii="Times New Roman"/>
          <w:b w:val="false"/>
          <w:i w:val="false"/>
          <w:color w:val="000000"/>
          <w:sz w:val="28"/>
        </w:rPr>
        <w:t xml:space="preserve"> наименьшая подфракция[33].</w:t>
      </w:r>
    </w:p>
    <w:bookmarkEnd w:id="1889"/>
    <w:bookmarkStart w:name="z2100" w:id="1890"/>
    <w:p>
      <w:pPr>
        <w:spacing w:after="0"/>
        <w:ind w:left="0"/>
        <w:jc w:val="both"/>
      </w:pPr>
      <w:r>
        <w:rPr>
          <w:rFonts w:ascii="Times New Roman"/>
          <w:b w:val="false"/>
          <w:i w:val="false"/>
          <w:color w:val="000000"/>
          <w:sz w:val="28"/>
        </w:rPr>
        <w:t xml:space="preserve">
      </w:t>
      </w:r>
    </w:p>
    <w:bookmarkEnd w:id="1890"/>
    <w:p>
      <w:pPr>
        <w:spacing w:after="0"/>
        <w:ind w:left="0"/>
        <w:jc w:val="both"/>
      </w:pPr>
      <w:r>
        <w:drawing>
          <wp:inline distT="0" distB="0" distL="0" distR="0">
            <wp:extent cx="52959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959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1" w:id="1891"/>
    <w:p>
      <w:pPr>
        <w:spacing w:after="0"/>
        <w:ind w:left="0"/>
        <w:jc w:val="both"/>
      </w:pPr>
      <w:r>
        <w:rPr>
          <w:rFonts w:ascii="Times New Roman"/>
          <w:b w:val="false"/>
          <w:i w:val="false"/>
          <w:color w:val="000000"/>
          <w:sz w:val="28"/>
        </w:rPr>
        <w:t>
      Рисунок 5.14. Подающий конвейер для транспортировки измельченных отходов на сита [33].</w:t>
      </w:r>
    </w:p>
    <w:bookmarkEnd w:id="1891"/>
    <w:bookmarkStart w:name="z2102" w:id="1892"/>
    <w:p>
      <w:pPr>
        <w:spacing w:after="0"/>
        <w:ind w:left="0"/>
        <w:jc w:val="both"/>
      </w:pPr>
      <w:r>
        <w:rPr>
          <w:rFonts w:ascii="Times New Roman"/>
          <w:b w:val="false"/>
          <w:i w:val="false"/>
          <w:color w:val="000000"/>
          <w:sz w:val="28"/>
        </w:rPr>
        <w:t xml:space="preserve">
      </w:t>
      </w:r>
    </w:p>
    <w:bookmarkEnd w:id="1892"/>
    <w:p>
      <w:pPr>
        <w:spacing w:after="0"/>
        <w:ind w:left="0"/>
        <w:jc w:val="both"/>
      </w:pPr>
      <w:r>
        <w:drawing>
          <wp:inline distT="0" distB="0" distL="0" distR="0">
            <wp:extent cx="5321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21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3" w:id="1893"/>
    <w:p>
      <w:pPr>
        <w:spacing w:after="0"/>
        <w:ind w:left="0"/>
        <w:jc w:val="both"/>
      </w:pPr>
      <w:r>
        <w:rPr>
          <w:rFonts w:ascii="Times New Roman"/>
          <w:b w:val="false"/>
          <w:i w:val="false"/>
          <w:color w:val="000000"/>
          <w:sz w:val="28"/>
        </w:rPr>
        <w:t>
      Рисунок 5.15. Наименьшая из отсортированных фракций дробления отходов ТБО [33].</w:t>
      </w:r>
    </w:p>
    <w:bookmarkEnd w:id="1893"/>
    <w:bookmarkStart w:name="z2104" w:id="18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894"/>
    <w:bookmarkStart w:name="z2105" w:id="1895"/>
    <w:p>
      <w:pPr>
        <w:spacing w:after="0"/>
        <w:ind w:left="0"/>
        <w:jc w:val="both"/>
      </w:pPr>
      <w:r>
        <w:rPr>
          <w:rFonts w:ascii="Times New Roman"/>
          <w:b w:val="false"/>
          <w:i w:val="false"/>
          <w:color w:val="000000"/>
          <w:sz w:val="28"/>
        </w:rPr>
        <w:t>
      Экономические преимущества:</w:t>
      </w:r>
    </w:p>
    <w:bookmarkEnd w:id="1895"/>
    <w:bookmarkStart w:name="z2106" w:id="1896"/>
    <w:p>
      <w:pPr>
        <w:spacing w:after="0"/>
        <w:ind w:left="0"/>
        <w:jc w:val="both"/>
      </w:pPr>
      <w:r>
        <w:rPr>
          <w:rFonts w:ascii="Times New Roman"/>
          <w:b w:val="false"/>
          <w:i w:val="false"/>
          <w:color w:val="000000"/>
          <w:sz w:val="28"/>
        </w:rPr>
        <w:t>
      вследствие снижения количества размещаемых отходов и повышения плотности отходов в массиве увеличивается вместимость полигона, что приводит к снижению себестоимости размещения отходов;</w:t>
      </w:r>
    </w:p>
    <w:bookmarkEnd w:id="1896"/>
    <w:bookmarkStart w:name="z2107" w:id="1897"/>
    <w:p>
      <w:pPr>
        <w:spacing w:after="0"/>
        <w:ind w:left="0"/>
        <w:jc w:val="both"/>
      </w:pPr>
      <w:r>
        <w:rPr>
          <w:rFonts w:ascii="Times New Roman"/>
          <w:b w:val="false"/>
          <w:i w:val="false"/>
          <w:color w:val="000000"/>
          <w:sz w:val="28"/>
        </w:rPr>
        <w:t>
      техника позволяет получить вторичные материальные ресурсы, пригодные для утилизации.</w:t>
      </w:r>
    </w:p>
    <w:bookmarkEnd w:id="1897"/>
    <w:bookmarkStart w:name="z2108" w:id="1898"/>
    <w:p>
      <w:pPr>
        <w:spacing w:after="0"/>
        <w:ind w:left="0"/>
        <w:jc w:val="both"/>
      </w:pPr>
      <w:r>
        <w:rPr>
          <w:rFonts w:ascii="Times New Roman"/>
          <w:b w:val="false"/>
          <w:i w:val="false"/>
          <w:color w:val="000000"/>
          <w:sz w:val="28"/>
        </w:rPr>
        <w:t>
      Ограничения для внедрения и использования технологии: относительно высокая стоимость [F].</w:t>
      </w:r>
    </w:p>
    <w:bookmarkEnd w:id="1898"/>
    <w:bookmarkStart w:name="z2109" w:id="18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899"/>
    <w:bookmarkStart w:name="z2110" w:id="1900"/>
    <w:p>
      <w:pPr>
        <w:spacing w:after="0"/>
        <w:ind w:left="0"/>
        <w:jc w:val="both"/>
      </w:pPr>
      <w:r>
        <w:rPr>
          <w:rFonts w:ascii="Times New Roman"/>
          <w:b w:val="false"/>
          <w:i w:val="false"/>
          <w:color w:val="000000"/>
          <w:sz w:val="28"/>
        </w:rPr>
        <w:t xml:space="preserve">
      Экономическая мотивация оператора полигона. </w:t>
      </w:r>
    </w:p>
    <w:bookmarkEnd w:id="1900"/>
    <w:p>
      <w:pPr>
        <w:spacing w:after="0"/>
        <w:ind w:left="0"/>
        <w:jc w:val="both"/>
      </w:pPr>
      <w:r>
        <w:rPr>
          <w:rFonts w:ascii="Times New Roman"/>
          <w:b/>
          <w:i w:val="false"/>
          <w:color w:val="000000"/>
          <w:sz w:val="28"/>
        </w:rPr>
        <w:t>5.2.1.3. Подготовка ТБО к захоронению путем их прессования и (или) брикетирования</w:t>
      </w:r>
    </w:p>
    <w:bookmarkStart w:name="z2112" w:id="19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901"/>
    <w:bookmarkStart w:name="z2113" w:id="1902"/>
    <w:p>
      <w:pPr>
        <w:spacing w:after="0"/>
        <w:ind w:left="0"/>
        <w:jc w:val="both"/>
      </w:pPr>
      <w:r>
        <w:rPr>
          <w:rFonts w:ascii="Times New Roman"/>
          <w:b w:val="false"/>
          <w:i w:val="false"/>
          <w:color w:val="000000"/>
          <w:sz w:val="28"/>
        </w:rPr>
        <w:t>
      НДТ для защиты от загрязнения почв, атмосферного воздуха и других компонентов окружающей среды в виде подготовки ТБО к захоронению путем их прессования и брикетирования.</w:t>
      </w:r>
    </w:p>
    <w:bookmarkEnd w:id="1902"/>
    <w:bookmarkStart w:name="z2114" w:id="19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03"/>
    <w:bookmarkStart w:name="z2115" w:id="1904"/>
    <w:p>
      <w:pPr>
        <w:spacing w:after="0"/>
        <w:ind w:left="0"/>
        <w:jc w:val="both"/>
      </w:pPr>
      <w:r>
        <w:rPr>
          <w:rFonts w:ascii="Times New Roman"/>
          <w:b w:val="false"/>
          <w:i w:val="false"/>
          <w:color w:val="000000"/>
          <w:sz w:val="28"/>
        </w:rPr>
        <w:t>
      Обработка отходов давлением, производимая с целью увеличения плотности и уменьшения объема размещаемых отходов с последующим брикетированием.</w:t>
      </w:r>
    </w:p>
    <w:bookmarkEnd w:id="1904"/>
    <w:bookmarkStart w:name="z2116" w:id="19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05"/>
    <w:bookmarkStart w:name="z2117" w:id="1906"/>
    <w:p>
      <w:pPr>
        <w:spacing w:after="0"/>
        <w:ind w:left="0"/>
        <w:jc w:val="both"/>
      </w:pPr>
      <w:r>
        <w:rPr>
          <w:rFonts w:ascii="Times New Roman"/>
          <w:b w:val="false"/>
          <w:i w:val="false"/>
          <w:color w:val="000000"/>
          <w:sz w:val="28"/>
        </w:rPr>
        <w:t>
      Экологические преимущества:</w:t>
      </w:r>
    </w:p>
    <w:bookmarkEnd w:id="1906"/>
    <w:bookmarkStart w:name="z2118" w:id="1907"/>
    <w:p>
      <w:pPr>
        <w:spacing w:after="0"/>
        <w:ind w:left="0"/>
        <w:jc w:val="both"/>
      </w:pPr>
      <w:r>
        <w:rPr>
          <w:rFonts w:ascii="Times New Roman"/>
          <w:b w:val="false"/>
          <w:i w:val="false"/>
          <w:color w:val="000000"/>
          <w:sz w:val="28"/>
        </w:rPr>
        <w:t>
      увеличение вместимости полигона;</w:t>
      </w:r>
    </w:p>
    <w:bookmarkEnd w:id="1907"/>
    <w:bookmarkStart w:name="z2119" w:id="1908"/>
    <w:p>
      <w:pPr>
        <w:spacing w:after="0"/>
        <w:ind w:left="0"/>
        <w:jc w:val="both"/>
      </w:pPr>
      <w:r>
        <w:rPr>
          <w:rFonts w:ascii="Times New Roman"/>
          <w:b w:val="false"/>
          <w:i w:val="false"/>
          <w:color w:val="000000"/>
          <w:sz w:val="28"/>
        </w:rPr>
        <w:t>
      снижение объемов образования фильтрационных вод;</w:t>
      </w:r>
    </w:p>
    <w:bookmarkEnd w:id="1908"/>
    <w:bookmarkStart w:name="z2120" w:id="1909"/>
    <w:p>
      <w:pPr>
        <w:spacing w:after="0"/>
        <w:ind w:left="0"/>
        <w:jc w:val="both"/>
      </w:pPr>
      <w:r>
        <w:rPr>
          <w:rFonts w:ascii="Times New Roman"/>
          <w:b w:val="false"/>
          <w:i w:val="false"/>
          <w:color w:val="000000"/>
          <w:sz w:val="28"/>
        </w:rPr>
        <w:t>
      обеспечение защиты от проникновения насекомых, птиц, грызунов;</w:t>
      </w:r>
    </w:p>
    <w:bookmarkEnd w:id="1909"/>
    <w:bookmarkStart w:name="z2121" w:id="1910"/>
    <w:p>
      <w:pPr>
        <w:spacing w:after="0"/>
        <w:ind w:left="0"/>
        <w:jc w:val="both"/>
      </w:pPr>
      <w:r>
        <w:rPr>
          <w:rFonts w:ascii="Times New Roman"/>
          <w:b w:val="false"/>
          <w:i w:val="false"/>
          <w:color w:val="000000"/>
          <w:sz w:val="28"/>
        </w:rPr>
        <w:t>
      замедление анаэробных процессов и, как следствие, снижение выделения загрязняющих веществ в атмосферный воздух;</w:t>
      </w:r>
    </w:p>
    <w:bookmarkEnd w:id="1910"/>
    <w:bookmarkStart w:name="z2122" w:id="1911"/>
    <w:p>
      <w:pPr>
        <w:spacing w:after="0"/>
        <w:ind w:left="0"/>
        <w:jc w:val="both"/>
      </w:pPr>
      <w:r>
        <w:rPr>
          <w:rFonts w:ascii="Times New Roman"/>
          <w:b w:val="false"/>
          <w:i w:val="false"/>
          <w:color w:val="000000"/>
          <w:sz w:val="28"/>
        </w:rPr>
        <w:t>
      исключение развеивания легких фракций отходов.</w:t>
      </w:r>
    </w:p>
    <w:bookmarkEnd w:id="1911"/>
    <w:bookmarkStart w:name="z2123" w:id="191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12"/>
    <w:bookmarkStart w:name="z2124" w:id="1913"/>
    <w:p>
      <w:pPr>
        <w:spacing w:after="0"/>
        <w:ind w:left="0"/>
        <w:jc w:val="both"/>
      </w:pPr>
      <w:r>
        <w:rPr>
          <w:rFonts w:ascii="Times New Roman"/>
          <w:b w:val="false"/>
          <w:i w:val="false"/>
          <w:color w:val="000000"/>
          <w:sz w:val="28"/>
        </w:rPr>
        <w:t>
      Контрольные показатели технологи: не выявлено.</w:t>
      </w:r>
    </w:p>
    <w:bookmarkEnd w:id="1913"/>
    <w:bookmarkStart w:name="z2125" w:id="19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14"/>
    <w:bookmarkStart w:name="z2126" w:id="1915"/>
    <w:p>
      <w:pPr>
        <w:spacing w:after="0"/>
        <w:ind w:left="0"/>
        <w:jc w:val="both"/>
      </w:pPr>
      <w:r>
        <w:rPr>
          <w:rFonts w:ascii="Times New Roman"/>
          <w:b w:val="false"/>
          <w:i w:val="false"/>
          <w:color w:val="000000"/>
          <w:sz w:val="28"/>
        </w:rPr>
        <w:t>
      Укладка брикетов позволяет достичь ровной и однородной поверхности, что позволяет упростить операцию по укладке грунта и снизить объемы его использования. Снижение количества материала на засыпку отходов и экономия на транспортировке.</w:t>
      </w:r>
    </w:p>
    <w:bookmarkEnd w:id="1915"/>
    <w:bookmarkStart w:name="z2127" w:id="19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применяемости</w:t>
      </w:r>
    </w:p>
    <w:bookmarkEnd w:id="1916"/>
    <w:bookmarkStart w:name="z2128" w:id="1917"/>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1917"/>
    <w:bookmarkStart w:name="z2129" w:id="1918"/>
    <w:p>
      <w:pPr>
        <w:spacing w:after="0"/>
        <w:ind w:left="0"/>
        <w:jc w:val="both"/>
      </w:pPr>
      <w:r>
        <w:rPr>
          <w:rFonts w:ascii="Times New Roman"/>
          <w:b w:val="false"/>
          <w:i w:val="false"/>
          <w:color w:val="000000"/>
          <w:sz w:val="28"/>
        </w:rPr>
        <w:t xml:space="preserve">
      </w:t>
      </w:r>
    </w:p>
    <w:bookmarkEnd w:id="1918"/>
    <w:p>
      <w:pPr>
        <w:spacing w:after="0"/>
        <w:ind w:left="0"/>
        <w:jc w:val="both"/>
      </w:pPr>
      <w:r>
        <w:drawing>
          <wp:inline distT="0" distB="0" distL="0" distR="0">
            <wp:extent cx="61087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1087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0" w:id="1919"/>
    <w:p>
      <w:pPr>
        <w:spacing w:after="0"/>
        <w:ind w:left="0"/>
        <w:jc w:val="both"/>
      </w:pPr>
      <w:r>
        <w:rPr>
          <w:rFonts w:ascii="Times New Roman"/>
          <w:b w:val="false"/>
          <w:i w:val="false"/>
          <w:color w:val="000000"/>
          <w:sz w:val="28"/>
        </w:rPr>
        <w:t>
      Рисунок 5.16. Образец оборудования для брикетирования отходов ТБО [34].</w:t>
      </w:r>
    </w:p>
    <w:bookmarkEnd w:id="1919"/>
    <w:bookmarkStart w:name="z2131" w:id="19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20"/>
    <w:bookmarkStart w:name="z2132" w:id="1921"/>
    <w:p>
      <w:pPr>
        <w:spacing w:after="0"/>
        <w:ind w:left="0"/>
        <w:jc w:val="both"/>
      </w:pPr>
      <w:r>
        <w:rPr>
          <w:rFonts w:ascii="Times New Roman"/>
          <w:b w:val="false"/>
          <w:i w:val="false"/>
          <w:color w:val="000000"/>
          <w:sz w:val="28"/>
        </w:rPr>
        <w:t>
      Экономические преимущества:</w:t>
      </w:r>
    </w:p>
    <w:bookmarkEnd w:id="1921"/>
    <w:bookmarkStart w:name="z2133" w:id="1922"/>
    <w:p>
      <w:pPr>
        <w:spacing w:after="0"/>
        <w:ind w:left="0"/>
        <w:jc w:val="both"/>
      </w:pPr>
      <w:r>
        <w:rPr>
          <w:rFonts w:ascii="Times New Roman"/>
          <w:b w:val="false"/>
          <w:i w:val="false"/>
          <w:color w:val="000000"/>
          <w:sz w:val="28"/>
        </w:rPr>
        <w:t>
      продление срока службы полигона за счет уменьшения объема отходов, поступающих на размещение;</w:t>
      </w:r>
    </w:p>
    <w:bookmarkEnd w:id="1922"/>
    <w:bookmarkStart w:name="z2134" w:id="1923"/>
    <w:p>
      <w:pPr>
        <w:spacing w:after="0"/>
        <w:ind w:left="0"/>
        <w:jc w:val="both"/>
      </w:pPr>
      <w:r>
        <w:rPr>
          <w:rFonts w:ascii="Times New Roman"/>
          <w:b w:val="false"/>
          <w:i w:val="false"/>
          <w:color w:val="000000"/>
          <w:sz w:val="28"/>
        </w:rPr>
        <w:t>
      снижение транспортных затрат при доставке отходов к месту размещения с использованием специального оборудования;</w:t>
      </w:r>
    </w:p>
    <w:bookmarkEnd w:id="1923"/>
    <w:bookmarkStart w:name="z2135" w:id="1924"/>
    <w:p>
      <w:pPr>
        <w:spacing w:after="0"/>
        <w:ind w:left="0"/>
        <w:jc w:val="both"/>
      </w:pPr>
      <w:r>
        <w:rPr>
          <w:rFonts w:ascii="Times New Roman"/>
          <w:b w:val="false"/>
          <w:i w:val="false"/>
          <w:color w:val="000000"/>
          <w:sz w:val="28"/>
        </w:rPr>
        <w:t>
      снижение стоимости прессования отходов при отсутствии материалов, необходимых для обвязки брикета, а также вероятности разрыва брикетов ввиду их высокой плотности.</w:t>
      </w:r>
    </w:p>
    <w:bookmarkEnd w:id="1924"/>
    <w:bookmarkStart w:name="z2136" w:id="192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25"/>
    <w:bookmarkStart w:name="z2137" w:id="1926"/>
    <w:p>
      <w:pPr>
        <w:spacing w:after="0"/>
        <w:ind w:left="0"/>
        <w:jc w:val="both"/>
      </w:pPr>
      <w:r>
        <w:rPr>
          <w:rFonts w:ascii="Times New Roman"/>
          <w:b w:val="false"/>
          <w:i w:val="false"/>
          <w:color w:val="000000"/>
          <w:sz w:val="28"/>
        </w:rPr>
        <w:t xml:space="preserve">
      Экономические мотивы внедрения оператором полигона, при доступности предварительной сортировки и брикетирования. </w:t>
      </w:r>
    </w:p>
    <w:bookmarkEnd w:id="1926"/>
    <w:p>
      <w:pPr>
        <w:spacing w:after="0"/>
        <w:ind w:left="0"/>
        <w:jc w:val="both"/>
      </w:pPr>
      <w:r>
        <w:rPr>
          <w:rFonts w:ascii="Times New Roman"/>
          <w:b/>
          <w:i w:val="false"/>
          <w:color w:val="000000"/>
          <w:sz w:val="28"/>
        </w:rPr>
        <w:t xml:space="preserve">5.2.2. НДТ, направленные на захоронение отходов </w:t>
      </w:r>
    </w:p>
    <w:p>
      <w:pPr>
        <w:spacing w:after="0"/>
        <w:ind w:left="0"/>
        <w:jc w:val="both"/>
      </w:pPr>
      <w:r>
        <w:rPr>
          <w:rFonts w:ascii="Times New Roman"/>
          <w:b/>
          <w:i w:val="false"/>
          <w:color w:val="000000"/>
          <w:sz w:val="28"/>
        </w:rPr>
        <w:t>5.2.2.1. Гидроорошение при захоронении отходов добычи и обогащения природных ресурсов навалом (насыпью)</w:t>
      </w:r>
    </w:p>
    <w:bookmarkStart w:name="z2140" w:id="19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927"/>
    <w:bookmarkStart w:name="z2141" w:id="1928"/>
    <w:p>
      <w:pPr>
        <w:spacing w:after="0"/>
        <w:ind w:left="0"/>
        <w:jc w:val="both"/>
      </w:pPr>
      <w:r>
        <w:rPr>
          <w:rFonts w:ascii="Times New Roman"/>
          <w:b w:val="false"/>
          <w:i w:val="false"/>
          <w:color w:val="000000"/>
          <w:sz w:val="28"/>
        </w:rPr>
        <w:t>
      Техника применяется при захоронении отходов в отвалах отходов добычи полезных ископаемых; отвалах отходов обогащения полезных ископаемых.</w:t>
      </w:r>
    </w:p>
    <w:bookmarkEnd w:id="1928"/>
    <w:bookmarkStart w:name="z2142" w:id="19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29"/>
    <w:bookmarkStart w:name="z2143" w:id="1930"/>
    <w:p>
      <w:pPr>
        <w:spacing w:after="0"/>
        <w:ind w:left="0"/>
        <w:jc w:val="both"/>
      </w:pPr>
      <w:r>
        <w:rPr>
          <w:rFonts w:ascii="Times New Roman"/>
          <w:b w:val="false"/>
          <w:i w:val="false"/>
          <w:color w:val="000000"/>
          <w:sz w:val="28"/>
        </w:rPr>
        <w:t>
      Гидроорошение осуществляется в процессе уплотнения отходов. В качестве орошающей жидкости могут быть использованы вода, фильтрационные, технологические и прочие воды. Фильтрационные и дренажные воды после очистки перекачиваются насосом из емкостей для накопления на верхнюю площадку участка размещения отходов, где распыляются по поверхности массива отходов.</w:t>
      </w:r>
    </w:p>
    <w:bookmarkEnd w:id="1930"/>
    <w:bookmarkStart w:name="z2144" w:id="19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31"/>
    <w:bookmarkStart w:name="z2145" w:id="1932"/>
    <w:p>
      <w:pPr>
        <w:spacing w:after="0"/>
        <w:ind w:left="0"/>
        <w:jc w:val="both"/>
      </w:pPr>
      <w:r>
        <w:rPr>
          <w:rFonts w:ascii="Times New Roman"/>
          <w:b w:val="false"/>
          <w:i w:val="false"/>
          <w:color w:val="000000"/>
          <w:sz w:val="28"/>
        </w:rPr>
        <w:t>
      Снижение выбросов пыли в окружающую среду.</w:t>
      </w:r>
    </w:p>
    <w:bookmarkEnd w:id="1932"/>
    <w:bookmarkStart w:name="z2146" w:id="19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33"/>
    <w:bookmarkStart w:name="z2147" w:id="1934"/>
    <w:p>
      <w:pPr>
        <w:spacing w:after="0"/>
        <w:ind w:left="0"/>
        <w:jc w:val="both"/>
      </w:pPr>
      <w:r>
        <w:rPr>
          <w:rFonts w:ascii="Times New Roman"/>
          <w:b w:val="false"/>
          <w:i w:val="false"/>
          <w:color w:val="000000"/>
          <w:sz w:val="28"/>
        </w:rPr>
        <w:t xml:space="preserve">
      Обеспечивает пылеподавление при размещении пылящих отходов навалом (насыпью). </w:t>
      </w:r>
    </w:p>
    <w:bookmarkEnd w:id="1934"/>
    <w:bookmarkStart w:name="z2148" w:id="1935"/>
    <w:p>
      <w:pPr>
        <w:spacing w:after="0"/>
        <w:ind w:left="0"/>
        <w:jc w:val="both"/>
      </w:pPr>
      <w:r>
        <w:rPr>
          <w:rFonts w:ascii="Times New Roman"/>
          <w:b w:val="false"/>
          <w:i w:val="false"/>
          <w:color w:val="000000"/>
          <w:sz w:val="28"/>
        </w:rPr>
        <w:t>
      Минимизация выбросов пыли неорганической, отсутствие изменений качества атмосферного воздуха под воздействием объекта захоронения отходов в точках контроля, предусмотренных программой мониторинга состояния и загрязнения окружающей среды.</w:t>
      </w:r>
    </w:p>
    <w:bookmarkEnd w:id="1935"/>
    <w:bookmarkStart w:name="z2149" w:id="19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36"/>
    <w:bookmarkStart w:name="z2150" w:id="1937"/>
    <w:p>
      <w:pPr>
        <w:spacing w:after="0"/>
        <w:ind w:left="0"/>
        <w:jc w:val="both"/>
      </w:pPr>
      <w:r>
        <w:rPr>
          <w:rFonts w:ascii="Times New Roman"/>
          <w:b w:val="false"/>
          <w:i w:val="false"/>
          <w:color w:val="000000"/>
          <w:sz w:val="28"/>
        </w:rPr>
        <w:t xml:space="preserve">
      Потребление воды, электроэнергии. </w:t>
      </w:r>
    </w:p>
    <w:bookmarkEnd w:id="1937"/>
    <w:bookmarkStart w:name="z2151" w:id="19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38"/>
    <w:bookmarkStart w:name="z2152" w:id="1939"/>
    <w:p>
      <w:pPr>
        <w:spacing w:after="0"/>
        <w:ind w:left="0"/>
        <w:jc w:val="both"/>
      </w:pPr>
      <w:r>
        <w:rPr>
          <w:rFonts w:ascii="Times New Roman"/>
          <w:b w:val="false"/>
          <w:i w:val="false"/>
          <w:color w:val="000000"/>
          <w:sz w:val="28"/>
        </w:rPr>
        <w:t>
      Не обнаружено ограничений по применению.</w:t>
      </w:r>
    </w:p>
    <w:bookmarkEnd w:id="1939"/>
    <w:bookmarkStart w:name="z2153" w:id="1940"/>
    <w:p>
      <w:pPr>
        <w:spacing w:after="0"/>
        <w:ind w:left="0"/>
        <w:jc w:val="both"/>
      </w:pPr>
      <w:r>
        <w:rPr>
          <w:rFonts w:ascii="Times New Roman"/>
          <w:b w:val="false"/>
          <w:i w:val="false"/>
          <w:color w:val="000000"/>
          <w:sz w:val="28"/>
        </w:rPr>
        <w:t>
      Количество внедрений – 5. Из них отвалы отходов добычи полезных ископаемых – 5 [F].</w:t>
      </w:r>
    </w:p>
    <w:bookmarkEnd w:id="1940"/>
    <w:bookmarkStart w:name="z2154" w:id="19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41"/>
    <w:bookmarkStart w:name="z2155" w:id="1942"/>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1942"/>
    <w:bookmarkStart w:name="z2156" w:id="1943"/>
    <w:p>
      <w:pPr>
        <w:spacing w:after="0"/>
        <w:ind w:left="0"/>
        <w:jc w:val="both"/>
      </w:pPr>
      <w:r>
        <w:rPr>
          <w:rFonts w:ascii="Times New Roman"/>
          <w:b w:val="false"/>
          <w:i w:val="false"/>
          <w:color w:val="000000"/>
          <w:sz w:val="28"/>
        </w:rPr>
        <w:t>
      Отсутствие необходимости в строительстве ограждающих дамб и возможность размещения на отвалах большего количества отходов на одной и той же площади, чем в хранилищах.</w:t>
      </w:r>
    </w:p>
    <w:bookmarkEnd w:id="1943"/>
    <w:bookmarkStart w:name="z2157" w:id="194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44"/>
    <w:bookmarkStart w:name="z2158" w:id="1945"/>
    <w:p>
      <w:pPr>
        <w:spacing w:after="0"/>
        <w:ind w:left="0"/>
        <w:jc w:val="both"/>
      </w:pPr>
      <w:r>
        <w:rPr>
          <w:rFonts w:ascii="Times New Roman"/>
          <w:b w:val="false"/>
          <w:i w:val="false"/>
          <w:color w:val="000000"/>
          <w:sz w:val="28"/>
        </w:rPr>
        <w:t>
      Законодательные требования по охране окружающей среды, технологические нормативные требования.</w:t>
      </w:r>
    </w:p>
    <w:bookmarkEnd w:id="1945"/>
    <w:p>
      <w:pPr>
        <w:spacing w:after="0"/>
        <w:ind w:left="0"/>
        <w:jc w:val="both"/>
      </w:pPr>
      <w:r>
        <w:rPr>
          <w:rFonts w:ascii="Times New Roman"/>
          <w:b/>
          <w:i w:val="false"/>
          <w:color w:val="000000"/>
          <w:sz w:val="28"/>
        </w:rPr>
        <w:t>5.2.2.2. Уплотнение отходов при их захоронении навалом (насыпью)</w:t>
      </w:r>
    </w:p>
    <w:bookmarkStart w:name="z2160" w:id="19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1946"/>
    <w:bookmarkStart w:name="z2161" w:id="1947"/>
    <w:p>
      <w:pPr>
        <w:spacing w:after="0"/>
        <w:ind w:left="0"/>
        <w:jc w:val="both"/>
      </w:pPr>
      <w:r>
        <w:rPr>
          <w:rFonts w:ascii="Times New Roman"/>
          <w:b w:val="false"/>
          <w:i w:val="false"/>
          <w:color w:val="000000"/>
          <w:sz w:val="28"/>
        </w:rPr>
        <w:t xml:space="preserve">
      Техника применима для отвалов отходов обрабатывающих производств, полигонов приповерхностного захоронения отходов производства, кроме ТБО, объектов ТБО [F]. </w:t>
      </w:r>
    </w:p>
    <w:bookmarkEnd w:id="1947"/>
    <w:bookmarkStart w:name="z2162" w:id="1948"/>
    <w:p>
      <w:pPr>
        <w:spacing w:after="0"/>
        <w:ind w:left="0"/>
        <w:jc w:val="both"/>
      </w:pPr>
      <w:r>
        <w:rPr>
          <w:rFonts w:ascii="Times New Roman"/>
          <w:b w:val="false"/>
          <w:i w:val="false"/>
          <w:color w:val="000000"/>
          <w:sz w:val="28"/>
        </w:rPr>
        <w:t xml:space="preserve">
      Уплотнение отходов производится послойно при поступательном движении специализированной техники по массиву отходов. </w:t>
      </w:r>
    </w:p>
    <w:bookmarkEnd w:id="1948"/>
    <w:bookmarkStart w:name="z2163" w:id="1949"/>
    <w:p>
      <w:pPr>
        <w:spacing w:after="0"/>
        <w:ind w:left="0"/>
        <w:jc w:val="both"/>
      </w:pPr>
      <w:r>
        <w:rPr>
          <w:rFonts w:ascii="Times New Roman"/>
          <w:b w:val="false"/>
          <w:i w:val="false"/>
          <w:color w:val="000000"/>
          <w:sz w:val="28"/>
        </w:rPr>
        <w:t>
      Выбор оборудования, используемого для уплотнения отходов, зависит от качества отходов, площади и мощности объекта размещения отходов.</w:t>
      </w:r>
    </w:p>
    <w:bookmarkEnd w:id="1949"/>
    <w:bookmarkStart w:name="z2164" w:id="19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50"/>
    <w:bookmarkStart w:name="z2165" w:id="1951"/>
    <w:p>
      <w:pPr>
        <w:spacing w:after="0"/>
        <w:ind w:left="0"/>
        <w:jc w:val="both"/>
      </w:pPr>
      <w:r>
        <w:rPr>
          <w:rFonts w:ascii="Times New Roman"/>
          <w:b w:val="false"/>
          <w:i w:val="false"/>
          <w:color w:val="000000"/>
          <w:sz w:val="28"/>
        </w:rPr>
        <w:t>
      Уплотнение отходов осуществляется так называемым "компактором", который увеличивает плотность отходов до 1,5 тонн/м</w:t>
      </w:r>
      <w:r>
        <w:rPr>
          <w:rFonts w:ascii="Times New Roman"/>
          <w:b w:val="false"/>
          <w:i w:val="false"/>
          <w:color w:val="000000"/>
          <w:vertAlign w:val="superscript"/>
        </w:rPr>
        <w:t>3</w:t>
      </w:r>
      <w:r>
        <w:rPr>
          <w:rFonts w:ascii="Times New Roman"/>
          <w:b w:val="false"/>
          <w:i w:val="false"/>
          <w:color w:val="000000"/>
          <w:sz w:val="28"/>
        </w:rPr>
        <w:t>. Укрытие складируемых отходов предотвратит разлет легких фракций отходов в окружающую среду, распространение грызунов и насекомых, а также предотвратит попадание воздуха в организм, что важно с точки зрения производства свалочного газа.</w:t>
      </w:r>
    </w:p>
    <w:bookmarkEnd w:id="1951"/>
    <w:bookmarkStart w:name="z2166" w:id="1952"/>
    <w:p>
      <w:pPr>
        <w:spacing w:after="0"/>
        <w:ind w:left="0"/>
        <w:jc w:val="both"/>
      </w:pPr>
      <w:r>
        <w:rPr>
          <w:rFonts w:ascii="Times New Roman"/>
          <w:b w:val="false"/>
          <w:i w:val="false"/>
          <w:color w:val="000000"/>
          <w:sz w:val="28"/>
        </w:rPr>
        <w:t>
      Контрольные показатели технологии: для объектов захоронения ТБО в РФ обеспечение уплотнения ТБО до плотности не менее 700 кг/м</w:t>
      </w:r>
      <w:r>
        <w:rPr>
          <w:rFonts w:ascii="Times New Roman"/>
          <w:b w:val="false"/>
          <w:i w:val="false"/>
          <w:color w:val="000000"/>
          <w:vertAlign w:val="superscript"/>
        </w:rPr>
        <w:t>3</w:t>
      </w:r>
      <w:r>
        <w:rPr>
          <w:rFonts w:ascii="Times New Roman"/>
          <w:b w:val="false"/>
          <w:i w:val="false"/>
          <w:color w:val="000000"/>
          <w:sz w:val="28"/>
        </w:rPr>
        <w:t xml:space="preserve"> [F]. В ЕС коэффициент уплотнения не менее 1,35 т/м</w:t>
      </w:r>
      <w:r>
        <w:rPr>
          <w:rFonts w:ascii="Times New Roman"/>
          <w:b w:val="false"/>
          <w:i w:val="false"/>
          <w:color w:val="000000"/>
          <w:vertAlign w:val="superscript"/>
        </w:rPr>
        <w:t>3</w:t>
      </w:r>
      <w:r>
        <w:rPr>
          <w:rFonts w:ascii="Times New Roman"/>
          <w:b w:val="false"/>
          <w:i w:val="false"/>
          <w:color w:val="000000"/>
          <w:sz w:val="28"/>
        </w:rPr>
        <w:t xml:space="preserve"> [28].</w:t>
      </w:r>
    </w:p>
    <w:bookmarkEnd w:id="1952"/>
    <w:bookmarkStart w:name="z2167" w:id="195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53"/>
    <w:bookmarkStart w:name="z2168" w:id="1954"/>
    <w:p>
      <w:pPr>
        <w:spacing w:after="0"/>
        <w:ind w:left="0"/>
        <w:jc w:val="both"/>
      </w:pPr>
      <w:r>
        <w:rPr>
          <w:rFonts w:ascii="Times New Roman"/>
          <w:b w:val="false"/>
          <w:i w:val="false"/>
          <w:color w:val="000000"/>
          <w:sz w:val="28"/>
        </w:rPr>
        <w:t>
      Сокращение объемов образования фильтрационных вод вследствие затруднения проникновения воды с поверхности вглубь объекта захоронения отходов.</w:t>
      </w:r>
    </w:p>
    <w:bookmarkEnd w:id="1954"/>
    <w:bookmarkStart w:name="z2169" w:id="1955"/>
    <w:p>
      <w:pPr>
        <w:spacing w:after="0"/>
        <w:ind w:left="0"/>
        <w:jc w:val="both"/>
      </w:pPr>
      <w:r>
        <w:rPr>
          <w:rFonts w:ascii="Times New Roman"/>
          <w:b w:val="false"/>
          <w:i w:val="false"/>
          <w:color w:val="000000"/>
          <w:sz w:val="28"/>
        </w:rPr>
        <w:t>
      Для объекта захоронения ТБО:</w:t>
      </w:r>
    </w:p>
    <w:bookmarkEnd w:id="1955"/>
    <w:bookmarkStart w:name="z2170" w:id="1956"/>
    <w:p>
      <w:pPr>
        <w:spacing w:after="0"/>
        <w:ind w:left="0"/>
        <w:jc w:val="both"/>
      </w:pPr>
      <w:r>
        <w:rPr>
          <w:rFonts w:ascii="Times New Roman"/>
          <w:b w:val="false"/>
          <w:i w:val="false"/>
          <w:color w:val="000000"/>
          <w:sz w:val="28"/>
        </w:rPr>
        <w:t>
      уменьшение объемов образования биогаза на объекте захоронения ТБО за счет уменьшения порового пространства и содержания в нем воздуха и воды;</w:t>
      </w:r>
    </w:p>
    <w:bookmarkEnd w:id="1956"/>
    <w:bookmarkStart w:name="z2171" w:id="1957"/>
    <w:p>
      <w:pPr>
        <w:spacing w:after="0"/>
        <w:ind w:left="0"/>
        <w:jc w:val="both"/>
      </w:pPr>
      <w:r>
        <w:rPr>
          <w:rFonts w:ascii="Times New Roman"/>
          <w:b w:val="false"/>
          <w:i w:val="false"/>
          <w:color w:val="000000"/>
          <w:sz w:val="28"/>
        </w:rPr>
        <w:t>
      снижение пожароопасности объекта захоронения ТБО вследствие уменьшения объема пор и пустот внутри массива отходов, заполненных биогазом, что, в свою очередь, приводит к резкому сокращению эмиссий загрязняющих веществ, выбрасываемых в атмосферный воздух при горении массива отходов;</w:t>
      </w:r>
    </w:p>
    <w:bookmarkEnd w:id="1957"/>
    <w:bookmarkStart w:name="z2172" w:id="1958"/>
    <w:p>
      <w:pPr>
        <w:spacing w:after="0"/>
        <w:ind w:left="0"/>
        <w:jc w:val="both"/>
      </w:pPr>
      <w:r>
        <w:rPr>
          <w:rFonts w:ascii="Times New Roman"/>
          <w:b w:val="false"/>
          <w:i w:val="false"/>
          <w:color w:val="000000"/>
          <w:sz w:val="28"/>
        </w:rPr>
        <w:t>
      предотвращение распространения животных, живущих и кормящихся в районе массива ТБО, предотвращение разноса возбудителей заболеваний животными.</w:t>
      </w:r>
    </w:p>
    <w:bookmarkEnd w:id="1958"/>
    <w:bookmarkStart w:name="z2173" w:id="19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59"/>
    <w:bookmarkStart w:name="z2174" w:id="1960"/>
    <w:p>
      <w:pPr>
        <w:spacing w:after="0"/>
        <w:ind w:left="0"/>
        <w:jc w:val="both"/>
      </w:pPr>
      <w:r>
        <w:rPr>
          <w:rFonts w:ascii="Times New Roman"/>
          <w:b w:val="false"/>
          <w:i w:val="false"/>
          <w:color w:val="000000"/>
          <w:sz w:val="28"/>
        </w:rPr>
        <w:t>
      По данным российской практики, уплотнение в 3 – 4 раза достигается четырехкратным проходом бульдозера (катка) по одному месту. Уплотненный слой ТБО высотой 2 м (12 – 20 слоев) изолируют грунтом, инертными материалами (отходы строительства, шлаки); вместо грунта возможно использование полученного из ТБО компоста. Слой промежуточной изоляции – 0,15 – 0,25 м [31].</w:t>
      </w:r>
    </w:p>
    <w:bookmarkEnd w:id="1960"/>
    <w:bookmarkStart w:name="z2175" w:id="1961"/>
    <w:p>
      <w:pPr>
        <w:spacing w:after="0"/>
        <w:ind w:left="0"/>
        <w:jc w:val="both"/>
      </w:pPr>
      <w:r>
        <w:rPr>
          <w:rFonts w:ascii="Times New Roman"/>
          <w:b w:val="false"/>
          <w:i w:val="false"/>
          <w:color w:val="000000"/>
          <w:sz w:val="28"/>
        </w:rPr>
        <w:t xml:space="preserve">
      </w:t>
      </w:r>
    </w:p>
    <w:bookmarkEnd w:id="1961"/>
    <w:p>
      <w:pPr>
        <w:spacing w:after="0"/>
        <w:ind w:left="0"/>
        <w:jc w:val="both"/>
      </w:pPr>
      <w:r>
        <w:drawing>
          <wp:inline distT="0" distB="0" distL="0" distR="0">
            <wp:extent cx="69977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977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6" w:id="1962"/>
    <w:p>
      <w:pPr>
        <w:spacing w:after="0"/>
        <w:ind w:left="0"/>
        <w:jc w:val="both"/>
      </w:pPr>
      <w:r>
        <w:rPr>
          <w:rFonts w:ascii="Times New Roman"/>
          <w:b w:val="false"/>
          <w:i w:val="false"/>
          <w:color w:val="000000"/>
          <w:sz w:val="28"/>
        </w:rPr>
        <w:t>
      Рисунок 5.17. Зависимость плотности ТБО на полигоне от количества проходов уплотняющей техники [31].</w:t>
      </w:r>
    </w:p>
    <w:bookmarkEnd w:id="1962"/>
    <w:bookmarkStart w:name="z2177" w:id="1963"/>
    <w:p>
      <w:pPr>
        <w:spacing w:after="0"/>
        <w:ind w:left="0"/>
        <w:jc w:val="both"/>
      </w:pPr>
      <w:r>
        <w:rPr>
          <w:rFonts w:ascii="Times New Roman"/>
          <w:b w:val="false"/>
          <w:i w:val="false"/>
          <w:color w:val="000000"/>
          <w:sz w:val="28"/>
        </w:rPr>
        <w:t>
      Степень уплотнения отходов при их полигонном захоронении зависит, при прочих равных условиях, от массы уплотняющего оборудования (определяет величину давления) и от числа проходов уплотняющей техники. Как видно из графика выше, для получения стабильной степени уплотнения отходов достаточно четырех - шести проходов тяжелой (массой 20 – 40 т) техники (бульдозеры, тракторы). Дальнейшее увеличение числа проходов техники и ее массы существенно не влияет на уплотнение ТБО. Уплотнение отходов продлевает срок службы полигона, приводит к выравниванию площадки захоронения, облегчает укрытие отходов и дальнейшую работу. По данным из практики, четырехкратное уплотнение каждого слоя обеспечивает плотность укладки до 1,1 т/м</w:t>
      </w:r>
      <w:r>
        <w:rPr>
          <w:rFonts w:ascii="Times New Roman"/>
          <w:b w:val="false"/>
          <w:i w:val="false"/>
          <w:color w:val="000000"/>
          <w:vertAlign w:val="superscript"/>
        </w:rPr>
        <w:t>3</w:t>
      </w:r>
      <w:r>
        <w:rPr>
          <w:rFonts w:ascii="Times New Roman"/>
          <w:b w:val="false"/>
          <w:i w:val="false"/>
          <w:color w:val="000000"/>
          <w:sz w:val="28"/>
        </w:rPr>
        <w:t xml:space="preserve"> (в расчете на сухую массу).</w:t>
      </w:r>
    </w:p>
    <w:bookmarkEnd w:id="1963"/>
    <w:bookmarkStart w:name="z2178" w:id="1964"/>
    <w:p>
      <w:pPr>
        <w:spacing w:after="0"/>
        <w:ind w:left="0"/>
        <w:jc w:val="both"/>
      </w:pPr>
      <w:r>
        <w:rPr>
          <w:rFonts w:ascii="Times New Roman"/>
          <w:b w:val="false"/>
          <w:i w:val="false"/>
          <w:color w:val="000000"/>
          <w:sz w:val="28"/>
        </w:rPr>
        <w:t xml:space="preserve">
      </w:t>
      </w:r>
    </w:p>
    <w:bookmarkEnd w:id="1964"/>
    <w:p>
      <w:pPr>
        <w:spacing w:after="0"/>
        <w:ind w:left="0"/>
        <w:jc w:val="both"/>
      </w:pPr>
      <w:r>
        <w:drawing>
          <wp:inline distT="0" distB="0" distL="0" distR="0">
            <wp:extent cx="7289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89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5.18. Влияние массы уплотняющей техники на уплотнение ТБО.</w:t>
      </w:r>
    </w:p>
    <w:bookmarkStart w:name="z2179" w:id="1965"/>
    <w:p>
      <w:pPr>
        <w:spacing w:after="0"/>
        <w:ind w:left="0"/>
        <w:jc w:val="both"/>
      </w:pPr>
      <w:r>
        <w:rPr>
          <w:rFonts w:ascii="Times New Roman"/>
          <w:b w:val="false"/>
          <w:i w:val="false"/>
          <w:color w:val="000000"/>
          <w:sz w:val="28"/>
        </w:rPr>
        <w:t>
      При ненадлежащей практике эксплуатации существует опасность доступа кислорода:</w:t>
      </w:r>
    </w:p>
    <w:bookmarkEnd w:id="1965"/>
    <w:bookmarkStart w:name="z2180" w:id="1966"/>
    <w:p>
      <w:pPr>
        <w:spacing w:after="0"/>
        <w:ind w:left="0"/>
        <w:jc w:val="both"/>
      </w:pPr>
      <w:r>
        <w:rPr>
          <w:rFonts w:ascii="Times New Roman"/>
          <w:b w:val="false"/>
          <w:i w:val="false"/>
          <w:color w:val="000000"/>
          <w:sz w:val="28"/>
        </w:rPr>
        <w:t>
      неудовлетворительная технология утилизации отходов – каждая доставленная партия отходов должна быть немедленно собрана и уплотнена (предел, установленный правилами эксплуатации, например, 5 мин.);</w:t>
      </w:r>
    </w:p>
    <w:bookmarkEnd w:id="1966"/>
    <w:bookmarkStart w:name="z2181" w:id="1967"/>
    <w:p>
      <w:pPr>
        <w:spacing w:after="0"/>
        <w:ind w:left="0"/>
        <w:jc w:val="both"/>
      </w:pPr>
      <w:r>
        <w:rPr>
          <w:rFonts w:ascii="Times New Roman"/>
          <w:b w:val="false"/>
          <w:i w:val="false"/>
          <w:color w:val="000000"/>
          <w:sz w:val="28"/>
        </w:rPr>
        <w:t>
      сбрасывание через скос – уплотнитель компактор движется только горизонтально, оставляя неуплотненными склон и основание склона.</w:t>
      </w:r>
    </w:p>
    <w:bookmarkEnd w:id="1967"/>
    <w:bookmarkStart w:name="z2182" w:id="196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68"/>
    <w:bookmarkStart w:name="z2183" w:id="1969"/>
    <w:p>
      <w:pPr>
        <w:spacing w:after="0"/>
        <w:ind w:left="0"/>
        <w:jc w:val="both"/>
      </w:pPr>
      <w:r>
        <w:rPr>
          <w:rFonts w:ascii="Times New Roman"/>
          <w:b w:val="false"/>
          <w:i w:val="false"/>
          <w:color w:val="000000"/>
          <w:sz w:val="28"/>
        </w:rPr>
        <w:t xml:space="preserve">
      Ресурсо- и энергосберегающие преимущества: не выявлены. </w:t>
      </w:r>
    </w:p>
    <w:bookmarkEnd w:id="1969"/>
    <w:bookmarkStart w:name="z2184" w:id="19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70"/>
    <w:bookmarkStart w:name="z2185" w:id="1971"/>
    <w:p>
      <w:pPr>
        <w:spacing w:after="0"/>
        <w:ind w:left="0"/>
        <w:jc w:val="both"/>
      </w:pPr>
      <w:r>
        <w:rPr>
          <w:rFonts w:ascii="Times New Roman"/>
          <w:b w:val="false"/>
          <w:i w:val="false"/>
          <w:color w:val="000000"/>
          <w:sz w:val="28"/>
        </w:rPr>
        <w:t>
      Применение в особых природных условиях: не выявлено. Возможность применения на действующих объектах размещения отходов: имеется. Период внедрения: до 1 месяца (краткосрочный период внедрения).</w:t>
      </w:r>
    </w:p>
    <w:bookmarkEnd w:id="1971"/>
    <w:bookmarkStart w:name="z2186" w:id="1972"/>
    <w:p>
      <w:pPr>
        <w:spacing w:after="0"/>
        <w:ind w:left="0"/>
        <w:jc w:val="both"/>
      </w:pPr>
      <w:r>
        <w:rPr>
          <w:rFonts w:ascii="Times New Roman"/>
          <w:b w:val="false"/>
          <w:i w:val="false"/>
          <w:color w:val="000000"/>
          <w:sz w:val="28"/>
        </w:rPr>
        <w:t>
      Количество внедрений – 45. Из них:</w:t>
      </w:r>
    </w:p>
    <w:bookmarkEnd w:id="1972"/>
    <w:bookmarkStart w:name="z2187" w:id="1973"/>
    <w:p>
      <w:pPr>
        <w:spacing w:after="0"/>
        <w:ind w:left="0"/>
        <w:jc w:val="both"/>
      </w:pPr>
      <w:r>
        <w:rPr>
          <w:rFonts w:ascii="Times New Roman"/>
          <w:b w:val="false"/>
          <w:i w:val="false"/>
          <w:color w:val="000000"/>
          <w:sz w:val="28"/>
        </w:rPr>
        <w:t>
      полигоны приповерхностного захоронения отходов производства и потребления, кроме ТБО – 13;</w:t>
      </w:r>
    </w:p>
    <w:bookmarkEnd w:id="1973"/>
    <w:bookmarkStart w:name="z2188" w:id="1974"/>
    <w:p>
      <w:pPr>
        <w:spacing w:after="0"/>
        <w:ind w:left="0"/>
        <w:jc w:val="both"/>
      </w:pPr>
      <w:r>
        <w:rPr>
          <w:rFonts w:ascii="Times New Roman"/>
          <w:b w:val="false"/>
          <w:i w:val="false"/>
          <w:color w:val="000000"/>
          <w:sz w:val="28"/>
        </w:rPr>
        <w:t>
      отвалы отходов добычи и/или обогащения полезных ископаемых – 2;</w:t>
      </w:r>
    </w:p>
    <w:bookmarkEnd w:id="1974"/>
    <w:bookmarkStart w:name="z2189" w:id="1975"/>
    <w:p>
      <w:pPr>
        <w:spacing w:after="0"/>
        <w:ind w:left="0"/>
        <w:jc w:val="both"/>
      </w:pPr>
      <w:r>
        <w:rPr>
          <w:rFonts w:ascii="Times New Roman"/>
          <w:b w:val="false"/>
          <w:i w:val="false"/>
          <w:color w:val="000000"/>
          <w:sz w:val="28"/>
        </w:rPr>
        <w:t>
      отвалы отходов обрабатывающих производств – 3;</w:t>
      </w:r>
    </w:p>
    <w:bookmarkEnd w:id="1975"/>
    <w:bookmarkStart w:name="z2190" w:id="1976"/>
    <w:p>
      <w:pPr>
        <w:spacing w:after="0"/>
        <w:ind w:left="0"/>
        <w:jc w:val="both"/>
      </w:pPr>
      <w:r>
        <w:rPr>
          <w:rFonts w:ascii="Times New Roman"/>
          <w:b w:val="false"/>
          <w:i w:val="false"/>
          <w:color w:val="000000"/>
          <w:sz w:val="28"/>
        </w:rPr>
        <w:t>
      объекты захоронения ТБО – 27 [F].</w:t>
      </w:r>
    </w:p>
    <w:bookmarkEnd w:id="1976"/>
    <w:bookmarkStart w:name="z2191" w:id="1977"/>
    <w:p>
      <w:pPr>
        <w:spacing w:after="0"/>
        <w:ind w:left="0"/>
        <w:jc w:val="both"/>
      </w:pPr>
      <w:r>
        <w:rPr>
          <w:rFonts w:ascii="Times New Roman"/>
          <w:b w:val="false"/>
          <w:i w:val="false"/>
          <w:color w:val="000000"/>
          <w:sz w:val="28"/>
        </w:rPr>
        <w:t>
      Применение технологий уплотнения отходов при их захоронении навалом, является обязательным условием эксплуатации полигона в ЕС [28].</w:t>
      </w:r>
    </w:p>
    <w:bookmarkEnd w:id="1977"/>
    <w:bookmarkStart w:name="z2192" w:id="1978"/>
    <w:p>
      <w:pPr>
        <w:spacing w:after="0"/>
        <w:ind w:left="0"/>
        <w:jc w:val="both"/>
      </w:pPr>
      <w:r>
        <w:rPr>
          <w:rFonts w:ascii="Times New Roman"/>
          <w:b w:val="false"/>
          <w:i w:val="false"/>
          <w:color w:val="000000"/>
          <w:sz w:val="28"/>
        </w:rPr>
        <w:t xml:space="preserve">
      </w:t>
      </w:r>
    </w:p>
    <w:bookmarkEnd w:id="1978"/>
    <w:p>
      <w:pPr>
        <w:spacing w:after="0"/>
        <w:ind w:left="0"/>
        <w:jc w:val="both"/>
      </w:pPr>
      <w:r>
        <w:drawing>
          <wp:inline distT="0" distB="0" distL="0" distR="0">
            <wp:extent cx="6908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088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3" w:id="1979"/>
    <w:p>
      <w:pPr>
        <w:spacing w:after="0"/>
        <w:ind w:left="0"/>
        <w:jc w:val="both"/>
      </w:pPr>
      <w:r>
        <w:rPr>
          <w:rFonts w:ascii="Times New Roman"/>
          <w:b w:val="false"/>
          <w:i w:val="false"/>
          <w:color w:val="000000"/>
          <w:sz w:val="28"/>
        </w:rPr>
        <w:t>
      Рисунок 5.19. Уплотнение отходов.</w:t>
      </w:r>
    </w:p>
    <w:bookmarkEnd w:id="1979"/>
    <w:bookmarkStart w:name="z2194"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6858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580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5" w:id="1981"/>
    <w:p>
      <w:pPr>
        <w:spacing w:after="0"/>
        <w:ind w:left="0"/>
        <w:jc w:val="both"/>
      </w:pPr>
      <w:r>
        <w:rPr>
          <w:rFonts w:ascii="Times New Roman"/>
          <w:b w:val="false"/>
          <w:i w:val="false"/>
          <w:color w:val="000000"/>
          <w:sz w:val="28"/>
        </w:rPr>
        <w:t>
      Рисунок 5.20. Компактор на полигоне ТБО, Чехия [28]</w:t>
      </w:r>
    </w:p>
    <w:bookmarkEnd w:id="1981"/>
    <w:bookmarkStart w:name="z2196" w:id="198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82"/>
    <w:bookmarkStart w:name="z2197" w:id="1983"/>
    <w:p>
      <w:pPr>
        <w:spacing w:after="0"/>
        <w:ind w:left="0"/>
        <w:jc w:val="both"/>
      </w:pPr>
      <w:r>
        <w:rPr>
          <w:rFonts w:ascii="Times New Roman"/>
          <w:b w:val="false"/>
          <w:i w:val="false"/>
          <w:color w:val="000000"/>
          <w:sz w:val="28"/>
        </w:rPr>
        <w:t>
      Экономические преимущества – увеличение вместимости объекта размещения отходов и срока эксплуатации объекта размещения отходов.</w:t>
      </w:r>
    </w:p>
    <w:bookmarkEnd w:id="1983"/>
    <w:bookmarkStart w:name="z2198" w:id="1984"/>
    <w:p>
      <w:pPr>
        <w:spacing w:after="0"/>
        <w:ind w:left="0"/>
        <w:jc w:val="both"/>
      </w:pPr>
      <w:r>
        <w:rPr>
          <w:rFonts w:ascii="Times New Roman"/>
          <w:b w:val="false"/>
          <w:i w:val="false"/>
          <w:color w:val="000000"/>
          <w:sz w:val="28"/>
        </w:rPr>
        <w:t>
      Ограничения для внедрения и использования технологии. В случае применения компакторов – высокая стоимость оборудования.</w:t>
      </w:r>
    </w:p>
    <w:bookmarkEnd w:id="1984"/>
    <w:bookmarkStart w:name="z2199" w:id="198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85"/>
    <w:bookmarkStart w:name="z2200" w:id="1986"/>
    <w:p>
      <w:pPr>
        <w:spacing w:after="0"/>
        <w:ind w:left="0"/>
        <w:jc w:val="both"/>
      </w:pPr>
      <w:r>
        <w:rPr>
          <w:rFonts w:ascii="Times New Roman"/>
          <w:b w:val="false"/>
          <w:i w:val="false"/>
          <w:color w:val="000000"/>
          <w:sz w:val="28"/>
        </w:rPr>
        <w:t>
      В ЕС законодательные требования. Требования по снижению эксплуатационных рисков (самовольные возгорания и т.п.).</w:t>
      </w:r>
    </w:p>
    <w:bookmarkEnd w:id="1986"/>
    <w:p>
      <w:pPr>
        <w:spacing w:after="0"/>
        <w:ind w:left="0"/>
        <w:jc w:val="both"/>
      </w:pPr>
      <w:r>
        <w:rPr>
          <w:rFonts w:ascii="Times New Roman"/>
          <w:b/>
          <w:i w:val="false"/>
          <w:color w:val="000000"/>
          <w:sz w:val="28"/>
        </w:rPr>
        <w:t xml:space="preserve">5.2.2.3 Укрепление внешних откосов отходов при захоронении навалом (насыпью) </w:t>
      </w:r>
    </w:p>
    <w:bookmarkStart w:name="z2202" w:id="198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87"/>
    <w:bookmarkStart w:name="z2203" w:id="1988"/>
    <w:p>
      <w:pPr>
        <w:spacing w:after="0"/>
        <w:ind w:left="0"/>
        <w:jc w:val="both"/>
      </w:pPr>
      <w:r>
        <w:rPr>
          <w:rFonts w:ascii="Times New Roman"/>
          <w:b w:val="false"/>
          <w:i w:val="false"/>
          <w:color w:val="000000"/>
          <w:sz w:val="28"/>
        </w:rPr>
        <w:t>
      Техника направлена на обеспечение устойчивости внешних откосов отвалов отходов при их захоронении навалом (насыпью). Ее цель - предотвращение эрозионных процессов и минимизация негативного воздействия на окружающую среду. Применяется для различных видов отвалов, кроме полигонов ТБО.</w:t>
      </w:r>
    </w:p>
    <w:bookmarkEnd w:id="1988"/>
    <w:bookmarkStart w:name="z2204" w:id="19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89"/>
    <w:bookmarkStart w:name="z2205" w:id="1990"/>
    <w:p>
      <w:pPr>
        <w:spacing w:after="0"/>
        <w:ind w:left="0"/>
        <w:jc w:val="both"/>
      </w:pPr>
      <w:r>
        <w:rPr>
          <w:rFonts w:ascii="Times New Roman"/>
          <w:b w:val="false"/>
          <w:i w:val="false"/>
          <w:color w:val="000000"/>
          <w:sz w:val="28"/>
        </w:rPr>
        <w:t>
      Укрепление внешних откосов осуществляется с учетом угла откоса и физико-химических свойств отходов. Методы могут включать использование инженерных конструкций (габионы, геосетки, террасирование), укладку растительного слоя или других материалов, предотвращающих эрозию. Способ выбирается в зависимости от характеристик объекта.</w:t>
      </w:r>
    </w:p>
    <w:bookmarkEnd w:id="1990"/>
    <w:bookmarkStart w:name="z2206" w:id="199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91"/>
    <w:bookmarkStart w:name="z2207" w:id="1992"/>
    <w:p>
      <w:pPr>
        <w:spacing w:after="0"/>
        <w:ind w:left="0"/>
        <w:jc w:val="both"/>
      </w:pPr>
      <w:r>
        <w:rPr>
          <w:rFonts w:ascii="Times New Roman"/>
          <w:b w:val="false"/>
          <w:i w:val="false"/>
          <w:color w:val="000000"/>
          <w:sz w:val="28"/>
        </w:rPr>
        <w:t>
      Внедрение техники обеспечивает устойчивость массива отходов и предотвращает его оползание на прилегающие территории. Благодаря укреплению откосов снижается выброс неорганической пыли, что позволяет сохранить качество атмосферного воздуха в зоне воздействия объекта. Также предотвращается загрязнение почв за счет уменьшения смыва с поверхности отходов.</w:t>
      </w:r>
    </w:p>
    <w:bookmarkEnd w:id="1992"/>
    <w:bookmarkStart w:name="z2208" w:id="19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93"/>
    <w:bookmarkStart w:name="z2209" w:id="1994"/>
    <w:p>
      <w:pPr>
        <w:spacing w:after="0"/>
        <w:ind w:left="0"/>
        <w:jc w:val="both"/>
      </w:pPr>
      <w:r>
        <w:rPr>
          <w:rFonts w:ascii="Times New Roman"/>
          <w:b w:val="false"/>
          <w:i w:val="false"/>
          <w:color w:val="000000"/>
          <w:sz w:val="28"/>
        </w:rPr>
        <w:t>
      Основными показателями эффективности техники являются целостность массива отходов и минимизация выбросов пыли. Экологический мониторинг в точках контроля, предусмотренных программой наблюдений за состоянием окружающей среды, должен подтверждать отсутствие изменений качества атмосферного воздуха и почв под воздействием объекта захоронения. Укрепленные откосы демонстрируют устойчивость к внешним природным воздействиям, включая осадки, ветровую и снежную нагрузку.</w:t>
      </w:r>
    </w:p>
    <w:bookmarkEnd w:id="1994"/>
    <w:bookmarkStart w:name="z2210" w:id="19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95"/>
    <w:bookmarkStart w:name="z2211" w:id="1996"/>
    <w:p>
      <w:pPr>
        <w:spacing w:after="0"/>
        <w:ind w:left="0"/>
        <w:jc w:val="both"/>
      </w:pPr>
      <w:r>
        <w:rPr>
          <w:rFonts w:ascii="Times New Roman"/>
          <w:b w:val="false"/>
          <w:i w:val="false"/>
          <w:color w:val="000000"/>
          <w:sz w:val="28"/>
        </w:rPr>
        <w:t>
      Технология оказывает положительное воздействие сразу на несколько сред. В атмосферном воздухе наблюдается снижение концентрации пыли. В почве предотвращается накопление загрязняющих веществ, поступающих с откосов. Косвенно снижается риск загрязнения поверхностных вод за счет уменьшения водной эрозии откосов.</w:t>
      </w:r>
    </w:p>
    <w:bookmarkEnd w:id="1996"/>
    <w:bookmarkStart w:name="z2212" w:id="19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97"/>
    <w:bookmarkStart w:name="z2213" w:id="1998"/>
    <w:p>
      <w:pPr>
        <w:spacing w:after="0"/>
        <w:ind w:left="0"/>
        <w:jc w:val="both"/>
      </w:pPr>
      <w:r>
        <w:rPr>
          <w:rFonts w:ascii="Times New Roman"/>
          <w:b w:val="false"/>
          <w:i w:val="false"/>
          <w:color w:val="000000"/>
          <w:sz w:val="28"/>
        </w:rPr>
        <w:t>
      Техника применима для широкого круга объектов захоронения отходов, за исключением полигонов ТБО. Применение не ограничено особыми климатическими или природными условиями. Внедрение возможно на уже эксплуатируемых объектах, а средний срок реализации составляет от одного до двух лет. Метод укрепления подбирается индивидуально с учетом характеристик отходов и параметров откосов.</w:t>
      </w:r>
    </w:p>
    <w:bookmarkEnd w:id="1998"/>
    <w:bookmarkStart w:name="z2214" w:id="1999"/>
    <w:p>
      <w:pPr>
        <w:spacing w:after="0"/>
        <w:ind w:left="0"/>
        <w:jc w:val="both"/>
      </w:pPr>
      <w:r>
        <w:rPr>
          <w:rFonts w:ascii="Times New Roman"/>
          <w:b w:val="false"/>
          <w:i w:val="false"/>
          <w:color w:val="000000"/>
          <w:sz w:val="28"/>
        </w:rPr>
        <w:t>
      Примеры заводов: рудник "Escondida", Чили; угольный разрез "Garzweiler", Германия; рудник "Highland Valley Copper", Канада.</w:t>
      </w:r>
    </w:p>
    <w:bookmarkEnd w:id="1999"/>
    <w:bookmarkStart w:name="z2215" w:id="200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00"/>
    <w:bookmarkStart w:name="z2216" w:id="2001"/>
    <w:p>
      <w:pPr>
        <w:spacing w:after="0"/>
        <w:ind w:left="0"/>
        <w:jc w:val="both"/>
      </w:pPr>
      <w:r>
        <w:rPr>
          <w:rFonts w:ascii="Times New Roman"/>
          <w:b w:val="false"/>
          <w:i w:val="false"/>
          <w:color w:val="000000"/>
          <w:sz w:val="28"/>
        </w:rPr>
        <w:t>
      Применение техники позволяет увеличить вместимость объекта захоронения отходов за счет оптимизации геометрии откосов. Это, в свою очередь, снижает удельные затраты на захоронение. Экономический эффект проявляется также в предотвращении возможных аварийных ситуаций и снижении затрат на восстановление поврежденной инфраструктуры. Инвестиции в укрепление откосов оправданы с точки зрения как экологической, так и экономической эффективности.</w:t>
      </w:r>
    </w:p>
    <w:bookmarkEnd w:id="2001"/>
    <w:bookmarkStart w:name="z2217" w:id="200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02"/>
    <w:bookmarkStart w:name="z2218" w:id="2003"/>
    <w:p>
      <w:pPr>
        <w:spacing w:after="0"/>
        <w:ind w:left="0"/>
        <w:jc w:val="both"/>
      </w:pPr>
      <w:r>
        <w:rPr>
          <w:rFonts w:ascii="Times New Roman"/>
          <w:b w:val="false"/>
          <w:i w:val="false"/>
          <w:color w:val="000000"/>
          <w:sz w:val="28"/>
        </w:rPr>
        <w:t>
      Основными факторами внедрения техники являются соблюдение требований экологической безопасности, необходимость предотвращения аварийных ситуаций, снижение выбросов загрязняющих веществ, а также стремление к эффективному использованию территорий объектов захоронения отходов. Дополнительным стимулом служит выполнение требований к результатам экологического мониторинга и контрольных показателей.</w:t>
      </w:r>
    </w:p>
    <w:bookmarkEnd w:id="2003"/>
    <w:p>
      <w:pPr>
        <w:spacing w:after="0"/>
        <w:ind w:left="0"/>
        <w:jc w:val="both"/>
      </w:pPr>
      <w:r>
        <w:rPr>
          <w:rFonts w:ascii="Times New Roman"/>
          <w:b/>
          <w:i w:val="false"/>
          <w:color w:val="000000"/>
          <w:sz w:val="28"/>
        </w:rPr>
        <w:t xml:space="preserve">5.2.2.4. Гидроорошение ТБО при захоронении навалом (насыпью) </w:t>
      </w:r>
    </w:p>
    <w:bookmarkStart w:name="z2220" w:id="200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04"/>
    <w:bookmarkStart w:name="z2221" w:id="2005"/>
    <w:p>
      <w:pPr>
        <w:spacing w:after="0"/>
        <w:ind w:left="0"/>
        <w:jc w:val="both"/>
      </w:pPr>
      <w:r>
        <w:rPr>
          <w:rFonts w:ascii="Times New Roman"/>
          <w:b w:val="false"/>
          <w:i w:val="false"/>
          <w:color w:val="000000"/>
          <w:sz w:val="28"/>
        </w:rPr>
        <w:t>
      Техника гидроорошения ТБО при их захоронении навалом (насыпью) предназначена для снижения пыления и предотвращения распространения загрязняющих веществ в атмосферный воздух. Орошение водой или водными растворами позволяет увлажнить поверхность захороненного отхода, стабилизировать отвал и минимизировать выбросы неорганической пыли и летучих органических соединений. Техника применяется на полигонах и местах захоронения ТБО в различных климатических условиях.</w:t>
      </w:r>
    </w:p>
    <w:bookmarkEnd w:id="2005"/>
    <w:bookmarkStart w:name="z2222" w:id="20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06"/>
    <w:bookmarkStart w:name="z2223" w:id="2007"/>
    <w:p>
      <w:pPr>
        <w:spacing w:after="0"/>
        <w:ind w:left="0"/>
        <w:jc w:val="both"/>
      </w:pPr>
      <w:r>
        <w:rPr>
          <w:rFonts w:ascii="Times New Roman"/>
          <w:b w:val="false"/>
          <w:i w:val="false"/>
          <w:color w:val="000000"/>
          <w:sz w:val="28"/>
        </w:rPr>
        <w:t>
      Гидроорошение выполняется путем равномерного распределения воды или специальных растворов по поверхности отходов с помощью систем оросительных установок (например, разбрызгивателей, дождевальных машин, мобильных опрыскивателей). Интенсивность и периодичность орошения выбираются с учетом климатических условий, состава отходов и требований к экологической безопасности. Орошение способствует снижению пыления, стабилизации верхнего слоя отходов и уменьшению проникновения кислорода, что тормозит биохимические процессы разложения и образование запахов.</w:t>
      </w:r>
    </w:p>
    <w:bookmarkEnd w:id="2007"/>
    <w:bookmarkStart w:name="z2224" w:id="200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08"/>
    <w:bookmarkStart w:name="z2225" w:id="2009"/>
    <w:p>
      <w:pPr>
        <w:spacing w:after="0"/>
        <w:ind w:left="0"/>
        <w:jc w:val="both"/>
      </w:pPr>
      <w:r>
        <w:rPr>
          <w:rFonts w:ascii="Times New Roman"/>
          <w:b w:val="false"/>
          <w:i w:val="false"/>
          <w:color w:val="000000"/>
          <w:sz w:val="28"/>
        </w:rPr>
        <w:t>
      Внедрение гидроорошения снижает выбросы пыли и летучих загрязнителей в атмосферу, что улучшает качество воздуха в зоне влияния объекта. Технология способствует стабилизации поверхности захоронения, снижая риск эрозии и ветрового раздува отходов. Уменьшается негативное воздействие на прилегающие почвы и водные объекты, обусловленное переносом загрязняющих веществ.</w:t>
      </w:r>
    </w:p>
    <w:bookmarkEnd w:id="2009"/>
    <w:bookmarkStart w:name="z2226" w:id="201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10"/>
    <w:bookmarkStart w:name="z2227" w:id="2011"/>
    <w:p>
      <w:pPr>
        <w:spacing w:after="0"/>
        <w:ind w:left="0"/>
        <w:jc w:val="both"/>
      </w:pPr>
      <w:r>
        <w:rPr>
          <w:rFonts w:ascii="Times New Roman"/>
          <w:b w:val="false"/>
          <w:i w:val="false"/>
          <w:color w:val="000000"/>
          <w:sz w:val="28"/>
        </w:rPr>
        <w:t>
      Основным экологическим показателем является снижение концентрации неорганической пыли и летучих органических соединений в приземном слое воздуха. Контроль осуществляется посредством регулярного мониторинга воздушной среды в зонах санитарной охраны полигона. Увлажнение поверхности отходов способствует снижению скорости пыления, подтверждаемому стабильностью показателей качества воздуха и отсутствием повышения загрязнения почв в зонах контроля.</w:t>
      </w:r>
    </w:p>
    <w:bookmarkEnd w:id="2011"/>
    <w:bookmarkStart w:name="z2228" w:id="201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12"/>
    <w:bookmarkStart w:name="z2229" w:id="2013"/>
    <w:p>
      <w:pPr>
        <w:spacing w:after="0"/>
        <w:ind w:left="0"/>
        <w:jc w:val="both"/>
      </w:pPr>
      <w:r>
        <w:rPr>
          <w:rFonts w:ascii="Times New Roman"/>
          <w:b w:val="false"/>
          <w:i w:val="false"/>
          <w:color w:val="000000"/>
          <w:sz w:val="28"/>
        </w:rPr>
        <w:t>
      Гидроорошение положительно влияет на атмосферу, снижая пылевую нагрузку. В почве сокращается миграция загрязняющих веществ за счет уменьшения ветровой эрозии. Водные объекты защищаются от попадания загрязнений благодаря стабилизации поверхностного слоя отходов и снижению переноса веществ с помощью ветра.</w:t>
      </w:r>
    </w:p>
    <w:bookmarkEnd w:id="2013"/>
    <w:bookmarkStart w:name="z2230" w:id="20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14"/>
    <w:bookmarkStart w:name="z2231" w:id="2015"/>
    <w:p>
      <w:pPr>
        <w:spacing w:after="0"/>
        <w:ind w:left="0"/>
        <w:jc w:val="both"/>
      </w:pPr>
      <w:r>
        <w:rPr>
          <w:rFonts w:ascii="Times New Roman"/>
          <w:b w:val="false"/>
          <w:i w:val="false"/>
          <w:color w:val="000000"/>
          <w:sz w:val="28"/>
        </w:rPr>
        <w:t>
      Технология гидроорошения эффективна на полигонах ТБО с навальными способами захоронения отходов. Она применяется в различных климатических условиях, от умеренного до сухого и жаркого климата. Гидроорошение реализуется как на новых, так и на действующих объектах, требуя наличия систем подачи воды и оборудования для равномерного распределения влаги по поверхности отходов. Режим и частота орошения подбираются с учетом характеристик отходов и внешних климатических факторов.</w:t>
      </w:r>
    </w:p>
    <w:bookmarkEnd w:id="2015"/>
    <w:bookmarkStart w:name="z2232" w:id="2016"/>
    <w:p>
      <w:pPr>
        <w:spacing w:after="0"/>
        <w:ind w:left="0"/>
        <w:jc w:val="both"/>
      </w:pPr>
      <w:r>
        <w:rPr>
          <w:rFonts w:ascii="Times New Roman"/>
          <w:b w:val="false"/>
          <w:i w:val="false"/>
          <w:color w:val="000000"/>
          <w:sz w:val="28"/>
        </w:rPr>
        <w:t>
      Примеры заводов: полигон ТБО "Sakrete", Южная Корея; полигон ТБО "Bantar Gebang", Индонезия.</w:t>
      </w:r>
    </w:p>
    <w:bookmarkEnd w:id="2016"/>
    <w:bookmarkStart w:name="z2233" w:id="20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17"/>
    <w:bookmarkStart w:name="z2234" w:id="2018"/>
    <w:p>
      <w:pPr>
        <w:spacing w:after="0"/>
        <w:ind w:left="0"/>
        <w:jc w:val="both"/>
      </w:pPr>
      <w:r>
        <w:rPr>
          <w:rFonts w:ascii="Times New Roman"/>
          <w:b w:val="false"/>
          <w:i w:val="false"/>
          <w:color w:val="000000"/>
          <w:sz w:val="28"/>
        </w:rPr>
        <w:t>
      Внедрение гидроорошения требует инвестиций в оборудование и водоснабжение, однако экономические преимущества достигаются за счет снижения затрат на мониторинг и контроль загрязнений, а также предотвращения экологических штрафов и затрат на восстановление окружающей среды. Технология способствует продлению срока эксплуатации полигона и повышению экологической безопасности объекта.</w:t>
      </w:r>
    </w:p>
    <w:bookmarkEnd w:id="2018"/>
    <w:bookmarkStart w:name="z2235" w:id="20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19"/>
    <w:bookmarkStart w:name="z2236" w:id="2020"/>
    <w:p>
      <w:pPr>
        <w:spacing w:after="0"/>
        <w:ind w:left="0"/>
        <w:jc w:val="both"/>
      </w:pPr>
      <w:r>
        <w:rPr>
          <w:rFonts w:ascii="Times New Roman"/>
          <w:b w:val="false"/>
          <w:i w:val="false"/>
          <w:color w:val="000000"/>
          <w:sz w:val="28"/>
        </w:rPr>
        <w:t>
      Основными факторами внедрения гидроорошения являются требования по снижению выбросов загрязняющих веществ, нормативные ограничения по качеству атмосферного воздуха, необходимость предотвращения распространения пыли и неприятных запахов, а также стремление к улучшению экологической репутации предприятий, эксплуатирующих полигоны ТБО.</w:t>
      </w:r>
    </w:p>
    <w:bookmarkEnd w:id="2020"/>
    <w:p>
      <w:pPr>
        <w:spacing w:after="0"/>
        <w:ind w:left="0"/>
        <w:jc w:val="both"/>
      </w:pPr>
      <w:r>
        <w:rPr>
          <w:rFonts w:ascii="Times New Roman"/>
          <w:b/>
          <w:i w:val="false"/>
          <w:color w:val="000000"/>
          <w:sz w:val="28"/>
        </w:rPr>
        <w:t>5.2.2.5. Послойное покрытие ТБО инертным материалом, не запрещенным к использованию</w:t>
      </w:r>
    </w:p>
    <w:bookmarkStart w:name="z2238" w:id="20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021"/>
    <w:bookmarkStart w:name="z2239" w:id="2022"/>
    <w:p>
      <w:pPr>
        <w:spacing w:after="0"/>
        <w:ind w:left="0"/>
        <w:jc w:val="both"/>
      </w:pPr>
      <w:r>
        <w:rPr>
          <w:rFonts w:ascii="Times New Roman"/>
          <w:b w:val="false"/>
          <w:i w:val="false"/>
          <w:color w:val="000000"/>
          <w:sz w:val="28"/>
        </w:rPr>
        <w:t>
      Улучшение статики полигона путем предотвращение водной и ветровой эрозии массива отходов, снижение запахов, снижение биологических рисков от проникновения птиц, грызунов, и тем самым предотвращение разноса возбудителей заболеваний, снижения рисков пожаров и непредсказуемых химических реакций.</w:t>
      </w:r>
    </w:p>
    <w:bookmarkEnd w:id="2022"/>
    <w:bookmarkStart w:name="z2240" w:id="20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23"/>
    <w:bookmarkStart w:name="z2241" w:id="2024"/>
    <w:p>
      <w:pPr>
        <w:spacing w:after="0"/>
        <w:ind w:left="0"/>
        <w:jc w:val="both"/>
      </w:pPr>
      <w:r>
        <w:rPr>
          <w:rFonts w:ascii="Times New Roman"/>
          <w:b w:val="false"/>
          <w:i w:val="false"/>
          <w:color w:val="000000"/>
          <w:sz w:val="28"/>
        </w:rPr>
        <w:t>
      Послойное покрытие отходов выполняется из природных, искусственных или комбинированных материалов, не подвергающихся никаким существенным физическим, химическим или биологическим преобразованиям, не проявляющих способность к генерации фильтрата.</w:t>
      </w:r>
    </w:p>
    <w:bookmarkEnd w:id="2024"/>
    <w:bookmarkStart w:name="z2242" w:id="2025"/>
    <w:p>
      <w:pPr>
        <w:spacing w:after="0"/>
        <w:ind w:left="0"/>
        <w:jc w:val="both"/>
      </w:pPr>
      <w:r>
        <w:rPr>
          <w:rFonts w:ascii="Times New Roman"/>
          <w:b w:val="false"/>
          <w:i w:val="false"/>
          <w:color w:val="000000"/>
          <w:sz w:val="28"/>
        </w:rPr>
        <w:t>
      Содержание загрязняющих веществ в таких материалах и экотоксичность выщелачивания являются незначительными, не подвергают опасности качество поверхностных и подземных вод [F].</w:t>
      </w:r>
    </w:p>
    <w:bookmarkEnd w:id="2025"/>
    <w:bookmarkStart w:name="z2243" w:id="20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26"/>
    <w:bookmarkStart w:name="z2244" w:id="2027"/>
    <w:p>
      <w:pPr>
        <w:spacing w:after="0"/>
        <w:ind w:left="0"/>
        <w:jc w:val="both"/>
      </w:pPr>
      <w:r>
        <w:rPr>
          <w:rFonts w:ascii="Times New Roman"/>
          <w:b w:val="false"/>
          <w:i w:val="false"/>
          <w:color w:val="000000"/>
          <w:sz w:val="28"/>
        </w:rPr>
        <w:t xml:space="preserve">
      На полигоне должен вестись учет размещенного, в качестве послойного материала, инертного материала, не запрещенного к использованию, как засыпки стабилизатора. </w:t>
      </w:r>
    </w:p>
    <w:bookmarkEnd w:id="2027"/>
    <w:bookmarkStart w:name="z2245" w:id="20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28"/>
    <w:bookmarkStart w:name="z2246" w:id="2029"/>
    <w:p>
      <w:pPr>
        <w:spacing w:after="0"/>
        <w:ind w:left="0"/>
        <w:jc w:val="both"/>
      </w:pPr>
      <w:r>
        <w:rPr>
          <w:rFonts w:ascii="Times New Roman"/>
          <w:b w:val="false"/>
          <w:i w:val="false"/>
          <w:color w:val="000000"/>
          <w:sz w:val="28"/>
        </w:rPr>
        <w:t>
      На европейских полигонах практикуется ежедневное изоляционное покрытие складируемых ТБО. Для покрытия используют слой грунта толщиной не менее 0,15 м, либо используют инертный неопасный материал (компоненты строительных отходов) или другие подобные материалы, разрешенные для размещения на полигоне. Ежедневная изоляция препятствует рассеянию отходов, улучшает внешний вид полигона, препятствует распространению запахов и возникновению пожаров.</w:t>
      </w:r>
    </w:p>
    <w:bookmarkEnd w:id="2029"/>
    <w:bookmarkStart w:name="z2247" w:id="2030"/>
    <w:p>
      <w:pPr>
        <w:spacing w:after="0"/>
        <w:ind w:left="0"/>
        <w:jc w:val="both"/>
      </w:pPr>
      <w:r>
        <w:rPr>
          <w:rFonts w:ascii="Times New Roman"/>
          <w:b w:val="false"/>
          <w:i w:val="false"/>
          <w:color w:val="000000"/>
          <w:sz w:val="28"/>
        </w:rPr>
        <w:t>
      Контрольные параметры: отсутствие разноса отходов - отсутствие загрязнения почв на территории, прилегающей к объекту захоронения отходов, определяемое по результатам визуального контроля.</w:t>
      </w:r>
    </w:p>
    <w:bookmarkEnd w:id="2030"/>
    <w:bookmarkStart w:name="z2248" w:id="203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31"/>
    <w:bookmarkStart w:name="z2249" w:id="2032"/>
    <w:p>
      <w:pPr>
        <w:spacing w:after="0"/>
        <w:ind w:left="0"/>
        <w:jc w:val="both"/>
      </w:pPr>
      <w:r>
        <w:rPr>
          <w:rFonts w:ascii="Times New Roman"/>
          <w:b w:val="false"/>
          <w:i w:val="false"/>
          <w:color w:val="000000"/>
          <w:sz w:val="28"/>
        </w:rPr>
        <w:t xml:space="preserve">
      Экономически целесообразное использование инертных составляющих предварительно отсортированных и раздробленных отходов. </w:t>
      </w:r>
    </w:p>
    <w:bookmarkEnd w:id="2032"/>
    <w:bookmarkStart w:name="z2250" w:id="20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33"/>
    <w:bookmarkStart w:name="z2251" w:id="2034"/>
    <w:p>
      <w:pPr>
        <w:spacing w:after="0"/>
        <w:ind w:left="0"/>
        <w:jc w:val="both"/>
      </w:pPr>
      <w:r>
        <w:rPr>
          <w:rFonts w:ascii="Times New Roman"/>
          <w:b w:val="false"/>
          <w:i w:val="false"/>
          <w:color w:val="000000"/>
          <w:sz w:val="28"/>
        </w:rPr>
        <w:t xml:space="preserve">
      Ограничения для внедрения и использования технологии: не выявлены. Исключая материалы в жидком или полужидком состоянии. </w:t>
      </w:r>
    </w:p>
    <w:bookmarkEnd w:id="2034"/>
    <w:bookmarkStart w:name="z2252" w:id="2035"/>
    <w:p>
      <w:pPr>
        <w:spacing w:after="0"/>
        <w:ind w:left="0"/>
        <w:jc w:val="both"/>
      </w:pPr>
      <w:r>
        <w:rPr>
          <w:rFonts w:ascii="Times New Roman"/>
          <w:b w:val="false"/>
          <w:i w:val="false"/>
          <w:color w:val="000000"/>
          <w:sz w:val="28"/>
        </w:rPr>
        <w:t>
      Количество внедрений – 59. Из них объекты захоронения ТБО – 59 [F].</w:t>
      </w:r>
    </w:p>
    <w:bookmarkEnd w:id="2035"/>
    <w:bookmarkStart w:name="z2253" w:id="2036"/>
    <w:p>
      <w:pPr>
        <w:spacing w:after="0"/>
        <w:ind w:left="0"/>
        <w:jc w:val="both"/>
      </w:pPr>
      <w:r>
        <w:rPr>
          <w:rFonts w:ascii="Times New Roman"/>
          <w:b w:val="false"/>
          <w:i w:val="false"/>
          <w:color w:val="000000"/>
          <w:sz w:val="28"/>
        </w:rPr>
        <w:t>
      На выбранных полигонах ТБО в Чешской Республике используются инертные материалы в качестве покрытия, их качественный состав определяется регламентом полигона [28].</w:t>
      </w:r>
    </w:p>
    <w:bookmarkEnd w:id="2036"/>
    <w:bookmarkStart w:name="z2254" w:id="20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37"/>
    <w:bookmarkStart w:name="z2255" w:id="2038"/>
    <w:p>
      <w:pPr>
        <w:spacing w:after="0"/>
        <w:ind w:left="0"/>
        <w:jc w:val="both"/>
      </w:pPr>
      <w:r>
        <w:rPr>
          <w:rFonts w:ascii="Times New Roman"/>
          <w:b w:val="false"/>
          <w:i w:val="false"/>
          <w:color w:val="000000"/>
          <w:sz w:val="28"/>
        </w:rPr>
        <w:t>
      Снижение потребления почвы, ее замещение пригодной фракцией инертных отходов, строительных материалов и других материалов подобных свойств нормативно незапрещенных.</w:t>
      </w:r>
    </w:p>
    <w:bookmarkEnd w:id="2038"/>
    <w:bookmarkStart w:name="z2256" w:id="203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39"/>
    <w:bookmarkStart w:name="z2257" w:id="2040"/>
    <w:p>
      <w:pPr>
        <w:spacing w:after="0"/>
        <w:ind w:left="0"/>
        <w:jc w:val="both"/>
      </w:pPr>
      <w:r>
        <w:rPr>
          <w:rFonts w:ascii="Times New Roman"/>
          <w:b w:val="false"/>
          <w:i w:val="false"/>
          <w:color w:val="000000"/>
          <w:sz w:val="28"/>
        </w:rPr>
        <w:t>
      Экономические факторы, мотивация к использованию инертных отходов и им подобных локально доступных материалов, в технологически приемлемых случаях.</w:t>
      </w:r>
    </w:p>
    <w:bookmarkEnd w:id="2040"/>
    <w:p>
      <w:pPr>
        <w:spacing w:after="0"/>
        <w:ind w:left="0"/>
        <w:jc w:val="both"/>
      </w:pPr>
      <w:r>
        <w:rPr>
          <w:rFonts w:ascii="Times New Roman"/>
          <w:b/>
          <w:i w:val="false"/>
          <w:color w:val="000000"/>
          <w:sz w:val="28"/>
        </w:rPr>
        <w:t>5.2.2.6. Захоронение отходов, прошедших сортировку</w:t>
      </w:r>
    </w:p>
    <w:bookmarkStart w:name="z2259" w:id="204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41"/>
    <w:bookmarkStart w:name="z2260" w:id="2042"/>
    <w:p>
      <w:pPr>
        <w:spacing w:after="0"/>
        <w:ind w:left="0"/>
        <w:jc w:val="both"/>
      </w:pPr>
      <w:r>
        <w:rPr>
          <w:rFonts w:ascii="Times New Roman"/>
          <w:b w:val="false"/>
          <w:i w:val="false"/>
          <w:color w:val="000000"/>
          <w:sz w:val="28"/>
        </w:rPr>
        <w:t>
      Технология захоронения отходов, прошедших сортировку, предполагает размещение на полигоне только тех фракций отходов, которые не подлежат дальнейшему переработке или использованию. Сортировка позволяет выделить и извлечь из общего потока материалы, пригодные для повторного использования, переработки или компостирования, тем самым уменьшая объем отходов, направляемых на захоронение. Это снижает нагрузку на полигоны и уменьшает экологическое воздействие процесса утилизации.</w:t>
      </w:r>
    </w:p>
    <w:bookmarkEnd w:id="2042"/>
    <w:bookmarkStart w:name="z2261" w:id="20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43"/>
    <w:bookmarkStart w:name="z2262" w:id="2044"/>
    <w:p>
      <w:pPr>
        <w:spacing w:after="0"/>
        <w:ind w:left="0"/>
        <w:jc w:val="both"/>
      </w:pPr>
      <w:r>
        <w:rPr>
          <w:rFonts w:ascii="Times New Roman"/>
          <w:b w:val="false"/>
          <w:i w:val="false"/>
          <w:color w:val="000000"/>
          <w:sz w:val="28"/>
        </w:rPr>
        <w:t>
      Перед захоронением отходы проходят сортировочную обработку, которая может быть как механической (с использованием сит, магнитных сепараторов, оптических сортировщиков), так и ручной. После отделения перерабатываемых и органических фракций остаются преимущественно остаточные отходы, которые подвергаются уплотнению и захоронению на полигоне. Для обеспечения экологической безопасности применяются системы отвода фильтрата, контроля метана и аэрирование слоев, что позволяет минимизировать выбросы и влияние на окружающую среду.</w:t>
      </w:r>
    </w:p>
    <w:bookmarkEnd w:id="2044"/>
    <w:bookmarkStart w:name="z2263" w:id="20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45"/>
    <w:bookmarkStart w:name="z2264" w:id="2046"/>
    <w:p>
      <w:pPr>
        <w:spacing w:after="0"/>
        <w:ind w:left="0"/>
        <w:jc w:val="both"/>
      </w:pPr>
      <w:r>
        <w:rPr>
          <w:rFonts w:ascii="Times New Roman"/>
          <w:b w:val="false"/>
          <w:i w:val="false"/>
          <w:color w:val="000000"/>
          <w:sz w:val="28"/>
        </w:rPr>
        <w:t>
      Сокращается объем отходов, поступающих на захоронение, что увеличивает срок эксплуатации полигона и снижает риски загрязнения почв, воздуха и водных объектов. Минимизируются выбросы парниковых газов за счет уменьшения биодеградируемых компонентов в захороненных отходах. Улучшается качество управления отходами и повышается эффективность системы обращения с отходами в целом.</w:t>
      </w:r>
    </w:p>
    <w:bookmarkEnd w:id="2046"/>
    <w:bookmarkStart w:name="z2265" w:id="20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47"/>
    <w:bookmarkStart w:name="z2266" w:id="2048"/>
    <w:p>
      <w:pPr>
        <w:spacing w:after="0"/>
        <w:ind w:left="0"/>
        <w:jc w:val="both"/>
      </w:pPr>
      <w:r>
        <w:rPr>
          <w:rFonts w:ascii="Times New Roman"/>
          <w:b w:val="false"/>
          <w:i w:val="false"/>
          <w:color w:val="000000"/>
          <w:sz w:val="28"/>
        </w:rPr>
        <w:t>
      Основные показатели эффективности включают снижение общего объема захороненных отходов, концентрацию метана и других загрязняющих веществ в зоне полигона, а также уменьшение показателей загрязнения почв и грунтовых вод. Эксплуатационные данные отражают стабильность и надежность работы систем сортировки и контроля параметров полигона.</w:t>
      </w:r>
    </w:p>
    <w:bookmarkEnd w:id="2048"/>
    <w:bookmarkStart w:name="z2267" w:id="20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49"/>
    <w:bookmarkStart w:name="z2268" w:id="2050"/>
    <w:p>
      <w:pPr>
        <w:spacing w:after="0"/>
        <w:ind w:left="0"/>
        <w:jc w:val="both"/>
      </w:pPr>
      <w:r>
        <w:rPr>
          <w:rFonts w:ascii="Times New Roman"/>
          <w:b w:val="false"/>
          <w:i w:val="false"/>
          <w:color w:val="000000"/>
          <w:sz w:val="28"/>
        </w:rPr>
        <w:t>
      Технология оказывает положительное воздействие на атмосферу за счет снижения выбросов парниковых и загрязняющих газов. В почве уменьшается концентрация токсичных веществ, а в водных объектах - уровень загрязнений за счет сокращения фильтрата и контролируемого отвода сточных вод.</w:t>
      </w:r>
    </w:p>
    <w:bookmarkEnd w:id="2050"/>
    <w:bookmarkStart w:name="z2269" w:id="20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51"/>
    <w:bookmarkStart w:name="z2270" w:id="2052"/>
    <w:p>
      <w:pPr>
        <w:spacing w:after="0"/>
        <w:ind w:left="0"/>
        <w:jc w:val="both"/>
      </w:pPr>
      <w:r>
        <w:rPr>
          <w:rFonts w:ascii="Times New Roman"/>
          <w:b w:val="false"/>
          <w:i w:val="false"/>
          <w:color w:val="000000"/>
          <w:sz w:val="28"/>
        </w:rPr>
        <w:t>
      Техника рекомендуется для полигонов ТБО и промышленных отходов с возможностью предварительной сортировки. Для успешного внедрения необходимы современные сортировочные линии и квалифицированный персонал. В зависимости от типа и состава отходов технология адаптируется к различным климатическим и природным условиям.</w:t>
      </w:r>
    </w:p>
    <w:bookmarkEnd w:id="2052"/>
    <w:bookmarkStart w:name="z2271" w:id="2053"/>
    <w:p>
      <w:pPr>
        <w:spacing w:after="0"/>
        <w:ind w:left="0"/>
        <w:jc w:val="both"/>
      </w:pPr>
      <w:r>
        <w:rPr>
          <w:rFonts w:ascii="Times New Roman"/>
          <w:b w:val="false"/>
          <w:i w:val="false"/>
          <w:color w:val="000000"/>
          <w:sz w:val="28"/>
        </w:rPr>
        <w:t>
      Примеры заводов: полигон Puente Hills, США; сортировочный комплекс "Nantes Atlantique", Франция; полигон "Shenzhen Waste Management Facility", Китай.</w:t>
      </w:r>
    </w:p>
    <w:bookmarkEnd w:id="2053"/>
    <w:bookmarkStart w:name="z2272" w:id="205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54"/>
    <w:bookmarkStart w:name="z2273" w:id="2055"/>
    <w:p>
      <w:pPr>
        <w:spacing w:after="0"/>
        <w:ind w:left="0"/>
        <w:jc w:val="both"/>
      </w:pPr>
      <w:r>
        <w:rPr>
          <w:rFonts w:ascii="Times New Roman"/>
          <w:b w:val="false"/>
          <w:i w:val="false"/>
          <w:color w:val="000000"/>
          <w:sz w:val="28"/>
        </w:rPr>
        <w:t>
      Внедрение сортировочных систем требует значительных первоначальных инвестиций, экономия достигается за счет сокращения расходов на захоронение и дальнейшую эксплуатацию полигона. Повышение доли перерабатываемых материалов создает дополнительные экономические возможности и способствует развитию рынка вторичных ресурсов.</w:t>
      </w:r>
    </w:p>
    <w:bookmarkEnd w:id="2055"/>
    <w:bookmarkStart w:name="z2274" w:id="205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56"/>
    <w:bookmarkStart w:name="z2275" w:id="2057"/>
    <w:p>
      <w:pPr>
        <w:spacing w:after="0"/>
        <w:ind w:left="0"/>
        <w:jc w:val="both"/>
      </w:pPr>
      <w:r>
        <w:rPr>
          <w:rFonts w:ascii="Times New Roman"/>
          <w:b w:val="false"/>
          <w:i w:val="false"/>
          <w:color w:val="000000"/>
          <w:sz w:val="28"/>
        </w:rPr>
        <w:t>
      Законодательные требования по сокращению объема захораниваемых отходов, экологические нормативы по контролю загрязнений, а также экономические стимулы, связанные с повышением эффективности управления отходами и снижением затрат на эксплуатацию объектов захоронения.</w:t>
      </w:r>
    </w:p>
    <w:bookmarkEnd w:id="2057"/>
    <w:p>
      <w:pPr>
        <w:spacing w:after="0"/>
        <w:ind w:left="0"/>
        <w:jc w:val="both"/>
      </w:pPr>
      <w:r>
        <w:rPr>
          <w:rFonts w:ascii="Times New Roman"/>
          <w:b/>
          <w:i w:val="false"/>
          <w:color w:val="000000"/>
          <w:sz w:val="28"/>
        </w:rPr>
        <w:t>5.2.2.7. Предотвращение пыления сухих пляжей при размещении отходов в хранилищах путем поддержания уровня "водного зеркала" выше верхней границы пляжей</w:t>
      </w:r>
    </w:p>
    <w:bookmarkStart w:name="z2277" w:id="20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058"/>
    <w:bookmarkStart w:name="z2278" w:id="2059"/>
    <w:p>
      <w:pPr>
        <w:spacing w:after="0"/>
        <w:ind w:left="0"/>
        <w:jc w:val="both"/>
      </w:pPr>
      <w:r>
        <w:rPr>
          <w:rFonts w:ascii="Times New Roman"/>
          <w:b w:val="false"/>
          <w:i w:val="false"/>
          <w:color w:val="000000"/>
          <w:sz w:val="28"/>
        </w:rPr>
        <w:t>
      Техника применима для хранилищ отходов добычи и/или обогащения полезных ископаемых, хранилищ отходов обрабатывающих производств, хранилищ отходов производства электроэнергии и пара (золоотвалы).</w:t>
      </w:r>
    </w:p>
    <w:bookmarkEnd w:id="2059"/>
    <w:bookmarkStart w:name="z2279" w:id="20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60"/>
    <w:p>
      <w:pPr>
        <w:spacing w:after="0"/>
        <w:ind w:left="0"/>
        <w:jc w:val="both"/>
      </w:pPr>
      <w:bookmarkStart w:name="z2280" w:id="2061"/>
      <w:r>
        <w:rPr>
          <w:rFonts w:ascii="Times New Roman"/>
          <w:b w:val="false"/>
          <w:i w:val="false"/>
          <w:color w:val="000000"/>
          <w:sz w:val="28"/>
        </w:rPr>
        <w:t xml:space="preserve">
      В хранилища отходы доставляются гидравлическим транспортом, после чего вода отстаивается, и большая часть воды возвращается </w:t>
      </w:r>
    </w:p>
    <w:bookmarkEnd w:id="2061"/>
    <w:p>
      <w:pPr>
        <w:spacing w:after="0"/>
        <w:ind w:left="0"/>
        <w:jc w:val="both"/>
      </w:pPr>
      <w:r>
        <w:rPr>
          <w:rFonts w:ascii="Times New Roman"/>
          <w:b w:val="false"/>
          <w:i w:val="false"/>
          <w:color w:val="000000"/>
          <w:sz w:val="28"/>
        </w:rPr>
        <w:t>в производственный цикл. Поддержание уровня водного зеркала выше отстоявшейся части отходов предотвращает образование сухих пляжей хранилища и предупреждает их пыление.</w:t>
      </w:r>
    </w:p>
    <w:bookmarkStart w:name="z2281" w:id="20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62"/>
    <w:bookmarkStart w:name="z2282" w:id="2063"/>
    <w:p>
      <w:pPr>
        <w:spacing w:after="0"/>
        <w:ind w:left="0"/>
        <w:jc w:val="both"/>
      </w:pPr>
      <w:r>
        <w:rPr>
          <w:rFonts w:ascii="Times New Roman"/>
          <w:b w:val="false"/>
          <w:i w:val="false"/>
          <w:color w:val="000000"/>
          <w:sz w:val="28"/>
        </w:rPr>
        <w:t>
      Предотвращение пыления сухих пляжей хранилищ отходов. Снижение выбросов пыли.</w:t>
      </w:r>
    </w:p>
    <w:bookmarkEnd w:id="2063"/>
    <w:bookmarkStart w:name="z2283" w:id="20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64"/>
    <w:bookmarkStart w:name="z2284" w:id="2065"/>
    <w:p>
      <w:pPr>
        <w:spacing w:after="0"/>
        <w:ind w:left="0"/>
        <w:jc w:val="both"/>
      </w:pPr>
      <w:r>
        <w:rPr>
          <w:rFonts w:ascii="Times New Roman"/>
          <w:b w:val="false"/>
          <w:i w:val="false"/>
          <w:color w:val="000000"/>
          <w:sz w:val="28"/>
        </w:rPr>
        <w:t>
      Контрольные показатели: отсутствие сухих пляжей в хранилище.</w:t>
      </w:r>
    </w:p>
    <w:bookmarkEnd w:id="2065"/>
    <w:bookmarkStart w:name="z2285" w:id="2066"/>
    <w:p>
      <w:pPr>
        <w:spacing w:after="0"/>
        <w:ind w:left="0"/>
        <w:jc w:val="both"/>
      </w:pPr>
      <w:r>
        <w:rPr>
          <w:rFonts w:ascii="Times New Roman"/>
          <w:b w:val="false"/>
          <w:i w:val="false"/>
          <w:color w:val="000000"/>
          <w:sz w:val="28"/>
        </w:rPr>
        <w:t>
      Отсутствие выбросов пыли неорганической с поверхности сухих пляжей - отсутствие изменений качества атмосферного воздуха под воздействием объекта размещения отходов в точках контроля, предусмотренных программой мониторинга состояния и загрязнения окружающей среды.</w:t>
      </w:r>
    </w:p>
    <w:bookmarkEnd w:id="2066"/>
    <w:bookmarkStart w:name="z2286" w:id="206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67"/>
    <w:bookmarkStart w:name="z2287" w:id="2068"/>
    <w:p>
      <w:pPr>
        <w:spacing w:after="0"/>
        <w:ind w:left="0"/>
        <w:jc w:val="both"/>
      </w:pPr>
      <w:r>
        <w:rPr>
          <w:rFonts w:ascii="Times New Roman"/>
          <w:b w:val="false"/>
          <w:i w:val="false"/>
          <w:color w:val="000000"/>
          <w:sz w:val="28"/>
        </w:rPr>
        <w:t>
      Потребление воды.</w:t>
      </w:r>
    </w:p>
    <w:bookmarkEnd w:id="2068"/>
    <w:bookmarkStart w:name="z2288" w:id="20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69"/>
    <w:bookmarkStart w:name="z2289" w:id="2070"/>
    <w:p>
      <w:pPr>
        <w:spacing w:after="0"/>
        <w:ind w:left="0"/>
        <w:jc w:val="both"/>
      </w:pPr>
      <w:r>
        <w:rPr>
          <w:rFonts w:ascii="Times New Roman"/>
          <w:b w:val="false"/>
          <w:i w:val="false"/>
          <w:color w:val="000000"/>
          <w:sz w:val="28"/>
        </w:rPr>
        <w:t>
      Имеется возможность применения на действующих объектах размещения отходов. Период внедрения: до 1 месяца (краткосрочный период внедрения).</w:t>
      </w:r>
    </w:p>
    <w:bookmarkEnd w:id="2070"/>
    <w:bookmarkStart w:name="z2290" w:id="2071"/>
    <w:p>
      <w:pPr>
        <w:spacing w:after="0"/>
        <w:ind w:left="0"/>
        <w:jc w:val="both"/>
      </w:pPr>
      <w:r>
        <w:rPr>
          <w:rFonts w:ascii="Times New Roman"/>
          <w:b w:val="false"/>
          <w:i w:val="false"/>
          <w:color w:val="000000"/>
          <w:sz w:val="28"/>
        </w:rPr>
        <w:t>
      Количество внедрений – 92. Из них:</w:t>
      </w:r>
    </w:p>
    <w:bookmarkEnd w:id="2071"/>
    <w:bookmarkStart w:name="z2291" w:id="2072"/>
    <w:p>
      <w:pPr>
        <w:spacing w:after="0"/>
        <w:ind w:left="0"/>
        <w:jc w:val="both"/>
      </w:pPr>
      <w:r>
        <w:rPr>
          <w:rFonts w:ascii="Times New Roman"/>
          <w:b w:val="false"/>
          <w:i w:val="false"/>
          <w:color w:val="000000"/>
          <w:sz w:val="28"/>
        </w:rPr>
        <w:t>
      хранилища, предназначенные для хранения отходов добычи и/или обогащения полезных ископаемых, кроме отвалов – 33;</w:t>
      </w:r>
    </w:p>
    <w:bookmarkEnd w:id="2072"/>
    <w:bookmarkStart w:name="z2292" w:id="2073"/>
    <w:p>
      <w:pPr>
        <w:spacing w:after="0"/>
        <w:ind w:left="0"/>
        <w:jc w:val="both"/>
      </w:pPr>
      <w:r>
        <w:rPr>
          <w:rFonts w:ascii="Times New Roman"/>
          <w:b w:val="false"/>
          <w:i w:val="false"/>
          <w:color w:val="000000"/>
          <w:sz w:val="28"/>
        </w:rPr>
        <w:t>
      хранилища, предназначенные для хранения отходов обрабатывающих производств, кроме отвалов – 18;</w:t>
      </w:r>
    </w:p>
    <w:bookmarkEnd w:id="2073"/>
    <w:bookmarkStart w:name="z2293" w:id="2074"/>
    <w:p>
      <w:pPr>
        <w:spacing w:after="0"/>
        <w:ind w:left="0"/>
        <w:jc w:val="both"/>
      </w:pPr>
      <w:r>
        <w:rPr>
          <w:rFonts w:ascii="Times New Roman"/>
          <w:b w:val="false"/>
          <w:i w:val="false"/>
          <w:color w:val="000000"/>
          <w:sz w:val="28"/>
        </w:rPr>
        <w:t>
      хранилища, предназначенные для хранения отходов производства электроэнергии и пара, кроме отвалов – 41 [F].</w:t>
      </w:r>
    </w:p>
    <w:bookmarkEnd w:id="2074"/>
    <w:bookmarkStart w:name="z2294" w:id="20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75"/>
    <w:bookmarkStart w:name="z2295" w:id="2076"/>
    <w:p>
      <w:pPr>
        <w:spacing w:after="0"/>
        <w:ind w:left="0"/>
        <w:jc w:val="both"/>
      </w:pPr>
      <w:r>
        <w:rPr>
          <w:rFonts w:ascii="Times New Roman"/>
          <w:b w:val="false"/>
          <w:i w:val="false"/>
          <w:color w:val="000000"/>
          <w:sz w:val="28"/>
        </w:rPr>
        <w:t xml:space="preserve">
      Затраты на гидротранспортировку, электроэнергия. </w:t>
      </w:r>
    </w:p>
    <w:bookmarkEnd w:id="2076"/>
    <w:bookmarkStart w:name="z2296" w:id="20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77"/>
    <w:bookmarkStart w:name="z2297" w:id="2078"/>
    <w:p>
      <w:pPr>
        <w:spacing w:after="0"/>
        <w:ind w:left="0"/>
        <w:jc w:val="both"/>
      </w:pPr>
      <w:r>
        <w:rPr>
          <w:rFonts w:ascii="Times New Roman"/>
          <w:b w:val="false"/>
          <w:i w:val="false"/>
          <w:color w:val="000000"/>
          <w:sz w:val="28"/>
        </w:rPr>
        <w:t>
      Законодательные ограничения охраны окружающей среды. Нормативные требования по пылеподавлению.</w:t>
      </w:r>
    </w:p>
    <w:bookmarkEnd w:id="2078"/>
    <w:p>
      <w:pPr>
        <w:spacing w:after="0"/>
        <w:ind w:left="0"/>
        <w:jc w:val="both"/>
      </w:pPr>
      <w:r>
        <w:rPr>
          <w:rFonts w:ascii="Times New Roman"/>
          <w:b/>
          <w:i w:val="false"/>
          <w:color w:val="000000"/>
          <w:sz w:val="28"/>
        </w:rPr>
        <w:t>5.2.2.8. Вермикомпостирование</w:t>
      </w:r>
    </w:p>
    <w:bookmarkStart w:name="z2299" w:id="20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79"/>
    <w:bookmarkStart w:name="z2300" w:id="2080"/>
    <w:p>
      <w:pPr>
        <w:spacing w:after="0"/>
        <w:ind w:left="0"/>
        <w:jc w:val="both"/>
      </w:pPr>
      <w:r>
        <w:rPr>
          <w:rFonts w:ascii="Times New Roman"/>
          <w:b w:val="false"/>
          <w:i w:val="false"/>
          <w:color w:val="000000"/>
          <w:sz w:val="28"/>
        </w:rPr>
        <w:t>
      Вермикомпостирование – это биотехнологический процесс разложения органической части ТБО с использованием специальных видов дождевых червей (например, Eisenia fetida). Технология позволяет получать высококачественный органический компост, который может применяться в сельском хозяйстве и ландшафтном озеленении. На полигонах ТБО вермикомпостирование используется для переработки отсортированных органических фракций с целью снижения объема отходов, поступающих на захоронение.</w:t>
      </w:r>
    </w:p>
    <w:bookmarkEnd w:id="2080"/>
    <w:bookmarkStart w:name="z2301" w:id="20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81"/>
    <w:bookmarkStart w:name="z2302" w:id="2082"/>
    <w:p>
      <w:pPr>
        <w:spacing w:after="0"/>
        <w:ind w:left="0"/>
        <w:jc w:val="both"/>
      </w:pPr>
      <w:r>
        <w:rPr>
          <w:rFonts w:ascii="Times New Roman"/>
          <w:b w:val="false"/>
          <w:i w:val="false"/>
          <w:color w:val="000000"/>
          <w:sz w:val="28"/>
        </w:rPr>
        <w:t>
      Процесс начинается с предварительной сортировки отходов для отделения органической фракции. После измельчения и частичного аэробного разложения органический материал помещается в специальные вермикультурные контейнеры или компостные кучи, где в оптимальных условиях (температура, влажность, аэрация) черви активно перерабатывают органику. За счет жизнедеятельности червей органические отходы разлагаются, превращаясь в гумусообразный компост. Процесс контролируется по параметрам температуры, влажности и времени переработки для достижения максимальной эффективности.</w:t>
      </w:r>
    </w:p>
    <w:bookmarkEnd w:id="2082"/>
    <w:bookmarkStart w:name="z2303" w:id="208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83"/>
    <w:bookmarkStart w:name="z2304" w:id="2084"/>
    <w:p>
      <w:pPr>
        <w:spacing w:after="0"/>
        <w:ind w:left="0"/>
        <w:jc w:val="both"/>
      </w:pPr>
      <w:r>
        <w:rPr>
          <w:rFonts w:ascii="Times New Roman"/>
          <w:b w:val="false"/>
          <w:i w:val="false"/>
          <w:color w:val="000000"/>
          <w:sz w:val="28"/>
        </w:rPr>
        <w:t>
      Вермикомпостирование позволяет значительно уменьшить массу и объем органических отходов, направляемых на захоронение, что снижает нагрузку на полигоны и уменьшает выбросы парниковых газов, в частности метана. Получаемый компост улучшает структуру почв, повышает их плодородие и способствует восстановлению экосистем. Технология способствует сокращению загрязнения почв и водных объектов, а также снижению неприятных запахов.</w:t>
      </w:r>
    </w:p>
    <w:bookmarkEnd w:id="2084"/>
    <w:bookmarkStart w:name="z2305" w:id="208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85"/>
    <w:bookmarkStart w:name="z2306" w:id="2086"/>
    <w:p>
      <w:pPr>
        <w:spacing w:after="0"/>
        <w:ind w:left="0"/>
        <w:jc w:val="both"/>
      </w:pPr>
      <w:r>
        <w:rPr>
          <w:rFonts w:ascii="Times New Roman"/>
          <w:b w:val="false"/>
          <w:i w:val="false"/>
          <w:color w:val="000000"/>
          <w:sz w:val="28"/>
        </w:rPr>
        <w:t>
      Основные показатели включают снижение массы органических отходов (до 50-70 %), уменьшение концентрации метана и других парниковых газов, а также качество полученного компоста по стандартам. Эксплуатационные данные отражают производительность вермикомпостирования, длительность цикла переработки и стабильность параметров процесса.</w:t>
      </w:r>
    </w:p>
    <w:bookmarkEnd w:id="2086"/>
    <w:bookmarkStart w:name="z2307" w:id="208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87"/>
    <w:bookmarkStart w:name="z2308" w:id="2088"/>
    <w:p>
      <w:pPr>
        <w:spacing w:after="0"/>
        <w:ind w:left="0"/>
        <w:jc w:val="both"/>
      </w:pPr>
      <w:r>
        <w:rPr>
          <w:rFonts w:ascii="Times New Roman"/>
          <w:b w:val="false"/>
          <w:i w:val="false"/>
          <w:color w:val="000000"/>
          <w:sz w:val="28"/>
        </w:rPr>
        <w:t>
      Технология положительно влияет на атмосферу за счет снижения эмиссии метана и летучих органических соединений. В почве улучшается биологическая активность и структура, что способствует устойчивости экосистем. Снижается загрязнение водных объектов благодаря уменьшению количества фильтрата и токсичных веществ.</w:t>
      </w:r>
    </w:p>
    <w:bookmarkEnd w:id="2088"/>
    <w:bookmarkStart w:name="z2309" w:id="20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89"/>
    <w:bookmarkStart w:name="z2310" w:id="2090"/>
    <w:p>
      <w:pPr>
        <w:spacing w:after="0"/>
        <w:ind w:left="0"/>
        <w:jc w:val="both"/>
      </w:pPr>
      <w:r>
        <w:rPr>
          <w:rFonts w:ascii="Times New Roman"/>
          <w:b w:val="false"/>
          <w:i w:val="false"/>
          <w:color w:val="000000"/>
          <w:sz w:val="28"/>
        </w:rPr>
        <w:t>
      Вермикомпостирование целесообразно применять на полигонах ТБО с возможностью предварительной сортировки для отделения органической фракции. Требуются условия поддержания температуры (15–25 °C), влажности (60 – 80 %) и аэрации для жизнедеятельности червей. Технология адаптируется к различным климатическим условиям, однако в холодных регионах требует теплоизоляции или использования закрытых систем.</w:t>
      </w:r>
    </w:p>
    <w:bookmarkEnd w:id="2090"/>
    <w:bookmarkStart w:name="z2311" w:id="2091"/>
    <w:p>
      <w:pPr>
        <w:spacing w:after="0"/>
        <w:ind w:left="0"/>
        <w:jc w:val="both"/>
      </w:pPr>
      <w:r>
        <w:rPr>
          <w:rFonts w:ascii="Times New Roman"/>
          <w:b w:val="false"/>
          <w:i w:val="false"/>
          <w:color w:val="000000"/>
          <w:sz w:val="28"/>
        </w:rPr>
        <w:t>
      Примеры заводов: полигон Gothenburg Recycling Center, Швеция; комплекс по переработке отходов Veolia, Франция; полигон Kowloon Bay, Гонконг.</w:t>
      </w:r>
    </w:p>
    <w:bookmarkEnd w:id="2091"/>
    <w:bookmarkStart w:name="z2312" w:id="209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92"/>
    <w:bookmarkStart w:name="z2313" w:id="2093"/>
    <w:p>
      <w:pPr>
        <w:spacing w:after="0"/>
        <w:ind w:left="0"/>
        <w:jc w:val="both"/>
      </w:pPr>
      <w:r>
        <w:rPr>
          <w:rFonts w:ascii="Times New Roman"/>
          <w:b w:val="false"/>
          <w:i w:val="false"/>
          <w:color w:val="000000"/>
          <w:sz w:val="28"/>
        </w:rPr>
        <w:t>
      Затраты на внедрение включают оборудование для сортировки, вермикультурные установки и контрольные системы. Экономическая выгода достигается за счет снижения затрат на захоронение отходов, получения ценной продукции - компоста, и сокращения экологических штрафов. Вермикомпостирование способствует развитию зеленой экономики и создает рабочие места.</w:t>
      </w:r>
    </w:p>
    <w:bookmarkEnd w:id="2093"/>
    <w:bookmarkStart w:name="z2314" w:id="209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94"/>
    <w:bookmarkStart w:name="z2315" w:id="2095"/>
    <w:p>
      <w:pPr>
        <w:spacing w:after="0"/>
        <w:ind w:left="0"/>
        <w:jc w:val="both"/>
      </w:pPr>
      <w:r>
        <w:rPr>
          <w:rFonts w:ascii="Times New Roman"/>
          <w:b w:val="false"/>
          <w:i w:val="false"/>
          <w:color w:val="000000"/>
          <w:sz w:val="28"/>
        </w:rPr>
        <w:t>
      Внедрение обусловлено необходимостью сокращения объемов захоронения отходов, требованиями экологического законодательства, повышением интереса к устойчивому управлению отходами и экономической выгодой от производства органических удобрений.</w:t>
      </w:r>
    </w:p>
    <w:bookmarkEnd w:id="2095"/>
    <w:p>
      <w:pPr>
        <w:spacing w:after="0"/>
        <w:ind w:left="0"/>
        <w:jc w:val="both"/>
      </w:pPr>
      <w:r>
        <w:rPr>
          <w:rFonts w:ascii="Times New Roman"/>
          <w:b/>
          <w:i w:val="false"/>
          <w:color w:val="000000"/>
          <w:sz w:val="28"/>
        </w:rPr>
        <w:t>5.2.2.9. Захоронение золы и золошлаков от термической утилизации отходов</w:t>
      </w:r>
    </w:p>
    <w:bookmarkStart w:name="z2317" w:id="209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96"/>
    <w:bookmarkStart w:name="z2318" w:id="2097"/>
    <w:p>
      <w:pPr>
        <w:spacing w:after="0"/>
        <w:ind w:left="0"/>
        <w:jc w:val="both"/>
      </w:pPr>
      <w:r>
        <w:rPr>
          <w:rFonts w:ascii="Times New Roman"/>
          <w:b w:val="false"/>
          <w:i w:val="false"/>
          <w:color w:val="000000"/>
          <w:sz w:val="28"/>
        </w:rPr>
        <w:t>
      Захоронение золы и золошлаков, образующихся в результате термической утилизации отходов, представляет собой процесс безопасного размещения этих остаточных продуктов на специально оборудованных полигонах или в специально подготовленных хранилищах. Целью является предотвращение негативного воздействия на окружающую среду и здоровье человека, а также минимизация миграции вредных веществ из золы и золошлаков в почву, воздух и воду.</w:t>
      </w:r>
    </w:p>
    <w:bookmarkEnd w:id="2097"/>
    <w:bookmarkStart w:name="z2319" w:id="209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098"/>
    <w:bookmarkStart w:name="z2320" w:id="2099"/>
    <w:p>
      <w:pPr>
        <w:spacing w:after="0"/>
        <w:ind w:left="0"/>
        <w:jc w:val="both"/>
      </w:pPr>
      <w:r>
        <w:rPr>
          <w:rFonts w:ascii="Times New Roman"/>
          <w:b w:val="false"/>
          <w:i w:val="false"/>
          <w:color w:val="000000"/>
          <w:sz w:val="28"/>
        </w:rPr>
        <w:t>
      Зола и золошлаки, образующиеся при сжигании отходов на мусоросжигательных заводах или в установках пиролиза и газификации, подвергаются предварительной обработке - например, стабилизации или твердеющему вяжущему воздействию для снижения подвижности токсичных компонентов. После обработки материал транспортируется на специально оборудованные площадки для захоронения. Полигоны оборудуются системами изоляции (гидроизоляция, защитные покрытия), дренажа и сбора фильтрата, а также системами мониторинга качества окружающей среды. Захоронение проводится с учетом требований по уплотнению и слоям покрытия для предотвращения доступа атмосферных осадков и ветрового распространения пыли.</w:t>
      </w:r>
    </w:p>
    <w:bookmarkEnd w:id="2099"/>
    <w:bookmarkStart w:name="z2321" w:id="21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00"/>
    <w:bookmarkStart w:name="z2322" w:id="2101"/>
    <w:p>
      <w:pPr>
        <w:spacing w:after="0"/>
        <w:ind w:left="0"/>
        <w:jc w:val="both"/>
      </w:pPr>
      <w:r>
        <w:rPr>
          <w:rFonts w:ascii="Times New Roman"/>
          <w:b w:val="false"/>
          <w:i w:val="false"/>
          <w:color w:val="000000"/>
          <w:sz w:val="28"/>
        </w:rPr>
        <w:t>
      Техника снижает риски загрязнения почв, грунтовых вод и атмосферного воздуха за счет надежного изолирования золы и золошлаков. Контроль и минимизация выбросов токсичных веществ предотвращают вредное воздействие на окружающую среду и здоровье населения. Правильное захоронение способствует стабилизации отходов и уменьшению их реакционной способности.</w:t>
      </w:r>
    </w:p>
    <w:bookmarkEnd w:id="2101"/>
    <w:bookmarkStart w:name="z2323" w:id="21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02"/>
    <w:bookmarkStart w:name="z2324" w:id="2103"/>
    <w:p>
      <w:pPr>
        <w:spacing w:after="0"/>
        <w:ind w:left="0"/>
        <w:jc w:val="both"/>
      </w:pPr>
      <w:r>
        <w:rPr>
          <w:rFonts w:ascii="Times New Roman"/>
          <w:b w:val="false"/>
          <w:i w:val="false"/>
          <w:color w:val="000000"/>
          <w:sz w:val="28"/>
        </w:rPr>
        <w:t>
      Основные показатели включают уровень миграции токсичных веществ (тяжелых металлов, диоксинов, фуранов), состояние фильтрата и качество атмосферного воздуха на территории полигона. Эксплуатационные данные включают стабильность герметизации, герметичность защитных покрытий и эффективность систем сбора фильтрата.</w:t>
      </w:r>
    </w:p>
    <w:bookmarkEnd w:id="2103"/>
    <w:bookmarkStart w:name="z2325" w:id="21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04"/>
    <w:bookmarkStart w:name="z2326" w:id="2105"/>
    <w:p>
      <w:pPr>
        <w:spacing w:after="0"/>
        <w:ind w:left="0"/>
        <w:jc w:val="both"/>
      </w:pPr>
      <w:r>
        <w:rPr>
          <w:rFonts w:ascii="Times New Roman"/>
          <w:b w:val="false"/>
          <w:i w:val="false"/>
          <w:color w:val="000000"/>
          <w:sz w:val="28"/>
        </w:rPr>
        <w:t>
      Техника предотвращает перенос загрязняющих веществ через разные среды: ограничивает выбросы пыли и газов в атмосферу, снижает загрязнение грунтовых и поверхностных вод, минимизирует попадание токсичных веществ в почву. Таким образом, обеспечивается комплексная защита окружающей среды.</w:t>
      </w:r>
    </w:p>
    <w:bookmarkEnd w:id="2105"/>
    <w:bookmarkStart w:name="z2327" w:id="21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06"/>
    <w:bookmarkStart w:name="z2328" w:id="2107"/>
    <w:p>
      <w:pPr>
        <w:spacing w:after="0"/>
        <w:ind w:left="0"/>
        <w:jc w:val="both"/>
      </w:pPr>
      <w:r>
        <w:rPr>
          <w:rFonts w:ascii="Times New Roman"/>
          <w:b w:val="false"/>
          <w:i w:val="false"/>
          <w:color w:val="000000"/>
          <w:sz w:val="28"/>
        </w:rPr>
        <w:t>
      Техника применяется на объектах термической утилизации отходов, таких как мусоросжигательные заводы и установки пиролиза. Требует наличия специализированных полигонов с инженерными системами защиты. Возможна адаптация под различные климатические условия и объемы отходов. Особое внимание уделяется выбору методов стабилизации золы перед захоронением.</w:t>
      </w:r>
    </w:p>
    <w:bookmarkEnd w:id="2107"/>
    <w:bookmarkStart w:name="z2329" w:id="2108"/>
    <w:p>
      <w:pPr>
        <w:spacing w:after="0"/>
        <w:ind w:left="0"/>
        <w:jc w:val="both"/>
      </w:pPr>
      <w:r>
        <w:rPr>
          <w:rFonts w:ascii="Times New Roman"/>
          <w:b w:val="false"/>
          <w:i w:val="false"/>
          <w:color w:val="000000"/>
          <w:sz w:val="28"/>
        </w:rPr>
        <w:t>
      Примеры заводов: мусоросжигательный завод Spittelau, Вена, Австрия; мусоросжигательный завод Ivry, Франция; установка пиролиза Shinagawa, Япония.</w:t>
      </w:r>
    </w:p>
    <w:bookmarkEnd w:id="2108"/>
    <w:bookmarkStart w:name="z2330" w:id="21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09"/>
    <w:bookmarkStart w:name="z2331" w:id="2110"/>
    <w:p>
      <w:pPr>
        <w:spacing w:after="0"/>
        <w:ind w:left="0"/>
        <w:jc w:val="both"/>
      </w:pPr>
      <w:r>
        <w:rPr>
          <w:rFonts w:ascii="Times New Roman"/>
          <w:b w:val="false"/>
          <w:i w:val="false"/>
          <w:color w:val="000000"/>
          <w:sz w:val="28"/>
        </w:rPr>
        <w:t>
      Захоронение золы и золошлаков требует значительных инвестиций в инженерные системы полигонов и обработку отходов. Однако экономическая эффективность достигается за счет снижения экологических рисков и затрат на ликвидацию последствий загрязнений. Правильное управление отходами способствует соблюдению нормативов и уменьшению штрафных санкций.</w:t>
      </w:r>
    </w:p>
    <w:bookmarkEnd w:id="2110"/>
    <w:bookmarkStart w:name="z2332" w:id="21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11"/>
    <w:bookmarkStart w:name="z2333" w:id="2112"/>
    <w:p>
      <w:pPr>
        <w:spacing w:after="0"/>
        <w:ind w:left="0"/>
        <w:jc w:val="both"/>
      </w:pPr>
      <w:r>
        <w:rPr>
          <w:rFonts w:ascii="Times New Roman"/>
          <w:b w:val="false"/>
          <w:i w:val="false"/>
          <w:color w:val="000000"/>
          <w:sz w:val="28"/>
        </w:rPr>
        <w:t>
      Основными факторами являются экологические нормативы и требования к безопасному обращению с отходами, необходимость минимизации рисков загрязнения, а также стремление к устойчивому управлению отходами и снижению негативного воздействия на окружающую среду и здоровье населения.</w:t>
      </w:r>
    </w:p>
    <w:bookmarkEnd w:id="2112"/>
    <w:p>
      <w:pPr>
        <w:spacing w:after="0"/>
        <w:ind w:left="0"/>
        <w:jc w:val="both"/>
      </w:pPr>
      <w:r>
        <w:rPr>
          <w:rFonts w:ascii="Times New Roman"/>
          <w:b/>
          <w:i w:val="false"/>
          <w:color w:val="000000"/>
          <w:sz w:val="28"/>
        </w:rPr>
        <w:t xml:space="preserve">5.2.3. НДТ, направленные на обработку фильтрата </w:t>
      </w:r>
    </w:p>
    <w:p>
      <w:pPr>
        <w:spacing w:after="0"/>
        <w:ind w:left="0"/>
        <w:jc w:val="both"/>
      </w:pPr>
      <w:r>
        <w:rPr>
          <w:rFonts w:ascii="Times New Roman"/>
          <w:b/>
          <w:i w:val="false"/>
          <w:color w:val="000000"/>
          <w:sz w:val="28"/>
        </w:rPr>
        <w:t>5.2.3.1. Обработка фильтрата</w:t>
      </w:r>
    </w:p>
    <w:bookmarkStart w:name="z2336" w:id="2113"/>
    <w:p>
      <w:pPr>
        <w:spacing w:after="0"/>
        <w:ind w:left="0"/>
        <w:jc w:val="both"/>
      </w:pPr>
      <w:r>
        <w:rPr>
          <w:rFonts w:ascii="Times New Roman"/>
          <w:b w:val="false"/>
          <w:i w:val="false"/>
          <w:color w:val="000000"/>
          <w:sz w:val="28"/>
        </w:rPr>
        <w:t xml:space="preserve">
      Обработка фильтрата включает в себя: </w:t>
      </w:r>
    </w:p>
    <w:bookmarkEnd w:id="2113"/>
    <w:bookmarkStart w:name="z2337" w:id="2114"/>
    <w:p>
      <w:pPr>
        <w:spacing w:after="0"/>
        <w:ind w:left="0"/>
        <w:jc w:val="both"/>
      </w:pPr>
      <w:r>
        <w:rPr>
          <w:rFonts w:ascii="Times New Roman"/>
          <w:b w:val="false"/>
          <w:i w:val="false"/>
          <w:color w:val="000000"/>
          <w:sz w:val="28"/>
        </w:rPr>
        <w:t>
      гидроорошение ТБО при их захоронении навалом (насыпью);</w:t>
      </w:r>
    </w:p>
    <w:bookmarkEnd w:id="2114"/>
    <w:bookmarkStart w:name="z2338" w:id="2115"/>
    <w:p>
      <w:pPr>
        <w:spacing w:after="0"/>
        <w:ind w:left="0"/>
        <w:jc w:val="both"/>
      </w:pPr>
      <w:r>
        <w:rPr>
          <w:rFonts w:ascii="Times New Roman"/>
          <w:b w:val="false"/>
          <w:i w:val="false"/>
          <w:color w:val="000000"/>
          <w:sz w:val="28"/>
        </w:rPr>
        <w:t>
      рециркуляцию фильтрационных и дренажных вод при захоронении ТБО;</w:t>
      </w:r>
    </w:p>
    <w:bookmarkEnd w:id="2115"/>
    <w:bookmarkStart w:name="z2339" w:id="2116"/>
    <w:p>
      <w:pPr>
        <w:spacing w:after="0"/>
        <w:ind w:left="0"/>
        <w:jc w:val="both"/>
      </w:pPr>
      <w:r>
        <w:rPr>
          <w:rFonts w:ascii="Times New Roman"/>
          <w:b w:val="false"/>
          <w:i w:val="false"/>
          <w:color w:val="000000"/>
          <w:sz w:val="28"/>
        </w:rPr>
        <w:t>
      использование фильтрата для поверхностного увлажнения отходов с целью предупреждения возгораний, пыления, разноса ветром.</w:t>
      </w:r>
    </w:p>
    <w:bookmarkEnd w:id="2116"/>
    <w:bookmarkStart w:name="z2340" w:id="2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117"/>
    <w:bookmarkStart w:name="z2341" w:id="2118"/>
    <w:p>
      <w:pPr>
        <w:spacing w:after="0"/>
        <w:ind w:left="0"/>
        <w:jc w:val="both"/>
      </w:pPr>
      <w:r>
        <w:rPr>
          <w:rFonts w:ascii="Times New Roman"/>
          <w:b w:val="false"/>
          <w:i w:val="false"/>
          <w:color w:val="000000"/>
          <w:sz w:val="28"/>
        </w:rPr>
        <w:t>
      Обработка фильтрата включает в себя его сбор со всей площади полигона дренажной системой со сведением в резервуар накопитель и перемещением насосом обратно на полигон и принудительный разлив по поверхности массива отходов.</w:t>
      </w:r>
    </w:p>
    <w:bookmarkEnd w:id="2118"/>
    <w:bookmarkStart w:name="z2342" w:id="21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19"/>
    <w:bookmarkStart w:name="z2343" w:id="2120"/>
    <w:p>
      <w:pPr>
        <w:spacing w:after="0"/>
        <w:ind w:left="0"/>
        <w:jc w:val="both"/>
      </w:pPr>
      <w:r>
        <w:rPr>
          <w:rFonts w:ascii="Times New Roman"/>
          <w:b w:val="false"/>
          <w:i w:val="false"/>
          <w:color w:val="000000"/>
          <w:sz w:val="28"/>
        </w:rPr>
        <w:t>
      Присутствие воды является важным компонентом процессов на полигоне. Вода необходима для:</w:t>
      </w:r>
    </w:p>
    <w:bookmarkEnd w:id="2120"/>
    <w:bookmarkStart w:name="z2344" w:id="2121"/>
    <w:p>
      <w:pPr>
        <w:spacing w:after="0"/>
        <w:ind w:left="0"/>
        <w:jc w:val="both"/>
      </w:pPr>
      <w:r>
        <w:rPr>
          <w:rFonts w:ascii="Times New Roman"/>
          <w:b w:val="false"/>
          <w:i w:val="false"/>
          <w:color w:val="000000"/>
          <w:sz w:val="28"/>
        </w:rPr>
        <w:t>
      создания реакционной среды для переноса и перемещения реагирующих компонентов (в водных растворах переносятся ионы, молекулы, ферменты, бактерии и их сообщества). Когда отходы превышают предел водонасыщения и фильтрат начинает протекать через слой, достигаются оптимальные условия для образования газа;</w:t>
      </w:r>
    </w:p>
    <w:bookmarkEnd w:id="2121"/>
    <w:bookmarkStart w:name="z2345" w:id="2122"/>
    <w:p>
      <w:pPr>
        <w:spacing w:after="0"/>
        <w:ind w:left="0"/>
        <w:jc w:val="both"/>
      </w:pPr>
      <w:r>
        <w:rPr>
          <w:rFonts w:ascii="Times New Roman"/>
          <w:b w:val="false"/>
          <w:i w:val="false"/>
          <w:color w:val="000000"/>
          <w:sz w:val="28"/>
        </w:rPr>
        <w:t>
      важный компонент реакции – ее присутствие и участие в самой реакции необходимо для всех процессов ферментативного гидролиза и для ферментативных процессов. Если биогаз производится на идеально герметичном полигоне, сброс воды незначительный,и полигон не должен пересыхать [25].</w:t>
      </w:r>
    </w:p>
    <w:bookmarkEnd w:id="2122"/>
    <w:bookmarkStart w:name="z2346" w:id="21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23"/>
    <w:bookmarkStart w:name="z2347" w:id="2124"/>
    <w:p>
      <w:pPr>
        <w:spacing w:after="0"/>
        <w:ind w:left="0"/>
        <w:jc w:val="both"/>
      </w:pPr>
      <w:r>
        <w:rPr>
          <w:rFonts w:ascii="Times New Roman"/>
          <w:b w:val="false"/>
          <w:i w:val="false"/>
          <w:color w:val="000000"/>
          <w:sz w:val="28"/>
        </w:rPr>
        <w:t>
      Метаногенная фаза превращает полигон в высокоэффективный биофильтр, снижающий химическое загрязнение фильтрата. В этой фазе фильтрат активно используется для увлажнения полигона, и поддержки фазы активной продукции метана [25].</w:t>
      </w:r>
    </w:p>
    <w:bookmarkEnd w:id="2124"/>
    <w:bookmarkStart w:name="z2348" w:id="21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25"/>
    <w:bookmarkStart w:name="z2349" w:id="2126"/>
    <w:p>
      <w:pPr>
        <w:spacing w:after="0"/>
        <w:ind w:left="0"/>
        <w:jc w:val="both"/>
      </w:pPr>
      <w:r>
        <w:rPr>
          <w:rFonts w:ascii="Times New Roman"/>
          <w:b w:val="false"/>
          <w:i w:val="false"/>
          <w:color w:val="000000"/>
          <w:sz w:val="28"/>
        </w:rPr>
        <w:t>
      Источниками просачивающейся воды являются атмосферные осадки (большая часть), вода, образующаяся в процессе биодеградации органических веществ, а также вода, вытесняемая из пор под нагрузкой тела полигона. Первоначально водоемкость полигона (емкость сорбции отходов) насыщена, а после ее превышения (обычно через 1 – 3 года) происходит выброс инфильтрационной воды либо в водопроницаемый грунт и оттуда в грунтовые воды, либо, в случае водоупорного грунта, на поверхность и оттуда в поверхностные воды. Состав фильтрата и концентрация загрязняющих веществ зависят от возраста полигона, химических и микробных процессов, происходящих на полигоне (их продукты обогащают фильтрат химическими и биологическими загрязнителями), а также количества просачивающегося фильтрата. Фильтрат содержит соединения серы (сульфаты, образующиеся в результате захоронения серной кислоты, различных промышленных солей и сульфата кальция, а также сульфиды, образующиеся в основном в результате биологического восстановления сульфатов), тяжелые металлы и синтетические органические соединения. Общее количество фильтрата зависит от первичной влажности ТБО (около 30 – 35 %), количества осадков и их испарения, формы и проницаемости полигона, а также типа преобладающих микробных процессов [25].</w:t>
      </w:r>
    </w:p>
    <w:bookmarkEnd w:id="2126"/>
    <w:bookmarkStart w:name="z2350" w:id="2127"/>
    <w:p>
      <w:pPr>
        <w:spacing w:after="0"/>
        <w:ind w:left="0"/>
        <w:jc w:val="both"/>
      </w:pPr>
      <w:r>
        <w:rPr>
          <w:rFonts w:ascii="Times New Roman"/>
          <w:b w:val="false"/>
          <w:i w:val="false"/>
          <w:color w:val="000000"/>
          <w:sz w:val="28"/>
        </w:rPr>
        <w:t>
      Управление фильтратом.</w:t>
      </w:r>
    </w:p>
    <w:bookmarkEnd w:id="2127"/>
    <w:bookmarkStart w:name="z2351" w:id="2128"/>
    <w:p>
      <w:pPr>
        <w:spacing w:after="0"/>
        <w:ind w:left="0"/>
        <w:jc w:val="both"/>
      </w:pPr>
      <w:r>
        <w:rPr>
          <w:rFonts w:ascii="Times New Roman"/>
          <w:b w:val="false"/>
          <w:i w:val="false"/>
          <w:color w:val="000000"/>
          <w:sz w:val="28"/>
        </w:rPr>
        <w:t xml:space="preserve">
      Согласно требованиям технической нормы, фильтрат должен быть сведен дренажными устройствами в герметичные, отстойники для сбора просачивающейся воды, объемы которых соответствуют требованиям нормы ČSN 83 8033 и рассчитаны для объема полигона. Водонепроницаемость отстойников проверяется путем испытаний герметичности с частотой один раз в 5 лет. Все измерения и оценки архивируются у оператора полигона. </w:t>
      </w:r>
    </w:p>
    <w:bookmarkEnd w:id="2128"/>
    <w:bookmarkStart w:name="z2352" w:id="2129"/>
    <w:p>
      <w:pPr>
        <w:spacing w:after="0"/>
        <w:ind w:left="0"/>
        <w:jc w:val="both"/>
      </w:pPr>
      <w:r>
        <w:rPr>
          <w:rFonts w:ascii="Times New Roman"/>
          <w:b w:val="false"/>
          <w:i w:val="false"/>
          <w:color w:val="000000"/>
          <w:sz w:val="28"/>
        </w:rPr>
        <w:t>
      Собранный в резервуарах отстойниках фильтрат будет возвращаться обратно в активные зоны полигона или, при необходимости (избыточное количество), отводится на станцию очистки сточных вод полигона или отвозиться на экстерную контрактную станцию по очистке сточных вод.</w:t>
      </w:r>
    </w:p>
    <w:bookmarkEnd w:id="2129"/>
    <w:bookmarkStart w:name="z2353" w:id="2130"/>
    <w:p>
      <w:pPr>
        <w:spacing w:after="0"/>
        <w:ind w:left="0"/>
        <w:jc w:val="both"/>
      </w:pPr>
      <w:r>
        <w:rPr>
          <w:rFonts w:ascii="Times New Roman"/>
          <w:b w:val="false"/>
          <w:i w:val="false"/>
          <w:color w:val="000000"/>
          <w:sz w:val="28"/>
        </w:rPr>
        <w:t xml:space="preserve">
      Контроль качества и количества просачивающейся воды фильтрата проводится в соответствии с технической нормой ČSN 83 8036. </w:t>
      </w:r>
    </w:p>
    <w:bookmarkEnd w:id="2130"/>
    <w:p>
      <w:pPr>
        <w:spacing w:after="0"/>
        <w:ind w:left="0"/>
        <w:jc w:val="both"/>
      </w:pPr>
      <w:bookmarkStart w:name="z2354" w:id="2131"/>
      <w:r>
        <w:rPr>
          <w:rFonts w:ascii="Times New Roman"/>
          <w:b w:val="false"/>
          <w:i w:val="false"/>
          <w:color w:val="000000"/>
          <w:sz w:val="28"/>
        </w:rPr>
        <w:t xml:space="preserve">
      В случае непредвиденного отключения электроэнергии будет проверено наполнение резервуара для сбора фильтрационной воды, в связи </w:t>
      </w:r>
    </w:p>
    <w:bookmarkEnd w:id="2131"/>
    <w:p>
      <w:pPr>
        <w:spacing w:after="0"/>
        <w:ind w:left="0"/>
        <w:jc w:val="both"/>
      </w:pPr>
      <w:r>
        <w:rPr>
          <w:rFonts w:ascii="Times New Roman"/>
          <w:b w:val="false"/>
          <w:i w:val="false"/>
          <w:color w:val="000000"/>
          <w:sz w:val="28"/>
        </w:rPr>
        <w:t>с неработоспособностью насосов, и обеспечена своевременная транспортировка этой воды на соответствующие очистные сооружения.</w:t>
      </w:r>
    </w:p>
    <w:bookmarkStart w:name="z2355" w:id="21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32"/>
    <w:bookmarkStart w:name="z2356" w:id="2133"/>
    <w:p>
      <w:pPr>
        <w:spacing w:after="0"/>
        <w:ind w:left="0"/>
        <w:jc w:val="both"/>
      </w:pPr>
      <w:r>
        <w:rPr>
          <w:rFonts w:ascii="Times New Roman"/>
          <w:b w:val="false"/>
          <w:i w:val="false"/>
          <w:color w:val="000000"/>
          <w:sz w:val="28"/>
        </w:rPr>
        <w:t>
      Электроэнергия, потребляемая насосами для принудительного возврата фильтрата на полигон и его разливу.</w:t>
      </w:r>
    </w:p>
    <w:bookmarkEnd w:id="2133"/>
    <w:bookmarkStart w:name="z2357" w:id="21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34"/>
    <w:bookmarkStart w:name="z2358" w:id="2135"/>
    <w:p>
      <w:pPr>
        <w:spacing w:after="0"/>
        <w:ind w:left="0"/>
        <w:jc w:val="both"/>
      </w:pPr>
      <w:r>
        <w:rPr>
          <w:rFonts w:ascii="Times New Roman"/>
          <w:b w:val="false"/>
          <w:i w:val="false"/>
          <w:color w:val="000000"/>
          <w:sz w:val="28"/>
        </w:rPr>
        <w:t>
      Неприменимо для неуправляемых, неглубокие и неуплотненных полигонов, так как представляют высокий риск загрязнения воды. Техника применима только при положительных температурах атмосферного воздуха.</w:t>
      </w:r>
    </w:p>
    <w:bookmarkEnd w:id="2135"/>
    <w:bookmarkStart w:name="z2359" w:id="2136"/>
    <w:p>
      <w:pPr>
        <w:spacing w:after="0"/>
        <w:ind w:left="0"/>
        <w:jc w:val="both"/>
      </w:pPr>
      <w:r>
        <w:rPr>
          <w:rFonts w:ascii="Times New Roman"/>
          <w:b w:val="false"/>
          <w:i w:val="false"/>
          <w:color w:val="000000"/>
          <w:sz w:val="28"/>
        </w:rPr>
        <w:t>
      В Чехии в регистре выданных комплексных разрешений указано 159 полигонов, все они оборудованы дренажной системой и резервуаром накопителем фильтрата, управление фильтратом зависит от технологических и технических характеристик полигона [28].</w:t>
      </w:r>
    </w:p>
    <w:bookmarkEnd w:id="2136"/>
    <w:bookmarkStart w:name="z2360" w:id="213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37"/>
    <w:bookmarkStart w:name="z2361" w:id="2138"/>
    <w:p>
      <w:pPr>
        <w:spacing w:after="0"/>
        <w:ind w:left="0"/>
        <w:jc w:val="both"/>
      </w:pPr>
      <w:r>
        <w:rPr>
          <w:rFonts w:ascii="Times New Roman"/>
          <w:b w:val="false"/>
          <w:i w:val="false"/>
          <w:color w:val="000000"/>
          <w:sz w:val="28"/>
        </w:rPr>
        <w:t>
      Зависит от местных условий, типа полигона, его правилах эксплуатации, климатической зоне размещения, характере и интенсивности осадков.</w:t>
      </w:r>
    </w:p>
    <w:bookmarkEnd w:id="2138"/>
    <w:bookmarkStart w:name="z2362" w:id="213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39"/>
    <w:bookmarkStart w:name="z2363" w:id="2140"/>
    <w:p>
      <w:pPr>
        <w:spacing w:after="0"/>
        <w:ind w:left="0"/>
        <w:jc w:val="both"/>
      </w:pPr>
      <w:r>
        <w:rPr>
          <w:rFonts w:ascii="Times New Roman"/>
          <w:b w:val="false"/>
          <w:i w:val="false"/>
          <w:color w:val="000000"/>
          <w:sz w:val="28"/>
        </w:rPr>
        <w:t xml:space="preserve">
      Правила эксплуатации полигона, нормативные требования. </w:t>
      </w:r>
    </w:p>
    <w:bookmarkEnd w:id="2140"/>
    <w:p>
      <w:pPr>
        <w:spacing w:after="0"/>
        <w:ind w:left="0"/>
        <w:jc w:val="both"/>
      </w:pPr>
      <w:r>
        <w:rPr>
          <w:rFonts w:ascii="Times New Roman"/>
          <w:b/>
          <w:i w:val="false"/>
          <w:color w:val="000000"/>
          <w:sz w:val="28"/>
        </w:rPr>
        <w:t xml:space="preserve">5.2.3.2. Обработка дренажных и ливневых вод перед их сбросом в водные объекты </w:t>
      </w:r>
    </w:p>
    <w:bookmarkStart w:name="z2365" w:id="214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41"/>
    <w:bookmarkStart w:name="z2366" w:id="2142"/>
    <w:p>
      <w:pPr>
        <w:spacing w:after="0"/>
        <w:ind w:left="0"/>
        <w:jc w:val="both"/>
      </w:pPr>
      <w:r>
        <w:rPr>
          <w:rFonts w:ascii="Times New Roman"/>
          <w:b w:val="false"/>
          <w:i w:val="false"/>
          <w:color w:val="000000"/>
          <w:sz w:val="28"/>
        </w:rPr>
        <w:t>
      Очистка дренажных и ливневых вод на объектах захоронения отходов направлена на предотвращение загрязнения водных объектов. Процесс включает удаление загрязняющих веществ до установленных нормативов, обеспечивая безопасный сброс очищенных вод в окружающую среду.</w:t>
      </w:r>
    </w:p>
    <w:bookmarkEnd w:id="2142"/>
    <w:bookmarkStart w:name="z2367" w:id="214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43"/>
    <w:bookmarkStart w:name="z2368" w:id="2144"/>
    <w:p>
      <w:pPr>
        <w:spacing w:after="0"/>
        <w:ind w:left="0"/>
        <w:jc w:val="both"/>
      </w:pPr>
      <w:r>
        <w:rPr>
          <w:rFonts w:ascii="Times New Roman"/>
          <w:b w:val="false"/>
          <w:i w:val="false"/>
          <w:color w:val="000000"/>
          <w:sz w:val="28"/>
        </w:rPr>
        <w:t>
      Дренажные и ливневые воды, образующиеся на объектах захоронения отходов, собираются в специальных резервуарах. В зависимости от состава загрязнений применяются различные методы очистки: механическая фильтрация, химическая обработка, биологическая очистка и другие. После достижения требуемых показателей качества воды осуществляется ее сброс в водные объекты или повторное использование в технологических процессах.</w:t>
      </w:r>
    </w:p>
    <w:bookmarkEnd w:id="2144"/>
    <w:bookmarkStart w:name="z2369" w:id="214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45"/>
    <w:bookmarkStart w:name="z2370" w:id="2146"/>
    <w:p>
      <w:pPr>
        <w:spacing w:after="0"/>
        <w:ind w:left="0"/>
        <w:jc w:val="both"/>
      </w:pPr>
      <w:r>
        <w:rPr>
          <w:rFonts w:ascii="Times New Roman"/>
          <w:b w:val="false"/>
          <w:i w:val="false"/>
          <w:color w:val="000000"/>
          <w:sz w:val="28"/>
        </w:rPr>
        <w:t>
      Внедрение данной техники способствует снижению риска загрязнения поверхностных и подземных вод. Это позволяет предотвратить распространение вредных веществ в окружающую среду, обеспечивая тем самым улучшение экологической обстановки в районе расположения объектов захоронения отходов.</w:t>
      </w:r>
    </w:p>
    <w:bookmarkEnd w:id="2146"/>
    <w:bookmarkStart w:name="z2371" w:id="21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47"/>
    <w:bookmarkStart w:name="z2372" w:id="2148"/>
    <w:p>
      <w:pPr>
        <w:spacing w:after="0"/>
        <w:ind w:left="0"/>
        <w:jc w:val="both"/>
      </w:pPr>
      <w:r>
        <w:rPr>
          <w:rFonts w:ascii="Times New Roman"/>
          <w:b w:val="false"/>
          <w:i w:val="false"/>
          <w:color w:val="000000"/>
          <w:sz w:val="28"/>
        </w:rPr>
        <w:t>
      Основными контрольными параметрами служат показатели качества дренажных и ливневых вод после очистки. Они должны соответствовать требованиям, предъявляемым к сточным водам, допускаемым к сбросу в водоемы. Кроме того, отслеживается эффективность очистки в соответствии с программами экологического мониторинга.</w:t>
      </w:r>
    </w:p>
    <w:bookmarkEnd w:id="2148"/>
    <w:bookmarkStart w:name="z2373" w:id="214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49"/>
    <w:bookmarkStart w:name="z2374" w:id="2150"/>
    <w:p>
      <w:pPr>
        <w:spacing w:after="0"/>
        <w:ind w:left="0"/>
        <w:jc w:val="both"/>
      </w:pPr>
      <w:r>
        <w:rPr>
          <w:rFonts w:ascii="Times New Roman"/>
          <w:b w:val="false"/>
          <w:i w:val="false"/>
          <w:color w:val="000000"/>
          <w:sz w:val="28"/>
        </w:rPr>
        <w:t>
      Сведения отсутствуют.</w:t>
      </w:r>
    </w:p>
    <w:bookmarkEnd w:id="2150"/>
    <w:bookmarkStart w:name="z2375" w:id="21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51"/>
    <w:bookmarkStart w:name="z2376" w:id="2152"/>
    <w:p>
      <w:pPr>
        <w:spacing w:after="0"/>
        <w:ind w:left="0"/>
        <w:jc w:val="both"/>
      </w:pPr>
      <w:r>
        <w:rPr>
          <w:rFonts w:ascii="Times New Roman"/>
          <w:b w:val="false"/>
          <w:i w:val="false"/>
          <w:color w:val="000000"/>
          <w:sz w:val="28"/>
        </w:rPr>
        <w:t>
      Техника может быть применена на всех типах объектов захоронения отходов, включая полигоны ТБО. Однако при строительстве собственных очистных сооружений возможны значительные капитальные затраты. Среди примеров реализованных объектов можно отметить полигон отходов в Гамбурге (Германия), комплекс "Rumpke Sanitary Landfill" в штате Огайо (США) и объект по утилизации в Токио (Япония), где успешно функционируют системы очистки ливневых и дренажных вод.</w:t>
      </w:r>
    </w:p>
    <w:bookmarkEnd w:id="2152"/>
    <w:bookmarkStart w:name="z2377" w:id="215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53"/>
    <w:bookmarkStart w:name="z2378" w:id="2154"/>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54"/>
    <w:bookmarkStart w:name="z2379" w:id="215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55"/>
    <w:bookmarkStart w:name="z2380" w:id="2156"/>
    <w:p>
      <w:pPr>
        <w:spacing w:after="0"/>
        <w:ind w:left="0"/>
        <w:jc w:val="both"/>
      </w:pPr>
      <w:r>
        <w:rPr>
          <w:rFonts w:ascii="Times New Roman"/>
          <w:b w:val="false"/>
          <w:i w:val="false"/>
          <w:color w:val="000000"/>
          <w:sz w:val="28"/>
        </w:rPr>
        <w:t xml:space="preserve">
      Правила эксплуатации полигона, нормативные требования. </w:t>
      </w:r>
    </w:p>
    <w:bookmarkEnd w:id="2156"/>
    <w:p>
      <w:pPr>
        <w:spacing w:after="0"/>
        <w:ind w:left="0"/>
        <w:jc w:val="both"/>
      </w:pPr>
      <w:r>
        <w:rPr>
          <w:rFonts w:ascii="Times New Roman"/>
          <w:b/>
          <w:i w:val="false"/>
          <w:color w:val="000000"/>
          <w:sz w:val="28"/>
        </w:rPr>
        <w:t xml:space="preserve">5.2.3.3. Рециркуляция фильтрационных и дренажных вод при захоронении ТБО </w:t>
      </w:r>
    </w:p>
    <w:bookmarkStart w:name="z2382" w:id="21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57"/>
    <w:bookmarkStart w:name="z2383" w:id="2158"/>
    <w:p>
      <w:pPr>
        <w:spacing w:after="0"/>
        <w:ind w:left="0"/>
        <w:jc w:val="both"/>
      </w:pPr>
      <w:r>
        <w:rPr>
          <w:rFonts w:ascii="Times New Roman"/>
          <w:b w:val="false"/>
          <w:i w:val="false"/>
          <w:color w:val="000000"/>
          <w:sz w:val="28"/>
        </w:rPr>
        <w:t>
      Данная техника применяется на объектах захоронения ТБО и направлена на сокращение объема фильтрационных и дренажных вод за счет их возврата в тело полигона. После предварительной очистки воды подаются на верхнюю площадку, где равномерно распределяются по поверхности отходов.</w:t>
      </w:r>
    </w:p>
    <w:bookmarkEnd w:id="2158"/>
    <w:bookmarkStart w:name="z2384" w:id="215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59"/>
    <w:bookmarkStart w:name="z2385" w:id="2160"/>
    <w:p>
      <w:pPr>
        <w:spacing w:after="0"/>
        <w:ind w:left="0"/>
        <w:jc w:val="both"/>
      </w:pPr>
      <w:r>
        <w:rPr>
          <w:rFonts w:ascii="Times New Roman"/>
          <w:b w:val="false"/>
          <w:i w:val="false"/>
          <w:color w:val="000000"/>
          <w:sz w:val="28"/>
        </w:rPr>
        <w:t>
      Фильтрационные и дренажные воды аккумулируются в специальных емкостях, откуда они с помощью насосов транспортируются и распыляются по поверхности массива отходов. Это способствует увлажнению отходов и активизации процессов биохимического разложения, особенно метаногенеза.</w:t>
      </w:r>
    </w:p>
    <w:bookmarkEnd w:id="2160"/>
    <w:bookmarkStart w:name="z2386" w:id="21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61"/>
    <w:bookmarkStart w:name="z2387" w:id="2162"/>
    <w:p>
      <w:pPr>
        <w:spacing w:after="0"/>
        <w:ind w:left="0"/>
        <w:jc w:val="both"/>
      </w:pPr>
      <w:r>
        <w:rPr>
          <w:rFonts w:ascii="Times New Roman"/>
          <w:b w:val="false"/>
          <w:i w:val="false"/>
          <w:color w:val="000000"/>
          <w:sz w:val="28"/>
        </w:rPr>
        <w:t>
      Рециркуляция позволяет снизить объем образования новых фильтрационных вод, одновременно способствуя ускоренному разложению органических компонентов и стабилизации тела полигона. Дополнительными эффектами становятся снижение вероятности возгораний, повышение плотности укладки и уменьшение пылеобразования.</w:t>
      </w:r>
    </w:p>
    <w:bookmarkEnd w:id="2162"/>
    <w:bookmarkStart w:name="z2388" w:id="21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63"/>
    <w:bookmarkStart w:name="z2389" w:id="2164"/>
    <w:p>
      <w:pPr>
        <w:spacing w:after="0"/>
        <w:ind w:left="0"/>
        <w:jc w:val="both"/>
      </w:pPr>
      <w:r>
        <w:rPr>
          <w:rFonts w:ascii="Times New Roman"/>
          <w:b w:val="false"/>
          <w:i w:val="false"/>
          <w:color w:val="000000"/>
          <w:sz w:val="28"/>
        </w:rPr>
        <w:t>
      При начальной стадии применения рециркуляции наблюдается снижение концентрации органических веществ в фильтрационных водах, что облегчает их последующую очистку. Эффект подтверждается в рамках экологического мониторинга состояния объекта.</w:t>
      </w:r>
    </w:p>
    <w:bookmarkEnd w:id="2164"/>
    <w:bookmarkStart w:name="z2390" w:id="21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65"/>
    <w:bookmarkStart w:name="z2391" w:id="2166"/>
    <w:p>
      <w:pPr>
        <w:spacing w:after="0"/>
        <w:ind w:left="0"/>
        <w:jc w:val="both"/>
      </w:pPr>
      <w:r>
        <w:rPr>
          <w:rFonts w:ascii="Times New Roman"/>
          <w:b w:val="false"/>
          <w:i w:val="false"/>
          <w:color w:val="000000"/>
          <w:sz w:val="28"/>
        </w:rPr>
        <w:t>
      Техника оказывает положительное влияние на атмосферный воздух за счет снижения пылеобразования и уменьшения выбросов летучих органических соединений. Вместе с тем, при длительном применении возможно накопление загрязняющих веществ в рециркулируемых водах, что требует регулярного контроля.</w:t>
      </w:r>
    </w:p>
    <w:bookmarkEnd w:id="2166"/>
    <w:bookmarkStart w:name="z2392" w:id="216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67"/>
    <w:bookmarkStart w:name="z2393" w:id="2168"/>
    <w:p>
      <w:pPr>
        <w:spacing w:after="0"/>
        <w:ind w:left="0"/>
        <w:jc w:val="both"/>
      </w:pPr>
      <w:r>
        <w:rPr>
          <w:rFonts w:ascii="Times New Roman"/>
          <w:b w:val="false"/>
          <w:i w:val="false"/>
          <w:color w:val="000000"/>
          <w:sz w:val="28"/>
        </w:rPr>
        <w:t>
      Метод применим при положительных температурах воздуха, поскольку в условиях минусовых температур возникает риск обмерзания оборудования и снижения эффективности распыления. Он наименее эффективен в регионах с избытком атмосферных осадков. Среди примеров успешного применения можно выделить объекты "Montecelli Waste Facility" в Италии, "Puente Hills Landfill" в Калифорнии (США) и "Alaminos Landfill" на Филиппинах, где технологии рециркуляции включены в систему управления отходами.</w:t>
      </w:r>
    </w:p>
    <w:bookmarkEnd w:id="2168"/>
    <w:bookmarkStart w:name="z2394" w:id="216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69"/>
    <w:bookmarkStart w:name="z2395" w:id="2170"/>
    <w:p>
      <w:pPr>
        <w:spacing w:after="0"/>
        <w:ind w:left="0"/>
        <w:jc w:val="both"/>
      </w:pPr>
      <w:r>
        <w:rPr>
          <w:rFonts w:ascii="Times New Roman"/>
          <w:b w:val="false"/>
          <w:i w:val="false"/>
          <w:color w:val="000000"/>
          <w:sz w:val="28"/>
        </w:rPr>
        <w:t>
      В зависимости от применяемого метода в каждом конкретном случае стоимость техники индивидуальна.</w:t>
      </w:r>
    </w:p>
    <w:bookmarkEnd w:id="2170"/>
    <w:bookmarkStart w:name="z2396" w:id="217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71"/>
    <w:bookmarkStart w:name="z2397" w:id="2172"/>
    <w:p>
      <w:pPr>
        <w:spacing w:after="0"/>
        <w:ind w:left="0"/>
        <w:jc w:val="both"/>
      </w:pPr>
      <w:r>
        <w:rPr>
          <w:rFonts w:ascii="Times New Roman"/>
          <w:b w:val="false"/>
          <w:i w:val="false"/>
          <w:color w:val="000000"/>
          <w:sz w:val="28"/>
        </w:rPr>
        <w:t>
      Необходимость снижения нагрузки на системы очистки, повышение эффективности эксплуатации полигонов.</w:t>
      </w:r>
    </w:p>
    <w:bookmarkEnd w:id="2172"/>
    <w:p>
      <w:pPr>
        <w:spacing w:after="0"/>
        <w:ind w:left="0"/>
        <w:jc w:val="both"/>
      </w:pPr>
      <w:r>
        <w:rPr>
          <w:rFonts w:ascii="Times New Roman"/>
          <w:b/>
          <w:i w:val="false"/>
          <w:color w:val="000000"/>
          <w:sz w:val="28"/>
        </w:rPr>
        <w:t>5.2.3.4. Использование фильтрата для поверхностного увлажнения отходов с целью предупреждения возгораний, пыления, разноса ветром</w:t>
      </w:r>
    </w:p>
    <w:bookmarkStart w:name="z2399" w:id="217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73"/>
    <w:bookmarkStart w:name="z2400" w:id="2174"/>
    <w:p>
      <w:pPr>
        <w:spacing w:after="0"/>
        <w:ind w:left="0"/>
        <w:jc w:val="both"/>
      </w:pPr>
      <w:r>
        <w:rPr>
          <w:rFonts w:ascii="Times New Roman"/>
          <w:b w:val="false"/>
          <w:i w:val="false"/>
          <w:color w:val="000000"/>
          <w:sz w:val="28"/>
        </w:rPr>
        <w:t>
      Данная техника предполагает использование образующегося на полигоне фильтрата в качестве увлажняющего агента для покрытия поверхности тела полигона. Мероприятие направлено на предотвращение возгораний, снижение пыления и минимизацию ветрового разноса легких фракций мусора.</w:t>
      </w:r>
    </w:p>
    <w:bookmarkEnd w:id="2174"/>
    <w:bookmarkStart w:name="z2401" w:id="217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75"/>
    <w:bookmarkStart w:name="z2402" w:id="2176"/>
    <w:p>
      <w:pPr>
        <w:spacing w:after="0"/>
        <w:ind w:left="0"/>
        <w:jc w:val="both"/>
      </w:pPr>
      <w:r>
        <w:rPr>
          <w:rFonts w:ascii="Times New Roman"/>
          <w:b w:val="false"/>
          <w:i w:val="false"/>
          <w:color w:val="000000"/>
          <w:sz w:val="28"/>
        </w:rPr>
        <w:t>
      Фильтрат, собранный в дренажной системе, после первичной фильтрации или грубой очистки подается в систему распределения, состоящую из насосного оборудования, распределительных трубопроводов и форсунок. Он равномерно наносится на открытые поверхности массива отходов. Увлажнение осуществляется периодически, в зависимости от погодных условий и степени пересыхания поверхности. Распыление может осуществляться как вручную (например, с помощью автоцистерн), так и в автоматическом режиме при наличии соответствующего оборудования.</w:t>
      </w:r>
    </w:p>
    <w:bookmarkEnd w:id="2176"/>
    <w:bookmarkStart w:name="z2403" w:id="21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77"/>
    <w:bookmarkStart w:name="z2404" w:id="2178"/>
    <w:p>
      <w:pPr>
        <w:spacing w:after="0"/>
        <w:ind w:left="0"/>
        <w:jc w:val="both"/>
      </w:pPr>
      <w:r>
        <w:rPr>
          <w:rFonts w:ascii="Times New Roman"/>
          <w:b w:val="false"/>
          <w:i w:val="false"/>
          <w:color w:val="000000"/>
          <w:sz w:val="28"/>
        </w:rPr>
        <w:t>
      Поверхностное увлажнение отходов способствует стабилизации условий на полигоне, снижает риск самовозгорания, особенно в жаркие и засушливые периоды. Также значительно уменьшается количество пыли, поднимаемой ветром, и предотвращается разнос легких фракций мусора за пределы полигона, что способствует улучшению санитарного и визуального состояния прилегающей территории и снижению нагрузки на атмосферный воздух.</w:t>
      </w:r>
    </w:p>
    <w:bookmarkEnd w:id="2178"/>
    <w:bookmarkStart w:name="z2405" w:id="21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79"/>
    <w:bookmarkStart w:name="z2406" w:id="2180"/>
    <w:p>
      <w:pPr>
        <w:spacing w:after="0"/>
        <w:ind w:left="0"/>
        <w:jc w:val="both"/>
      </w:pPr>
      <w:r>
        <w:rPr>
          <w:rFonts w:ascii="Times New Roman"/>
          <w:b w:val="false"/>
          <w:i w:val="false"/>
          <w:color w:val="000000"/>
          <w:sz w:val="28"/>
        </w:rPr>
        <w:t>
      При регулярном применении техники наблюдается уменьшение числа случаев возгораний на теле полигона, снижение концентраций взвешенных частиц в воздухе на границе санитарно-защитной зоны, а также улучшение визуального состояния территории.</w:t>
      </w:r>
    </w:p>
    <w:bookmarkEnd w:id="2180"/>
    <w:bookmarkStart w:name="z2407" w:id="21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81"/>
    <w:bookmarkStart w:name="z2408" w:id="2182"/>
    <w:p>
      <w:pPr>
        <w:spacing w:after="0"/>
        <w:ind w:left="0"/>
        <w:jc w:val="both"/>
      </w:pPr>
      <w:r>
        <w:rPr>
          <w:rFonts w:ascii="Times New Roman"/>
          <w:b w:val="false"/>
          <w:i w:val="false"/>
          <w:color w:val="000000"/>
          <w:sz w:val="28"/>
        </w:rPr>
        <w:t>
      Применение фильтрата для увлажнения не сопровождается дополнительной нагрузкой на другие среды окружающей среды, если соблюдены условия его предварительной очистки. Возможные риски связаны с повторным внесением загрязняющих веществ в тело полигона, что требует учета при проектировании системы.</w:t>
      </w:r>
    </w:p>
    <w:bookmarkEnd w:id="2182"/>
    <w:bookmarkStart w:name="z2409" w:id="21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83"/>
    <w:bookmarkStart w:name="z2410" w:id="2184"/>
    <w:p>
      <w:pPr>
        <w:spacing w:after="0"/>
        <w:ind w:left="0"/>
        <w:jc w:val="both"/>
      </w:pPr>
      <w:r>
        <w:rPr>
          <w:rFonts w:ascii="Times New Roman"/>
          <w:b w:val="false"/>
          <w:i w:val="false"/>
          <w:color w:val="000000"/>
          <w:sz w:val="28"/>
        </w:rPr>
        <w:t>
      Метод подходит для большинства полигонов ТБО при наличии функционирующей системы сбора фильтрата. Применение наиболее эффективно в засушливых климатических условиях и в периоды высокой температуры воздуха. Примеры реализации данной практики можно найти на полигоне "Suffolk Landfill" (Великобритания), полигоне "Ecoparque de Toledo" (Испания) и на объекте "Delhi Landfill Site" (Индия), где увлажнение тела полигона осуществляется как мерами противопожарной профилактики, так и для контроля над выбросами пыли и легких фракций.</w:t>
      </w:r>
    </w:p>
    <w:bookmarkEnd w:id="2184"/>
    <w:bookmarkStart w:name="z2411" w:id="21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85"/>
    <w:bookmarkStart w:name="z2412" w:id="2186"/>
    <w:p>
      <w:pPr>
        <w:spacing w:after="0"/>
        <w:ind w:left="0"/>
        <w:jc w:val="both"/>
      </w:pPr>
      <w:r>
        <w:rPr>
          <w:rFonts w:ascii="Times New Roman"/>
          <w:b w:val="false"/>
          <w:i w:val="false"/>
          <w:color w:val="000000"/>
          <w:sz w:val="28"/>
        </w:rPr>
        <w:t>
      Технология не требует существенных инвестиций, особенно при наличии уже существующей системы сбора фильтрата и оборудования для его распределения. Использование фильтрата, в отличие от чистой воды, позволяет снизить затраты на водоснабжение и повысить утилизацию внутри объекта.</w:t>
      </w:r>
    </w:p>
    <w:bookmarkEnd w:id="2186"/>
    <w:bookmarkStart w:name="z2413" w:id="21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87"/>
    <w:bookmarkStart w:name="z2414" w:id="2188"/>
    <w:p>
      <w:pPr>
        <w:spacing w:after="0"/>
        <w:ind w:left="0"/>
        <w:jc w:val="both"/>
      </w:pPr>
      <w:r>
        <w:rPr>
          <w:rFonts w:ascii="Times New Roman"/>
          <w:b w:val="false"/>
          <w:i w:val="false"/>
          <w:color w:val="000000"/>
          <w:sz w:val="28"/>
        </w:rPr>
        <w:t>
      Необходимость соблюдения требований пожарной безопасности, санитарно-эпидемиологических требований и природоохранного законодательства.</w:t>
      </w:r>
    </w:p>
    <w:bookmarkEnd w:id="2188"/>
    <w:p>
      <w:pPr>
        <w:spacing w:after="0"/>
        <w:ind w:left="0"/>
        <w:jc w:val="both"/>
      </w:pPr>
      <w:r>
        <w:rPr>
          <w:rFonts w:ascii="Times New Roman"/>
          <w:b/>
          <w:i w:val="false"/>
          <w:color w:val="000000"/>
          <w:sz w:val="28"/>
        </w:rPr>
        <w:t>5.2.4. НДТ в области энерго- и ресурсосбережения</w:t>
      </w:r>
    </w:p>
    <w:p>
      <w:pPr>
        <w:spacing w:after="0"/>
        <w:ind w:left="0"/>
        <w:jc w:val="both"/>
      </w:pPr>
      <w:r>
        <w:rPr>
          <w:rFonts w:ascii="Times New Roman"/>
          <w:b/>
          <w:i w:val="false"/>
          <w:color w:val="000000"/>
          <w:sz w:val="28"/>
        </w:rPr>
        <w:t>5.2.4.1. Рекуперация тепла</w:t>
      </w:r>
    </w:p>
    <w:bookmarkStart w:name="z2417" w:id="21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9"/>
    <w:bookmarkStart w:name="z2418" w:id="2190"/>
    <w:p>
      <w:pPr>
        <w:spacing w:after="0"/>
        <w:ind w:left="0"/>
        <w:jc w:val="both"/>
      </w:pPr>
      <w:r>
        <w:rPr>
          <w:rFonts w:ascii="Times New Roman"/>
          <w:b w:val="false"/>
          <w:i w:val="false"/>
          <w:color w:val="000000"/>
          <w:sz w:val="28"/>
        </w:rPr>
        <w:t>
      Рекуперация тепла при захоронении отходов представляет собой применение технических решений, позволяющих улавливать и использовать тепловую энергию, образующуюся в процессе биохимического разложения отходов, термической стабилизации свалочного газа и других экзотермических процессов, происходящих в теле полигона. Эта энергия может быть преобразована в полезную тепловую или электрическую энергию, используемую на собственные нужды объекта или передаваемую во внешнюю сеть.</w:t>
      </w:r>
    </w:p>
    <w:bookmarkEnd w:id="2190"/>
    <w:bookmarkStart w:name="z2419" w:id="21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91"/>
    <w:bookmarkStart w:name="z2420" w:id="2192"/>
    <w:p>
      <w:pPr>
        <w:spacing w:after="0"/>
        <w:ind w:left="0"/>
        <w:jc w:val="both"/>
      </w:pPr>
      <w:r>
        <w:rPr>
          <w:rFonts w:ascii="Times New Roman"/>
          <w:b w:val="false"/>
          <w:i w:val="false"/>
          <w:color w:val="000000"/>
          <w:sz w:val="28"/>
        </w:rPr>
        <w:t xml:space="preserve">
      В процессе рекуперации тепла могут использоваться различные инженерные решения. Например, в теле полигона монтируются теплообменники, которые собирают тепло, выделяемое при гниении органических фракций. При наличии системы сбора свалочного газа его сжигание в котлах-утилизаторах или микротурбинах также сопровождается выделением значительного количества тепла, которое может быть эффективно использовано. В некоторых случаях применяются термосифонные системы и тепловые зонды, передающие тепловую энергию с глубины на поверхность. Дополнительно может использоваться тепловой насос, повышающий температуру до уровня, пригодного, например, для отопления или горячего водоснабжения. Наилучший эффект достигается при комплексном подходе, когда техника сочетается с изоляцией тела полигона и системой сбора свалочного газа. </w:t>
      </w:r>
    </w:p>
    <w:bookmarkEnd w:id="2192"/>
    <w:bookmarkStart w:name="z2421" w:id="219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93"/>
    <w:bookmarkStart w:name="z2422" w:id="2194"/>
    <w:p>
      <w:pPr>
        <w:spacing w:after="0"/>
        <w:ind w:left="0"/>
        <w:jc w:val="both"/>
      </w:pPr>
      <w:r>
        <w:rPr>
          <w:rFonts w:ascii="Times New Roman"/>
          <w:b w:val="false"/>
          <w:i w:val="false"/>
          <w:color w:val="000000"/>
          <w:sz w:val="28"/>
        </w:rPr>
        <w:t xml:space="preserve">
      За счет утилизации тепла, которое в противном случае терялось бы, уменьшается потребность в потреблении внешнего топлива. Это позволяет сократить выбросы парниковых газов, прежде всего углекислого газа. Одновременно снижается тепловая нагрузка на окружающую среду, что особенно актуально при высокой плотности полигонов рядом с населенными пунктами. </w:t>
      </w:r>
    </w:p>
    <w:bookmarkEnd w:id="2194"/>
    <w:bookmarkStart w:name="z2423" w:id="21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95"/>
    <w:bookmarkStart w:name="z2424" w:id="2196"/>
    <w:p>
      <w:pPr>
        <w:spacing w:after="0"/>
        <w:ind w:left="0"/>
        <w:jc w:val="both"/>
      </w:pPr>
      <w:r>
        <w:rPr>
          <w:rFonts w:ascii="Times New Roman"/>
          <w:b w:val="false"/>
          <w:i w:val="false"/>
          <w:color w:val="000000"/>
          <w:sz w:val="28"/>
        </w:rPr>
        <w:t xml:space="preserve">
      На практике внедрение данной техники может обеспечить сокращение потребления тепловой энергии на 15 – 30 %, а также снижение выбросов углекислого газа до 20 – 50 килограммов на одну гигакалорию выработанного тепла. При использовании свалочного газа в энергоустановках коэффициент полезного использования его тепла может достигать 60–70 %. Также наблюдается снижение общих теплопотерь за счҰт термоизоляции и утилизации тепла. </w:t>
      </w:r>
    </w:p>
    <w:bookmarkEnd w:id="2196"/>
    <w:bookmarkStart w:name="z2425" w:id="219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97"/>
    <w:bookmarkStart w:name="z2426" w:id="2198"/>
    <w:p>
      <w:pPr>
        <w:spacing w:after="0"/>
        <w:ind w:left="0"/>
        <w:jc w:val="both"/>
      </w:pPr>
      <w:r>
        <w:rPr>
          <w:rFonts w:ascii="Times New Roman"/>
          <w:b w:val="false"/>
          <w:i w:val="false"/>
          <w:color w:val="000000"/>
          <w:sz w:val="28"/>
        </w:rPr>
        <w:t xml:space="preserve">
      Использование внутреннего теплового потенциала полигона позволяет отказаться или существенно сократить потребление внешнего топлива. Это ведет к снижению выбросов в атмосферу, уменьшению потребности в транспортировке топлива и, как следствие, снижению шума, пыли и риска аварийных ситуаций. В ряде случаев снижается нагрузка на системы охлаждения и водоснабжения. Таким образом, техника оказывает положительное воздействие не только на атмосферный воздух, но и на другие среды. </w:t>
      </w:r>
    </w:p>
    <w:bookmarkEnd w:id="2198"/>
    <w:bookmarkStart w:name="z2427" w:id="21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199"/>
    <w:bookmarkStart w:name="z2428" w:id="2200"/>
    <w:p>
      <w:pPr>
        <w:spacing w:after="0"/>
        <w:ind w:left="0"/>
        <w:jc w:val="both"/>
      </w:pPr>
      <w:r>
        <w:rPr>
          <w:rFonts w:ascii="Times New Roman"/>
          <w:b w:val="false"/>
          <w:i w:val="false"/>
          <w:color w:val="000000"/>
          <w:sz w:val="28"/>
        </w:rPr>
        <w:t>
      Наибольшую целесообразность применение данной техники демонстрирует на полигонах с активным разложением органических отходов, где установлены системы сбора свалочного газа и существует потенциал для его энергетического использования. Возможна реализация как при строительстве новых объектов, так и при модернизации действующих. При этом требуется наличие потребителя тепла или системы его аккумулирования, особенно в условиях сезонных перепадов спроса.</w:t>
      </w:r>
    </w:p>
    <w:bookmarkEnd w:id="2200"/>
    <w:bookmarkStart w:name="z2429" w:id="2201"/>
    <w:p>
      <w:pPr>
        <w:spacing w:after="0"/>
        <w:ind w:left="0"/>
        <w:jc w:val="both"/>
      </w:pPr>
      <w:r>
        <w:rPr>
          <w:rFonts w:ascii="Times New Roman"/>
          <w:b w:val="false"/>
          <w:i w:val="false"/>
          <w:color w:val="000000"/>
          <w:sz w:val="28"/>
        </w:rPr>
        <w:t>
      Необходимо отметить, что данная техника применима при наличии соответствующих климатических и технико-экономических условий. Рекуперация тепла наиболее эффективна в регионах с умеренным климатом, где разложение отходов выделяет достаточное количество тепла для его использования. В аридных климатических зонах, где теплоотдача ограничена, внедрение рекуперации может быть нецелесообразным.</w:t>
      </w:r>
    </w:p>
    <w:bookmarkEnd w:id="2201"/>
    <w:bookmarkStart w:name="z2430" w:id="2202"/>
    <w:p>
      <w:pPr>
        <w:spacing w:after="0"/>
        <w:ind w:left="0"/>
        <w:jc w:val="both"/>
      </w:pPr>
      <w:r>
        <w:rPr>
          <w:rFonts w:ascii="Times New Roman"/>
          <w:b w:val="false"/>
          <w:i w:val="false"/>
          <w:color w:val="000000"/>
          <w:sz w:val="28"/>
        </w:rPr>
        <w:t>
      Например, на полигоне Deponie Leppe в Германии внедрена система горизонтальных теплообменников, извлекающих тепло из тела полигона для обогрева административных зданий и теплиц. В Нидерландах, на полигоне Nauerna Landfill, используется система рекуперации тепла от труб газосбора, позволяющая нагревать воду для бытовых нужд и обогрева. В Японии, на полигоне Yumeshima в Осака, тепло, извлекаемое из глубин полигона, применяется для поддержания температуры в технических помещениях и для использования в окружающей инфраструктуре.</w:t>
      </w:r>
    </w:p>
    <w:bookmarkEnd w:id="2202"/>
    <w:bookmarkStart w:name="z2431" w:id="220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03"/>
    <w:bookmarkStart w:name="z2432" w:id="2204"/>
    <w:p>
      <w:pPr>
        <w:spacing w:after="0"/>
        <w:ind w:left="0"/>
        <w:jc w:val="both"/>
      </w:pPr>
      <w:r>
        <w:rPr>
          <w:rFonts w:ascii="Times New Roman"/>
          <w:b w:val="false"/>
          <w:i w:val="false"/>
          <w:color w:val="000000"/>
          <w:sz w:val="28"/>
        </w:rPr>
        <w:t>
      Внедрение систем рекуперации требует капитальных вложений в теплообменное оборудование, системы теплоотвода и подключения к потребителям. Срок окупаемости может составлять от 3 до 6 лет в зависимости от объема производимого тепла, наличия потребителей и замещаемого энергоносителя (например, природного газа, мазута).</w:t>
      </w:r>
    </w:p>
    <w:bookmarkEnd w:id="2204"/>
    <w:bookmarkStart w:name="z2433" w:id="220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05"/>
    <w:bookmarkStart w:name="z2434" w:id="2206"/>
    <w:p>
      <w:pPr>
        <w:spacing w:after="0"/>
        <w:ind w:left="0"/>
        <w:jc w:val="both"/>
      </w:pPr>
      <w:r>
        <w:rPr>
          <w:rFonts w:ascii="Times New Roman"/>
          <w:b w:val="false"/>
          <w:i w:val="false"/>
          <w:color w:val="000000"/>
          <w:sz w:val="28"/>
        </w:rPr>
        <w:t>
      Ключевыми факторами являются рост стоимости энергоресурсов, необходимость соблюдения экологических требований и снижение углеродного следа, а также стремление повысить общую устойчивость объектов обращения с отходами. Дополнительную роль играет государственная политика в области энергосбережения и перехода к низкоуглеродной экономике.</w:t>
      </w:r>
    </w:p>
    <w:bookmarkEnd w:id="2206"/>
    <w:p>
      <w:pPr>
        <w:spacing w:after="0"/>
        <w:ind w:left="0"/>
        <w:jc w:val="both"/>
      </w:pPr>
      <w:r>
        <w:rPr>
          <w:rFonts w:ascii="Times New Roman"/>
          <w:b/>
          <w:i w:val="false"/>
          <w:color w:val="000000"/>
          <w:sz w:val="28"/>
        </w:rPr>
        <w:t>5.2.4.2. Дегазация и утилизация биогаза</w:t>
      </w:r>
    </w:p>
    <w:bookmarkStart w:name="z2436" w:id="220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07"/>
    <w:bookmarkStart w:name="z2437" w:id="2208"/>
    <w:p>
      <w:pPr>
        <w:spacing w:after="0"/>
        <w:ind w:left="0"/>
        <w:jc w:val="both"/>
      </w:pPr>
      <w:r>
        <w:rPr>
          <w:rFonts w:ascii="Times New Roman"/>
          <w:b w:val="false"/>
          <w:i w:val="false"/>
          <w:color w:val="000000"/>
          <w:sz w:val="28"/>
        </w:rPr>
        <w:t>
      Дегазация и утилизация биогаза представляет собой технику, направленную на сбор, очистку и использование метана и других газов, образующихся в процессе разложения органических отходов на полигонах захоронения. Биогаз состоит преимущественно из метана, который является мощным парниковым газом, способным оказывать серьезное влияние на изменение климата. Внедрение системы дегазации позволяет собирать метан, очищать его от примесей и использовать для производства электроэнергии или тепла. Такой подход снижает выбросы парниковых газов, а также способствует использованию альтернативных источников энергии.</w:t>
      </w:r>
    </w:p>
    <w:bookmarkEnd w:id="2208"/>
    <w:bookmarkStart w:name="z2438" w:id="220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09"/>
    <w:bookmarkStart w:name="z2439" w:id="2210"/>
    <w:p>
      <w:pPr>
        <w:spacing w:after="0"/>
        <w:ind w:left="0"/>
        <w:jc w:val="both"/>
      </w:pPr>
      <w:r>
        <w:rPr>
          <w:rFonts w:ascii="Times New Roman"/>
          <w:b w:val="false"/>
          <w:i w:val="false"/>
          <w:color w:val="000000"/>
          <w:sz w:val="28"/>
        </w:rPr>
        <w:t>
      Процесс дегазации включает установку системы скважин, которые размещаются по всему полигону для сбора биогаза. Система скважин соединяется с трубопроводами, которые направляют газ в сборную точку. Затем биогаз проходит через систему очистки, где удаляются вредные примеси, такие как углекислый газ и сероводород, что позволяет использовать его для производства энергии. Биогаз может быть использован для работы газовых турбин, генераторов или котлов, обеспечивая полигон электрической энергией или теплом. Для длительной эксплуатации системы дегазации важно регулярное техническое обслуживание и мониторинг состояния оборудования, чтобы поддерживать высокую эффективность процесса.</w:t>
      </w:r>
    </w:p>
    <w:bookmarkEnd w:id="2210"/>
    <w:bookmarkStart w:name="z2440" w:id="22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11"/>
    <w:bookmarkStart w:name="z2441" w:id="2212"/>
    <w:p>
      <w:pPr>
        <w:spacing w:after="0"/>
        <w:ind w:left="0"/>
        <w:jc w:val="both"/>
      </w:pPr>
      <w:r>
        <w:rPr>
          <w:rFonts w:ascii="Times New Roman"/>
          <w:b w:val="false"/>
          <w:i w:val="false"/>
          <w:color w:val="000000"/>
          <w:sz w:val="28"/>
        </w:rPr>
        <w:t>
      Основная экологическая выгода от применения дегазации и утилизации биогаза заключается в значительном снижении выбросов метана в атмосферу. Метан, являясь мощным парниковым газом, при попадании в атмосферу может способствовать глобальному потеплению, но утилизация биогаза снижает его выбросы на 80 – 95 %. В дополнение к этому дегазация предотвращает загрязнение грунтовых вод, так как газ, накопившийся в отходах, может быть опасен для экосистемы при утечке. Внедрение данной технологии также способствует улучшению качества окружающей среды, снижая потенциальные риски для здоровья человека и экосистем в зоне захоронения отходов.</w:t>
      </w:r>
    </w:p>
    <w:bookmarkEnd w:id="2212"/>
    <w:bookmarkStart w:name="z2442" w:id="22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13"/>
    <w:bookmarkStart w:name="z2443" w:id="2214"/>
    <w:p>
      <w:pPr>
        <w:spacing w:after="0"/>
        <w:ind w:left="0"/>
        <w:jc w:val="both"/>
      </w:pPr>
      <w:r>
        <w:rPr>
          <w:rFonts w:ascii="Times New Roman"/>
          <w:b w:val="false"/>
          <w:i w:val="false"/>
          <w:color w:val="000000"/>
          <w:sz w:val="28"/>
        </w:rPr>
        <w:t>
      Применение систем дегазации позволяет достичь значительного сокращения выбросов метана, который в первую очередь влияет на парниковый эффект. Современные системы способны снижать выбросы метана на 80-95 %, что снижает негативное воздействие на климат. Среднее количество биогаза, которое может быть собрано с одного полигона, составляет от нескольких сотен до нескольких тысяч кубометров в сутки в зависимости от объема захороненных отходов и их состава. Энергетическая эффективность таких систем также высока: в зависимости от объема и качества биогаза, получаемая энергия может полностью или частично покрывать энергетические потребности полигона, а излишки могут быть проданы в сеть.</w:t>
      </w:r>
    </w:p>
    <w:bookmarkEnd w:id="2214"/>
    <w:bookmarkStart w:name="z2444" w:id="22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15"/>
    <w:bookmarkStart w:name="z2445" w:id="2216"/>
    <w:p>
      <w:pPr>
        <w:spacing w:after="0"/>
        <w:ind w:left="0"/>
        <w:jc w:val="both"/>
      </w:pPr>
      <w:r>
        <w:rPr>
          <w:rFonts w:ascii="Times New Roman"/>
          <w:b w:val="false"/>
          <w:i w:val="false"/>
          <w:color w:val="000000"/>
          <w:sz w:val="28"/>
        </w:rPr>
        <w:t>
      Кросс-медиа эффекты при применении дегазации и утилизации биогаза включают значительное снижение выбросов парниковых газов в атмосферу. Этим достигается не только улучшение климата, но и сокращение загрязнения почвы и водоемов, так как минимизируется утечка метана и других веществ, которые могут попасть в грунтовые воды. Использование биогаза для производства энергии также способствует снижению нагрузки на традиционные источники энергии, что в свою очередь уменьшает количество выбросов углекислого газа в атмосферу от сжигания ископаемых топлив.</w:t>
      </w:r>
    </w:p>
    <w:bookmarkEnd w:id="2216"/>
    <w:bookmarkStart w:name="z2446" w:id="22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17"/>
    <w:bookmarkStart w:name="z2447" w:id="2218"/>
    <w:p>
      <w:pPr>
        <w:spacing w:after="0"/>
        <w:ind w:left="0"/>
        <w:jc w:val="both"/>
      </w:pPr>
      <w:r>
        <w:rPr>
          <w:rFonts w:ascii="Times New Roman"/>
          <w:b w:val="false"/>
          <w:i w:val="false"/>
          <w:color w:val="000000"/>
          <w:sz w:val="28"/>
        </w:rPr>
        <w:t>
      Применение систем дегазации возможно на полигонах любого размера, однако наибольшую эффективность эта техника показывает на крупных объектах захоронения отходов, где содержится большое количество органических материалов. Важно учитывать, что для эффективной работы системы необходимы определенные климатические условия, так как в холодных регионах процесс разложения органических отходов замедляется, что снижает объҰм генерируемого биогаза. Также стоит учитывать, что для полноценного функционирования системы необходима разветвленная инфраструктура для сбора газа, его транспортировки и очистки.</w:t>
      </w:r>
    </w:p>
    <w:bookmarkEnd w:id="2218"/>
    <w:bookmarkStart w:name="z2448" w:id="2219"/>
    <w:p>
      <w:pPr>
        <w:spacing w:after="0"/>
        <w:ind w:left="0"/>
        <w:jc w:val="both"/>
      </w:pPr>
      <w:r>
        <w:rPr>
          <w:rFonts w:ascii="Times New Roman"/>
          <w:b w:val="false"/>
          <w:i w:val="false"/>
          <w:color w:val="000000"/>
          <w:sz w:val="28"/>
        </w:rPr>
        <w:t>
      На полигоне Deponie Ihlenberg в Германии действует система активной дегазации с утилизацией биогаза на когенерационной установке мощностью 2 МВт, что позволяет снижать выбросы метана и вырабатывать электроэнергию для сети. В Китае, на полигоне Gao’antun Landfill в Пекине, внедрена система вертикального газосбора с последующим сжиганием биогаза в котлах, обеспечивающих тепло для обслуживающих объектов. В Канаде, на полигоне Glencairn Landfill в Онтарио, собранный биогаз используется для генерации электроэнергии, при этом реализована система мониторинга концентраций CH₄ для эффективного контроля.</w:t>
      </w:r>
    </w:p>
    <w:bookmarkEnd w:id="2219"/>
    <w:bookmarkStart w:name="z2449" w:id="22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20"/>
    <w:bookmarkStart w:name="z2450" w:id="2221"/>
    <w:p>
      <w:pPr>
        <w:spacing w:after="0"/>
        <w:ind w:left="0"/>
        <w:jc w:val="both"/>
      </w:pPr>
      <w:r>
        <w:rPr>
          <w:rFonts w:ascii="Times New Roman"/>
          <w:b w:val="false"/>
          <w:i w:val="false"/>
          <w:color w:val="000000"/>
          <w:sz w:val="28"/>
        </w:rPr>
        <w:t>
      Внедрение системы дегазации требует значительных первоначальных инвестиций на установку оборудования и создание инфраструктуры, включая скважины, трубопроводы и систему очистки газа. Тем не менее, эти затраты окупаются за счет сокращения расходов на традиционные источники энергии, таких как природный газ или уголь. В зависимости от объема собранного биогаза система может обеспечить до 50 % энергетических потребностей полигона, что приводит к существенной экономии. Также можно получать доход от продажи излишков электроэнергии в сеть. Окупаемость системы обычно составляет от 5 до 10 лет, в зависимости от масштаба и использования биогаза.</w:t>
      </w:r>
    </w:p>
    <w:bookmarkEnd w:id="2221"/>
    <w:bookmarkStart w:name="z2451" w:id="22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22"/>
    <w:bookmarkStart w:name="z2452" w:id="2223"/>
    <w:p>
      <w:pPr>
        <w:spacing w:after="0"/>
        <w:ind w:left="0"/>
        <w:jc w:val="both"/>
      </w:pPr>
      <w:r>
        <w:rPr>
          <w:rFonts w:ascii="Times New Roman"/>
          <w:b w:val="false"/>
          <w:i w:val="false"/>
          <w:color w:val="000000"/>
          <w:sz w:val="28"/>
        </w:rPr>
        <w:t>
      Движущими силами для внедрения системы дегазации и утилизации биогаза являются как экологические, так и экономические факторы. В условиях усиливающегося давления экологических стандартов и законодательно установленных норм по снижению выбросов парниковых газов, установка таких систем становится необходимостью. Дополнительным стимулом является возможность получения прибыли от продажи энергии, произведенной из биогаза, а также повышение устойчивости к экологическим рискам, связанным с утечкой метана и загрязнением окружающей среды. Внедрение таких технологий способствует также укреплению репутации предприятия, повышая его социальную ответственность и прозрачность.</w:t>
      </w:r>
    </w:p>
    <w:bookmarkEnd w:id="2223"/>
    <w:p>
      <w:pPr>
        <w:spacing w:after="0"/>
        <w:ind w:left="0"/>
        <w:jc w:val="both"/>
      </w:pPr>
      <w:r>
        <w:rPr>
          <w:rFonts w:ascii="Times New Roman"/>
          <w:b/>
          <w:i w:val="false"/>
          <w:color w:val="000000"/>
          <w:sz w:val="28"/>
        </w:rPr>
        <w:t>5.2.4.3. Внедрение автоматизированных систем мониторинга и управления фильтратом и биогазом</w:t>
      </w:r>
    </w:p>
    <w:bookmarkStart w:name="z2454" w:id="22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24"/>
    <w:bookmarkStart w:name="z2455" w:id="2225"/>
    <w:p>
      <w:pPr>
        <w:spacing w:after="0"/>
        <w:ind w:left="0"/>
        <w:jc w:val="both"/>
      </w:pPr>
      <w:r>
        <w:rPr>
          <w:rFonts w:ascii="Times New Roman"/>
          <w:b w:val="false"/>
          <w:i w:val="false"/>
          <w:color w:val="000000"/>
          <w:sz w:val="28"/>
        </w:rPr>
        <w:t>
      Внедрение автоматизированных систем мониторинга и управления фильтратом и биогазом на полигонах захоронения отходов является важной мерой для повышения экологической безопасности и эффективности эксплуатации. Такие системы позволяют непрерывно отслеживать ключевые параметры полигона, управлять процессами отвода фильтрата и сбора биогаза, а также предотвращать аварийные ситуации, такие как утечки или неконтролируемые выбросы метана. Это особенно актуально для полигонов твердых коммунальных и промышленных отходов в Казахстане, где необходимо минимизировать воздействие на окружающую среду и соблюдать строгие экологические нормы.</w:t>
      </w:r>
    </w:p>
    <w:bookmarkEnd w:id="2225"/>
    <w:bookmarkStart w:name="z2456" w:id="22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26"/>
    <w:bookmarkStart w:name="z2457" w:id="2227"/>
    <w:p>
      <w:pPr>
        <w:spacing w:after="0"/>
        <w:ind w:left="0"/>
        <w:jc w:val="both"/>
      </w:pPr>
      <w:r>
        <w:rPr>
          <w:rFonts w:ascii="Times New Roman"/>
          <w:b w:val="false"/>
          <w:i w:val="false"/>
          <w:color w:val="000000"/>
          <w:sz w:val="28"/>
        </w:rPr>
        <w:t>
      Системы автоматизированного мониторинга и управления включают комплекс оборудования и программного обеспечения. В их состав входят датчики для измерения уровня фильтрата, давления и состава биогаза (метана, углекислого газа, кислорода), температуры, влажности и кислотности в теле полигона. Программируемые логические контроллеры обрабатывают данные и управляют исполнительными устройствами, такими как насосы, клапаны и факельные установки. Системы SCADA обеспечивают визуализацию данных, дистанционное управление и архивирование информации. Для передачи данных в реальном времени применяются сети GSM, 4G или LoRaWAN. Программное обеспечение использует алгоритмы управления, включая PID-регуляторы, и предиктивные модели для оптимизации процессов дегазации и откачки фильтрата. Системы управляют отводом фильтрата через насосные станции. Биогаз собирается через дегазационные скважины с возможностью регулировки давления и направляется на утилизацию, а также мониторингом целостности гидроизоляционных экранов для предотвращения утечек в грунтовые воды.</w:t>
      </w:r>
    </w:p>
    <w:bookmarkEnd w:id="2227"/>
    <w:bookmarkStart w:name="z2458" w:id="222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28"/>
    <w:bookmarkStart w:name="z2459" w:id="2229"/>
    <w:p>
      <w:pPr>
        <w:spacing w:after="0"/>
        <w:ind w:left="0"/>
        <w:jc w:val="both"/>
      </w:pPr>
      <w:r>
        <w:rPr>
          <w:rFonts w:ascii="Times New Roman"/>
          <w:b w:val="false"/>
          <w:i w:val="false"/>
          <w:color w:val="000000"/>
          <w:sz w:val="28"/>
        </w:rPr>
        <w:t>
      Автоматизированные системы существенно снижают выбросы метана за счет эффективного сбора до 90 % биогаза, предотвращая его попадание в атмосферу. Контроль фильтрата минимизирует риск загрязнения грунтовых вод, защищая водоносные горизонты. Мониторинг температуры и состава газа снижает вероятность самовозгорания отходов. Системы способствуют соблюдению экологических требований и повышают безопасность полигона.</w:t>
      </w:r>
    </w:p>
    <w:bookmarkEnd w:id="2229"/>
    <w:bookmarkStart w:name="z2460" w:id="22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30"/>
    <w:bookmarkStart w:name="z2461" w:id="2231"/>
    <w:p>
      <w:pPr>
        <w:spacing w:after="0"/>
        <w:ind w:left="0"/>
        <w:jc w:val="both"/>
      </w:pPr>
      <w:r>
        <w:rPr>
          <w:rFonts w:ascii="Times New Roman"/>
          <w:b w:val="false"/>
          <w:i w:val="false"/>
          <w:color w:val="000000"/>
          <w:sz w:val="28"/>
        </w:rPr>
        <w:t>
      Применение автоматизированных систем позволяет снизить выбросы метана на 70 – 90 % при эффективной дегазации, уменьшить риск утечек фильтрата на 95 % за счет непрерывного мониторинга, сократить выбросы летучих органических соединений на 50 – 80 %. Энергоэффективность утилизации биогаза достигает 35 – 40 % при использовании его для генерации электроэнергии. Системы обеспечивают полный учет фильтрата и биогаза, упрощая экологическую отчетность и контроль со стороны регулирующих органов.</w:t>
      </w:r>
    </w:p>
    <w:bookmarkEnd w:id="2231"/>
    <w:bookmarkStart w:name="z2462" w:id="223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32"/>
    <w:bookmarkStart w:name="z2463" w:id="2233"/>
    <w:p>
      <w:pPr>
        <w:spacing w:after="0"/>
        <w:ind w:left="0"/>
        <w:jc w:val="both"/>
      </w:pPr>
      <w:r>
        <w:rPr>
          <w:rFonts w:ascii="Times New Roman"/>
          <w:b w:val="false"/>
          <w:i w:val="false"/>
          <w:color w:val="000000"/>
          <w:sz w:val="28"/>
        </w:rPr>
        <w:t>
      Системы оказывают положительное воздействие на окружающую среду, снижая загрязнение грунтовых вод и атмосферы за счет предотвращения утечек фильтрата и выбросов метана. Утилизация биогаза для выработки энергии сокращает потребность в ископаемом топливе. Незначительное увеличение энергопотребления для работы датчиков и насосов компенсируется экономией за счет энергии, вырабатываемой из биогаза. Кросс-медиа эффект оценивается как положительный.</w:t>
      </w:r>
    </w:p>
    <w:bookmarkEnd w:id="2233"/>
    <w:bookmarkStart w:name="z2464" w:id="223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34"/>
    <w:bookmarkStart w:name="z2465" w:id="2235"/>
    <w:p>
      <w:pPr>
        <w:spacing w:after="0"/>
        <w:ind w:left="0"/>
        <w:jc w:val="both"/>
      </w:pPr>
      <w:r>
        <w:rPr>
          <w:rFonts w:ascii="Times New Roman"/>
          <w:b w:val="false"/>
          <w:i w:val="false"/>
          <w:color w:val="000000"/>
          <w:sz w:val="28"/>
        </w:rPr>
        <w:t>
      Техника может быть внедрена на всех полигонах с соответствующей инфраструктурой. На устаревших полигонах внедрение возможно после реконструкции, включающей установку систем дегазации и гидроизоляции. Эффективность систем зависит от точной настройки датчиков, регулярного технического обслуживания и наличия квалифицированного персонала или подрядчиков. Примеры успешного применения включают полигон Filborna в Швеции, где SCADA-системы обеспечивают сбор 85 % биогаза и генерацию 10 МВт электроэнергии, полигон Ihlenberg в Германии.</w:t>
      </w:r>
    </w:p>
    <w:bookmarkEnd w:id="2235"/>
    <w:bookmarkStart w:name="z2466" w:id="223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36"/>
    <w:bookmarkStart w:name="z2467" w:id="2237"/>
    <w:p>
      <w:pPr>
        <w:spacing w:after="0"/>
        <w:ind w:left="0"/>
        <w:jc w:val="both"/>
      </w:pPr>
      <w:r>
        <w:rPr>
          <w:rFonts w:ascii="Times New Roman"/>
          <w:b w:val="false"/>
          <w:i w:val="false"/>
          <w:color w:val="000000"/>
          <w:sz w:val="28"/>
        </w:rPr>
        <w:t>
      Капитальные затраты на внедрение систем составляют от 20 до 100 млн тенге в зависимости от масштаба полигона и уровня автоматизации. Операционные расходы на обслуживание и электроэнергию оцениваются в 2 – 5 млн. тенге в год. Экономический эффект достигается за счет доходов от утилизации биогаза, снижения штрафов за экологические нарушения и сокращения затрат на ликвидацию аварий, таких как утечки или возгорания. Окупаемость составляет 3 – 7 лет. Финансирование возможно через государственно-частное партнерство, гранты международных организаций, таких как ЕБРР или ПРООН, либо бюджетные программы.</w:t>
      </w:r>
    </w:p>
    <w:bookmarkEnd w:id="2237"/>
    <w:bookmarkStart w:name="z2468" w:id="223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38"/>
    <w:bookmarkStart w:name="z2469" w:id="2239"/>
    <w:p>
      <w:pPr>
        <w:spacing w:after="0"/>
        <w:ind w:left="0"/>
        <w:jc w:val="both"/>
      </w:pPr>
      <w:r>
        <w:rPr>
          <w:rFonts w:ascii="Times New Roman"/>
          <w:b w:val="false"/>
          <w:i w:val="false"/>
          <w:color w:val="000000"/>
          <w:sz w:val="28"/>
        </w:rPr>
        <w:t>
      Внедрение систем обусловлено требованиями Экологического кодекса по снижению выбросов парниковых газов и обеспечению экологической безопасности полигонов. Дополнительными факторами являются государственная программа "Цифровой Казахстан", поддержка цифровизации и концепция "Зеленая экономика". Инвесторы и страховые компании заинтересованы в снижении рисков аварий, что также способствует внедрению техники.</w:t>
      </w:r>
    </w:p>
    <w:bookmarkEnd w:id="2239"/>
    <w:p>
      <w:pPr>
        <w:spacing w:after="0"/>
        <w:ind w:left="0"/>
        <w:jc w:val="both"/>
      </w:pPr>
      <w:r>
        <w:rPr>
          <w:rFonts w:ascii="Times New Roman"/>
          <w:b/>
          <w:i w:val="false"/>
          <w:color w:val="000000"/>
          <w:sz w:val="28"/>
        </w:rPr>
        <w:t>5.2.4.4. Применение систем автоматизированного управления процессами эксплуатации полигона</w:t>
      </w:r>
    </w:p>
    <w:bookmarkStart w:name="z2471" w:id="224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40"/>
    <w:bookmarkStart w:name="z2472" w:id="2241"/>
    <w:p>
      <w:pPr>
        <w:spacing w:after="0"/>
        <w:ind w:left="0"/>
        <w:jc w:val="both"/>
      </w:pPr>
      <w:r>
        <w:rPr>
          <w:rFonts w:ascii="Times New Roman"/>
          <w:b w:val="false"/>
          <w:i w:val="false"/>
          <w:color w:val="000000"/>
          <w:sz w:val="28"/>
        </w:rPr>
        <w:t>
      Применение систем автоматизированного управления технологическими процессами эксплуатации полигона направлено на оптимизацию операций, повышение энергоэффективности и снижение экологических рисков. Такие системы обеспечивают управление процессами уплотнения отходов, рекультивации, работы техники и интеграции данных для принятия решений в реальном времени, минимизируя влияние человеческого фактора. Это позволяет продлить срок службы полигона и улучшить его экологические показатели.</w:t>
      </w:r>
    </w:p>
    <w:bookmarkEnd w:id="2241"/>
    <w:bookmarkStart w:name="z2473" w:id="22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42"/>
    <w:bookmarkStart w:name="z2474" w:id="2243"/>
    <w:p>
      <w:pPr>
        <w:spacing w:after="0"/>
        <w:ind w:left="0"/>
        <w:jc w:val="both"/>
      </w:pPr>
      <w:r>
        <w:rPr>
          <w:rFonts w:ascii="Times New Roman"/>
          <w:b w:val="false"/>
          <w:i w:val="false"/>
          <w:color w:val="000000"/>
          <w:sz w:val="28"/>
        </w:rPr>
        <w:t>
      Системы автоматизированного управления включают контрольно-измерительные приборы, такие как GPS и датчики нагрузки на технике, датчики плотности отходов и метеостанции для учета осадков. Программно-аппаратный комплекс состоит из программируемых логических контроллеров, систем SCADA с интерфейсами визуализации и модулей связи, использующих 4G или Wi-Fi. Алгоритмы управления оптимизируют маршруты техники, регулируют степень уплотнения отходов и планируют рекультивацию на основе данных о накоплении отходов. Цифровые двойники полигона позволяют моделировать процессы заполнения, фильтратообразования и выбросов. Системы управляют движением и работой техники для равномерного уплотнения отходов, нанесением изолирующих слоев и озеленением в процессе рекультивации, а также мониторингом метеоусловий для предотвращения эрозии и переувлажнения.</w:t>
      </w:r>
    </w:p>
    <w:bookmarkEnd w:id="2243"/>
    <w:bookmarkStart w:name="z2475" w:id="22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44"/>
    <w:bookmarkStart w:name="z2476" w:id="2245"/>
    <w:p>
      <w:pPr>
        <w:spacing w:after="0"/>
        <w:ind w:left="0"/>
        <w:jc w:val="both"/>
      </w:pPr>
      <w:r>
        <w:rPr>
          <w:rFonts w:ascii="Times New Roman"/>
          <w:b w:val="false"/>
          <w:i w:val="false"/>
          <w:color w:val="000000"/>
          <w:sz w:val="28"/>
        </w:rPr>
        <w:t>
      Оптимизация уплотнения отходов сокращает объем выделяемого биогаза на 10–20 % за счет уменьшения анаэробного разложения. Автоматизация маршрутов техники снижает расход топлива на 15 – 25 %, уменьшая выбросы углекислого газа. Точный контроль рекультивации предотвращает долгосрочное загрязнение почвы и вод. Системы минимизируют ошибки операторов, снижая риск перегрузки полигона или нарушения его структуры, что повышает экологическую безопасность.</w:t>
      </w:r>
    </w:p>
    <w:bookmarkEnd w:id="2245"/>
    <w:bookmarkStart w:name="z2477" w:id="22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46"/>
    <w:bookmarkStart w:name="z2478" w:id="2247"/>
    <w:p>
      <w:pPr>
        <w:spacing w:after="0"/>
        <w:ind w:left="0"/>
        <w:jc w:val="both"/>
      </w:pPr>
      <w:r>
        <w:rPr>
          <w:rFonts w:ascii="Times New Roman"/>
          <w:b w:val="false"/>
          <w:i w:val="false"/>
          <w:color w:val="000000"/>
          <w:sz w:val="28"/>
        </w:rPr>
        <w:t>
      Применение систем увеличивает плотность отходов на 10 – 15 %, сокращает расход топлива техникой на 15 – 25 %, уменьшает выбросы летучих органических соединений и пыли на 20 – 30 % за счет минимизации открытых участков полигона. Рекультивация ускоряется на 20 – 30 % благодаря точному планированию. Системы снижают вероятность аварийных ситуаций, таких, как оползни, на 50 – 70 %.</w:t>
      </w:r>
    </w:p>
    <w:bookmarkEnd w:id="2247"/>
    <w:bookmarkStart w:name="z2479" w:id="224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48"/>
    <w:bookmarkStart w:name="z2480" w:id="2249"/>
    <w:p>
      <w:pPr>
        <w:spacing w:after="0"/>
        <w:ind w:left="0"/>
        <w:jc w:val="both"/>
      </w:pPr>
      <w:r>
        <w:rPr>
          <w:rFonts w:ascii="Times New Roman"/>
          <w:b w:val="false"/>
          <w:i w:val="false"/>
          <w:color w:val="000000"/>
          <w:sz w:val="28"/>
        </w:rPr>
        <w:t>
      Системы оказывают положительное воздействие, снижая эмиссии в атмосферу, пыление и эрозию почвы, а также сокращая потребление топлива. Незначительное энергопотребление для работы систем компенсируется экономией топлива. Кросс-медиа эффект оценивается как положительный.</w:t>
      </w:r>
    </w:p>
    <w:bookmarkEnd w:id="2249"/>
    <w:bookmarkStart w:name="z2481" w:id="225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50"/>
    <w:bookmarkStart w:name="z2482" w:id="2251"/>
    <w:p>
      <w:pPr>
        <w:spacing w:after="0"/>
        <w:ind w:left="0"/>
        <w:jc w:val="both"/>
      </w:pPr>
      <w:r>
        <w:rPr>
          <w:rFonts w:ascii="Times New Roman"/>
          <w:b w:val="false"/>
          <w:i w:val="false"/>
          <w:color w:val="000000"/>
          <w:sz w:val="28"/>
        </w:rPr>
        <w:t>
      Техника применима на полигонах любого масштаба, но наиболее эффективна на крупных объектах, таких как полигоны в Астане или Алматы. Для внедрения требуется установка GPS и датчиков на технику, обеспечение надежной инфраструктуры связи и обучение персонала. Примеры применения включают полигон Lucas Heights в Австралии, где GPS-управление бульдозерами повысило плотность отходов на 12 % и сократило расход топлива на 20 %, полигон Puente Hills в США, где SCADA ускорила рекультивацию на 25 %.</w:t>
      </w:r>
    </w:p>
    <w:bookmarkEnd w:id="2251"/>
    <w:bookmarkStart w:name="z2483" w:id="225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52"/>
    <w:bookmarkStart w:name="z2484" w:id="2253"/>
    <w:p>
      <w:pPr>
        <w:spacing w:after="0"/>
        <w:ind w:left="0"/>
        <w:jc w:val="both"/>
      </w:pPr>
      <w:r>
        <w:rPr>
          <w:rFonts w:ascii="Times New Roman"/>
          <w:b w:val="false"/>
          <w:i w:val="false"/>
          <w:color w:val="000000"/>
          <w:sz w:val="28"/>
        </w:rPr>
        <w:t>
      Капитальные затраты составляют от 15 – 80 млн. тенге, включая GPS, SCADA, датчики и программное обеспечение. Операционные расходы на обслуживание оцениваются в 1 – 3 млн. тенге в год. Экономический эффект достигается за счет экономии топлива, снижения затрат на рекультивацию и увеличения срока службы полигона. Окупаемость составляет 2 – 5 лет. Финансирование возможно через государственно-частное партнерство, гранты международных организаций или бюджетные программы.</w:t>
      </w:r>
    </w:p>
    <w:bookmarkEnd w:id="2253"/>
    <w:bookmarkStart w:name="z2485" w:id="225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54"/>
    <w:bookmarkStart w:name="z2486" w:id="2255"/>
    <w:p>
      <w:pPr>
        <w:spacing w:after="0"/>
        <w:ind w:left="0"/>
        <w:jc w:val="both"/>
      </w:pPr>
      <w:r>
        <w:rPr>
          <w:rFonts w:ascii="Times New Roman"/>
          <w:b w:val="false"/>
          <w:i w:val="false"/>
          <w:color w:val="000000"/>
          <w:sz w:val="28"/>
        </w:rPr>
        <w:t>
      Требования Экологического кодекса по оптимизации эксплуатации полигонов, программы "Цифровой Казахстан" и концепции "Зеленая экономика". Дополнительными факторами являются необходимость продления срока службы полигонов в условиях ограниченности земель и экономические стимулы за счет снижения затрат и повышения доходов от утилизации биогаза.</w:t>
      </w:r>
    </w:p>
    <w:bookmarkEnd w:id="2255"/>
    <w:p>
      <w:pPr>
        <w:spacing w:after="0"/>
        <w:ind w:left="0"/>
        <w:jc w:val="both"/>
      </w:pPr>
      <w:r>
        <w:rPr>
          <w:rFonts w:ascii="Times New Roman"/>
          <w:b/>
          <w:i w:val="false"/>
          <w:color w:val="000000"/>
          <w:sz w:val="28"/>
        </w:rPr>
        <w:t xml:space="preserve">5.2.5. НДТ, направленные на обработку свалочного газа </w:t>
      </w:r>
    </w:p>
    <w:p>
      <w:pPr>
        <w:spacing w:after="0"/>
        <w:ind w:left="0"/>
        <w:jc w:val="both"/>
      </w:pPr>
      <w:r>
        <w:rPr>
          <w:rFonts w:ascii="Times New Roman"/>
          <w:b/>
          <w:i w:val="false"/>
          <w:color w:val="000000"/>
          <w:sz w:val="28"/>
        </w:rPr>
        <w:t>5.2.5.1. Очистка свалочного газа</w:t>
      </w:r>
    </w:p>
    <w:bookmarkStart w:name="z2489" w:id="225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 назначения потенциального НДТ</w:t>
      </w:r>
    </w:p>
    <w:bookmarkEnd w:id="2256"/>
    <w:bookmarkStart w:name="z2490" w:id="2257"/>
    <w:p>
      <w:pPr>
        <w:spacing w:after="0"/>
        <w:ind w:left="0"/>
        <w:jc w:val="both"/>
      </w:pPr>
      <w:r>
        <w:rPr>
          <w:rFonts w:ascii="Times New Roman"/>
          <w:b w:val="false"/>
          <w:i w:val="false"/>
          <w:color w:val="000000"/>
          <w:sz w:val="28"/>
        </w:rPr>
        <w:t>
      Очистка свалочного газа применяется в зависимости от характеристик газа и его предполагаемого использования. Установки по переработке свалочного газа применяются в случаях, когда качество газа не соответствует требованиям, предъявляемым производителем установленной когенерационной установки.</w:t>
      </w:r>
    </w:p>
    <w:bookmarkEnd w:id="2257"/>
    <w:bookmarkStart w:name="z2491" w:id="22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58"/>
    <w:bookmarkStart w:name="z2492" w:id="2259"/>
    <w:p>
      <w:pPr>
        <w:spacing w:after="0"/>
        <w:ind w:left="0"/>
        <w:jc w:val="both"/>
      </w:pPr>
      <w:r>
        <w:rPr>
          <w:rFonts w:ascii="Times New Roman"/>
          <w:b w:val="false"/>
          <w:i w:val="false"/>
          <w:color w:val="000000"/>
          <w:sz w:val="28"/>
        </w:rPr>
        <w:t>
      Если свалочный газ используется в энергетических целях, его нужно очистить от нежелательных загрязняющих веществ и примесей. В основном это касается удаления влаги, H</w:t>
      </w:r>
      <w:r>
        <w:rPr>
          <w:rFonts w:ascii="Times New Roman"/>
          <w:b w:val="false"/>
          <w:i w:val="false"/>
          <w:color w:val="000000"/>
          <w:vertAlign w:val="subscript"/>
        </w:rPr>
        <w:t>2</w:t>
      </w:r>
      <w:r>
        <w:rPr>
          <w:rFonts w:ascii="Times New Roman"/>
          <w:b w:val="false"/>
          <w:i w:val="false"/>
          <w:color w:val="000000"/>
          <w:sz w:val="28"/>
        </w:rPr>
        <w:t xml:space="preserve">S, силоксанов и других второстепенных компонентов для предотвращения коррозии и механических повреждений когенерационной установки и сопутствующего оборудования при длительном сжигании свалочного газа. Чаще всего оборудование для очистки свалочного газа состоит из конденсационной части, которая удаляет влагу, и активированного угля для удаления других компонентов. </w:t>
      </w:r>
    </w:p>
    <w:bookmarkEnd w:id="2259"/>
    <w:bookmarkStart w:name="z2493" w:id="226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60"/>
    <w:bookmarkStart w:name="z2494" w:id="2261"/>
    <w:p>
      <w:pPr>
        <w:spacing w:after="0"/>
        <w:ind w:left="0"/>
        <w:jc w:val="both"/>
      </w:pPr>
      <w:r>
        <w:rPr>
          <w:rFonts w:ascii="Times New Roman"/>
          <w:b w:val="false"/>
          <w:i w:val="false"/>
          <w:color w:val="000000"/>
          <w:sz w:val="28"/>
        </w:rPr>
        <w:t>
      Очищенный газ используется в установках в энергетических целях. Снижение выбросов метана.</w:t>
      </w:r>
    </w:p>
    <w:bookmarkEnd w:id="2261"/>
    <w:bookmarkStart w:name="z2495" w:id="22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62"/>
    <w:bookmarkStart w:name="z2496" w:id="2263"/>
    <w:p>
      <w:pPr>
        <w:spacing w:after="0"/>
        <w:ind w:left="0"/>
        <w:jc w:val="both"/>
      </w:pPr>
      <w:r>
        <w:rPr>
          <w:rFonts w:ascii="Times New Roman"/>
          <w:b w:val="false"/>
          <w:i w:val="false"/>
          <w:color w:val="000000"/>
          <w:sz w:val="28"/>
        </w:rPr>
        <w:t>
      Свалочный газ может использоваться в следующих целях:</w:t>
      </w:r>
    </w:p>
    <w:bookmarkEnd w:id="2263"/>
    <w:bookmarkStart w:name="z2497" w:id="2264"/>
    <w:p>
      <w:pPr>
        <w:spacing w:after="0"/>
        <w:ind w:left="0"/>
        <w:jc w:val="both"/>
      </w:pPr>
      <w:r>
        <w:rPr>
          <w:rFonts w:ascii="Times New Roman"/>
          <w:b w:val="false"/>
          <w:i w:val="false"/>
          <w:color w:val="000000"/>
          <w:sz w:val="28"/>
        </w:rPr>
        <w:t>
      регулирование качества природного газа и его распределение или потребление (процесс SNG);</w:t>
      </w:r>
    </w:p>
    <w:bookmarkEnd w:id="2264"/>
    <w:bookmarkStart w:name="z2498" w:id="2265"/>
    <w:p>
      <w:pPr>
        <w:spacing w:after="0"/>
        <w:ind w:left="0"/>
        <w:jc w:val="both"/>
      </w:pPr>
      <w:r>
        <w:rPr>
          <w:rFonts w:ascii="Times New Roman"/>
          <w:b w:val="false"/>
          <w:i w:val="false"/>
          <w:color w:val="000000"/>
          <w:sz w:val="28"/>
        </w:rPr>
        <w:t>
      сжигание в мотор-генераторе, приспособленном для работы на биогазе (двигатель внутреннего сгорания или газовая турбина). Двигательная установка обычно питается от электрогенератора. Однако он также может управлять другими устройствами, например: холодильной установкой, компрессором, ирригационным насосом, компрессором теплового насоса и т. д. Возможно и использование отходящего тепла (установка теплообменников для охлаждения двигателя и выхлопных газов);</w:t>
      </w:r>
    </w:p>
    <w:bookmarkEnd w:id="2265"/>
    <w:bookmarkStart w:name="z2499" w:id="2266"/>
    <w:p>
      <w:pPr>
        <w:spacing w:after="0"/>
        <w:ind w:left="0"/>
        <w:jc w:val="both"/>
      </w:pPr>
      <w:r>
        <w:rPr>
          <w:rFonts w:ascii="Times New Roman"/>
          <w:b w:val="false"/>
          <w:i w:val="false"/>
          <w:color w:val="000000"/>
          <w:sz w:val="28"/>
        </w:rPr>
        <w:t>
      прямое сжигание для целей отопления в биогазовых горелках (сушилки, теплицы, котельные и т.д.);</w:t>
      </w:r>
    </w:p>
    <w:bookmarkEnd w:id="2266"/>
    <w:bookmarkStart w:name="z2500" w:id="2267"/>
    <w:p>
      <w:pPr>
        <w:spacing w:after="0"/>
        <w:ind w:left="0"/>
        <w:jc w:val="both"/>
      </w:pPr>
      <w:r>
        <w:rPr>
          <w:rFonts w:ascii="Times New Roman"/>
          <w:b w:val="false"/>
          <w:i w:val="false"/>
          <w:color w:val="000000"/>
          <w:sz w:val="28"/>
        </w:rPr>
        <w:t>
      сжатие газа для приведения в движение транспортных средств. Обычно эффективно одновременно очищать газ во время сжатия, а затем компримировать обогащенный метан;</w:t>
      </w:r>
    </w:p>
    <w:bookmarkEnd w:id="2267"/>
    <w:bookmarkStart w:name="z2501" w:id="2268"/>
    <w:p>
      <w:pPr>
        <w:spacing w:after="0"/>
        <w:ind w:left="0"/>
        <w:jc w:val="both"/>
      </w:pPr>
      <w:r>
        <w:rPr>
          <w:rFonts w:ascii="Times New Roman"/>
          <w:b w:val="false"/>
          <w:i w:val="false"/>
          <w:color w:val="000000"/>
          <w:sz w:val="28"/>
        </w:rPr>
        <w:t>
      использование отходов CO</w:t>
      </w:r>
      <w:r>
        <w:rPr>
          <w:rFonts w:ascii="Times New Roman"/>
          <w:b w:val="false"/>
          <w:i w:val="false"/>
          <w:color w:val="000000"/>
          <w:vertAlign w:val="subscript"/>
        </w:rPr>
        <w:t>2</w:t>
      </w:r>
      <w:r>
        <w:rPr>
          <w:rFonts w:ascii="Times New Roman"/>
          <w:b w:val="false"/>
          <w:i w:val="false"/>
          <w:color w:val="000000"/>
          <w:sz w:val="28"/>
        </w:rPr>
        <w:t xml:space="preserve"> в производстве продуктов питания. Отходы CO</w:t>
      </w:r>
      <w:r>
        <w:rPr>
          <w:rFonts w:ascii="Times New Roman"/>
          <w:b w:val="false"/>
          <w:i w:val="false"/>
          <w:color w:val="000000"/>
          <w:vertAlign w:val="subscript"/>
        </w:rPr>
        <w:t>2</w:t>
      </w:r>
      <w:r>
        <w:rPr>
          <w:rFonts w:ascii="Times New Roman"/>
          <w:b w:val="false"/>
          <w:i w:val="false"/>
          <w:color w:val="000000"/>
          <w:sz w:val="28"/>
        </w:rPr>
        <w:t xml:space="preserve"> можно извлекать и эффективно очищать с помощью скрубберов, что позволяет улучшить общий экономический эффект системы.</w:t>
      </w:r>
    </w:p>
    <w:bookmarkEnd w:id="2268"/>
    <w:bookmarkStart w:name="z2502" w:id="2269"/>
    <w:p>
      <w:pPr>
        <w:spacing w:after="0"/>
        <w:ind w:left="0"/>
        <w:jc w:val="both"/>
      </w:pPr>
      <w:r>
        <w:rPr>
          <w:rFonts w:ascii="Times New Roman"/>
          <w:b w:val="false"/>
          <w:i w:val="false"/>
          <w:color w:val="000000"/>
          <w:sz w:val="28"/>
        </w:rPr>
        <w:t>
      Выбор системы пользователя является ключевым вопросом для каждого проекта, но он во многом зависит от местных условий (например, транспортировка газа к более удаленному потребителю требует более высоких затрат на газопровод и более высоких затрат на насосную установку, а следовательно, и ее цену). Решающим фактором является то, какая форма энергии наиболее легко продается и реализуется в данном месте. Тип системы потребителя, в свою очередь, определяет требования к мощности и выходному давлению газового насоса, а также к чистоте газа (требуемой степени очистки) [25].</w:t>
      </w:r>
    </w:p>
    <w:bookmarkEnd w:id="2269"/>
    <w:bookmarkStart w:name="z2503" w:id="227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70"/>
    <w:bookmarkStart w:name="z2504" w:id="2271"/>
    <w:p>
      <w:pPr>
        <w:spacing w:after="0"/>
        <w:ind w:left="0"/>
        <w:jc w:val="both"/>
      </w:pPr>
      <w:r>
        <w:rPr>
          <w:rFonts w:ascii="Times New Roman"/>
          <w:b w:val="false"/>
          <w:i w:val="false"/>
          <w:color w:val="000000"/>
          <w:sz w:val="28"/>
        </w:rPr>
        <w:t>
      Часто встречаются когенерационные установки, не оснащенные системой очистки газа на входе, поскольку ремонт любого повреждения двигателя обходится дешевле, чем затраты на приобретение и эксплуатацию установки по очистке свалочного газа.</w:t>
      </w:r>
    </w:p>
    <w:bookmarkEnd w:id="2271"/>
    <w:bookmarkStart w:name="z2505" w:id="22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72"/>
    <w:bookmarkStart w:name="z2506" w:id="2273"/>
    <w:p>
      <w:pPr>
        <w:spacing w:after="0"/>
        <w:ind w:left="0"/>
        <w:jc w:val="both"/>
      </w:pPr>
      <w:r>
        <w:rPr>
          <w:rFonts w:ascii="Times New Roman"/>
          <w:b w:val="false"/>
          <w:i w:val="false"/>
          <w:color w:val="000000"/>
          <w:sz w:val="28"/>
        </w:rPr>
        <w:t>
      Применимо при достаточном объеме продукции газа и установке когенерационной установки большой мощности.</w:t>
      </w:r>
    </w:p>
    <w:bookmarkEnd w:id="2273"/>
    <w:bookmarkStart w:name="z2507" w:id="227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4"/>
    <w:bookmarkStart w:name="z2508" w:id="2275"/>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w:t>
      </w:r>
    </w:p>
    <w:bookmarkEnd w:id="2275"/>
    <w:bookmarkStart w:name="z2509" w:id="227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76"/>
    <w:bookmarkStart w:name="z2510" w:id="2277"/>
    <w:p>
      <w:pPr>
        <w:spacing w:after="0"/>
        <w:ind w:left="0"/>
        <w:jc w:val="both"/>
      </w:pPr>
      <w:r>
        <w:rPr>
          <w:rFonts w:ascii="Times New Roman"/>
          <w:b w:val="false"/>
          <w:i w:val="false"/>
          <w:color w:val="000000"/>
          <w:sz w:val="28"/>
        </w:rPr>
        <w:t>
      Технологические параметры газа, потребность очистки, сублимации и т.п.</w:t>
      </w:r>
    </w:p>
    <w:bookmarkEnd w:id="2277"/>
    <w:p>
      <w:pPr>
        <w:spacing w:after="0"/>
        <w:ind w:left="0"/>
        <w:jc w:val="both"/>
      </w:pPr>
      <w:r>
        <w:rPr>
          <w:rFonts w:ascii="Times New Roman"/>
          <w:b/>
          <w:i w:val="false"/>
          <w:color w:val="000000"/>
          <w:sz w:val="28"/>
        </w:rPr>
        <w:t>5.2.5.2. Когенерация</w:t>
      </w:r>
    </w:p>
    <w:bookmarkStart w:name="z2512" w:id="2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278"/>
    <w:bookmarkStart w:name="z2513" w:id="2279"/>
    <w:p>
      <w:pPr>
        <w:spacing w:after="0"/>
        <w:ind w:left="0"/>
        <w:jc w:val="both"/>
      </w:pPr>
      <w:r>
        <w:rPr>
          <w:rFonts w:ascii="Times New Roman"/>
          <w:b w:val="false"/>
          <w:i w:val="false"/>
          <w:color w:val="000000"/>
          <w:sz w:val="28"/>
        </w:rPr>
        <w:t>
      Когенерация, или совместное производство тепла и электроэнергии, на объектах захоронения отходов представляет собой использование энергетического потенциала свалочного газа (биогаза) для одновременной выработки электрической и тепловой энергии. Это позволяет не только утилизировать метан – основной компонент свалочного газа и мощный парниковый газ, но и обеспечить энергетическую самодостаточность объекта и снизить потребление ископаемых ресурсов.</w:t>
      </w:r>
    </w:p>
    <w:bookmarkEnd w:id="2279"/>
    <w:bookmarkStart w:name="z2514" w:id="2280"/>
    <w:p>
      <w:pPr>
        <w:spacing w:after="0"/>
        <w:ind w:left="0"/>
        <w:jc w:val="both"/>
      </w:pPr>
      <w:r>
        <w:rPr>
          <w:rFonts w:ascii="Times New Roman"/>
          <w:b w:val="false"/>
          <w:i w:val="false"/>
          <w:color w:val="000000"/>
          <w:sz w:val="28"/>
        </w:rPr>
        <w:t>
      Мощность установки по переработке метана (сжигание с когенерацией энергии) зависит от развития добычи свалочного газа.</w:t>
      </w:r>
    </w:p>
    <w:bookmarkEnd w:id="2280"/>
    <w:bookmarkStart w:name="z2515" w:id="22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81"/>
    <w:bookmarkStart w:name="z2516" w:id="2282"/>
    <w:p>
      <w:pPr>
        <w:spacing w:after="0"/>
        <w:ind w:left="0"/>
        <w:jc w:val="both"/>
      </w:pPr>
      <w:r>
        <w:rPr>
          <w:rFonts w:ascii="Times New Roman"/>
          <w:b w:val="false"/>
          <w:i w:val="false"/>
          <w:color w:val="000000"/>
          <w:sz w:val="28"/>
        </w:rPr>
        <w:t>
      Газозаправочная станция – оборудована парой нагнетателей. Используется для принудительного извлечения свалочного газа из тела полигона, его сжатия и транспортировки к когенерационным установкам. Состав свалочного газа постоянно анализируется.</w:t>
      </w:r>
    </w:p>
    <w:bookmarkEnd w:id="2282"/>
    <w:bookmarkStart w:name="z2517" w:id="2283"/>
    <w:p>
      <w:pPr>
        <w:spacing w:after="0"/>
        <w:ind w:left="0"/>
        <w:jc w:val="both"/>
      </w:pPr>
      <w:r>
        <w:rPr>
          <w:rFonts w:ascii="Times New Roman"/>
          <w:b w:val="false"/>
          <w:i w:val="false"/>
          <w:color w:val="000000"/>
          <w:sz w:val="28"/>
        </w:rPr>
        <w:t xml:space="preserve">
      Когенерационные установки – тепловая утилизация свалочного газа обеспечивается в двух когенерационных установках. Вырабатываемая тепловая энергия используется на территории полигона для отопления производственного здания. Вырабатываемая электроэнергия передается в распределительную сеть. </w:t>
      </w:r>
    </w:p>
    <w:bookmarkEnd w:id="2283"/>
    <w:bookmarkStart w:name="z2518" w:id="228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84"/>
    <w:bookmarkStart w:name="z2519" w:id="2285"/>
    <w:p>
      <w:pPr>
        <w:spacing w:after="0"/>
        <w:ind w:left="0"/>
        <w:jc w:val="both"/>
      </w:pPr>
      <w:r>
        <w:rPr>
          <w:rFonts w:ascii="Times New Roman"/>
          <w:b w:val="false"/>
          <w:i w:val="false"/>
          <w:color w:val="000000"/>
          <w:sz w:val="28"/>
        </w:rPr>
        <w:t>
      Хотя сжигание свалочного газа в сочетании с выработкой электроэнергии требует больших инвестиций, окупаемость инвестиций составляет 4 – 5 лет, а также выгодна с точки зрения защиты окружающей среды.</w:t>
      </w:r>
    </w:p>
    <w:bookmarkEnd w:id="2285"/>
    <w:bookmarkStart w:name="z2520" w:id="228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86"/>
    <w:bookmarkStart w:name="z2521" w:id="2287"/>
    <w:p>
      <w:pPr>
        <w:spacing w:after="0"/>
        <w:ind w:left="0"/>
        <w:jc w:val="both"/>
      </w:pPr>
      <w:r>
        <w:rPr>
          <w:rFonts w:ascii="Times New Roman"/>
          <w:b w:val="false"/>
          <w:i w:val="false"/>
          <w:color w:val="000000"/>
          <w:sz w:val="28"/>
        </w:rPr>
        <w:t>
      Заполнение полигона всегда должно осуществляться снизу вверх таким образом, чтобы сохранялись минимальные площади переходов в отдельных секциях. ТБО необходимо концентрировать в центре полигона, периметр полигона можно использовать для утилизации инертных материалов [25].</w:t>
      </w:r>
    </w:p>
    <w:bookmarkEnd w:id="2287"/>
    <w:bookmarkStart w:name="z2522" w:id="2288"/>
    <w:p>
      <w:pPr>
        <w:spacing w:after="0"/>
        <w:ind w:left="0"/>
        <w:jc w:val="both"/>
      </w:pPr>
      <w:r>
        <w:rPr>
          <w:rFonts w:ascii="Times New Roman"/>
          <w:b w:val="false"/>
          <w:i w:val="false"/>
          <w:color w:val="000000"/>
          <w:sz w:val="28"/>
        </w:rPr>
        <w:t>
      Типичный состав свалочного газа показывает содержание метана в диапазоне, чаще всего около 60 – 63 % объемных долей, однако используются также полигоны, газ которых содержит 45 % объемных долей. CH</w:t>
      </w:r>
      <w:r>
        <w:rPr>
          <w:rFonts w:ascii="Times New Roman"/>
          <w:b w:val="false"/>
          <w:i w:val="false"/>
          <w:color w:val="000000"/>
          <w:vertAlign w:val="subscript"/>
        </w:rPr>
        <w:t>4</w:t>
      </w:r>
      <w:r>
        <w:rPr>
          <w:rFonts w:ascii="Times New Roman"/>
          <w:b w:val="false"/>
          <w:i w:val="false"/>
          <w:color w:val="000000"/>
          <w:sz w:val="28"/>
        </w:rPr>
        <w:t xml:space="preserve"> и меньше. Характерным явлением на молодых полигонах является высокое содержание CO</w:t>
      </w:r>
      <w:r>
        <w:rPr>
          <w:rFonts w:ascii="Times New Roman"/>
          <w:b w:val="false"/>
          <w:i w:val="false"/>
          <w:color w:val="000000"/>
          <w:vertAlign w:val="subscript"/>
        </w:rPr>
        <w:t>2</w:t>
      </w:r>
      <w:r>
        <w:rPr>
          <w:rFonts w:ascii="Times New Roman"/>
          <w:b w:val="false"/>
          <w:i w:val="false"/>
          <w:color w:val="000000"/>
          <w:sz w:val="28"/>
        </w:rPr>
        <w:t xml:space="preserve"> (более 35 % объемных долей), что свидетельствует о том, что кислотогенная фаза еще интенсивно продолжается. С постепенным развитием метаногенеза содержание CO</w:t>
      </w:r>
      <w:r>
        <w:rPr>
          <w:rFonts w:ascii="Times New Roman"/>
          <w:b w:val="false"/>
          <w:i w:val="false"/>
          <w:color w:val="000000"/>
          <w:vertAlign w:val="subscript"/>
        </w:rPr>
        <w:t>2</w:t>
      </w:r>
      <w:r>
        <w:rPr>
          <w:rFonts w:ascii="Times New Roman"/>
          <w:b w:val="false"/>
          <w:i w:val="false"/>
          <w:color w:val="000000"/>
          <w:sz w:val="28"/>
        </w:rPr>
        <w:t xml:space="preserve"> уменьшается и одновременно увеличивается содержание CH</w:t>
      </w:r>
      <w:r>
        <w:rPr>
          <w:rFonts w:ascii="Times New Roman"/>
          <w:b w:val="false"/>
          <w:i w:val="false"/>
          <w:color w:val="000000"/>
          <w:vertAlign w:val="subscript"/>
        </w:rPr>
        <w:t>4</w:t>
      </w:r>
      <w:r>
        <w:rPr>
          <w:rFonts w:ascii="Times New Roman"/>
          <w:b w:val="false"/>
          <w:i w:val="false"/>
          <w:color w:val="000000"/>
          <w:sz w:val="28"/>
        </w:rPr>
        <w:t>.</w:t>
      </w:r>
    </w:p>
    <w:bookmarkEnd w:id="2288"/>
    <w:bookmarkStart w:name="z2523" w:id="22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89"/>
    <w:bookmarkStart w:name="z2524" w:id="2290"/>
    <w:p>
      <w:pPr>
        <w:spacing w:after="0"/>
        <w:ind w:left="0"/>
        <w:jc w:val="both"/>
      </w:pPr>
      <w:r>
        <w:rPr>
          <w:rFonts w:ascii="Times New Roman"/>
          <w:b w:val="false"/>
          <w:i w:val="false"/>
          <w:color w:val="000000"/>
          <w:sz w:val="28"/>
        </w:rPr>
        <w:t>
      Снижение потребления электроэнергии и тепла.</w:t>
      </w:r>
    </w:p>
    <w:bookmarkEnd w:id="2290"/>
    <w:bookmarkStart w:name="z2525" w:id="22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применяемости</w:t>
      </w:r>
    </w:p>
    <w:bookmarkEnd w:id="2291"/>
    <w:bookmarkStart w:name="z2526" w:id="2292"/>
    <w:p>
      <w:pPr>
        <w:spacing w:after="0"/>
        <w:ind w:left="0"/>
        <w:jc w:val="both"/>
      </w:pPr>
      <w:r>
        <w:rPr>
          <w:rFonts w:ascii="Times New Roman"/>
          <w:b w:val="false"/>
          <w:i w:val="false"/>
          <w:color w:val="000000"/>
          <w:sz w:val="28"/>
        </w:rPr>
        <w:t>
      Техника особенно эффективна на полигонах с объемом поступающих отходов более 100 тыс. тонн в год и продолжительным сроком эксплуатации. Требуется наличие стабильной генерации биогаза (не менее 200 м³/ч), развитой инфраструктуры и возможности для использования тепла. Может быть реализована на новых объектах, а также на действующих полигонах с последующей модернизацией.</w:t>
      </w:r>
    </w:p>
    <w:bookmarkEnd w:id="2292"/>
    <w:bookmarkStart w:name="z2527" w:id="2293"/>
    <w:p>
      <w:pPr>
        <w:spacing w:after="0"/>
        <w:ind w:left="0"/>
        <w:jc w:val="both"/>
      </w:pPr>
      <w:r>
        <w:rPr>
          <w:rFonts w:ascii="Times New Roman"/>
          <w:b w:val="false"/>
          <w:i w:val="false"/>
          <w:color w:val="000000"/>
          <w:sz w:val="28"/>
        </w:rPr>
        <w:t>
      На полигонах Deponie Pohlsche Heide в Германии установлена когенерационная установка, работающая на метане, извлекаемом из тела полигона, что позволяет вырабатывать до 1,5 МВт электроэнергии и покрывать собственные нужды объекта. В Китае, на полигоне Laogang Landfill в Шанхае, когенерационная система на базе газопоршневых установок вырабатывает как электрическую энергию, так и тепло для нужд близлежащих предприятий. В США, на объекте Puente Hills Landfill в Калифорнии, одна из крупнейших когенерационных установок на свалочном газе обеспечивает более 50 МВт электричества, подаваемого в энергосистему.</w:t>
      </w:r>
    </w:p>
    <w:bookmarkEnd w:id="2293"/>
    <w:bookmarkStart w:name="z2528" w:id="22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94"/>
    <w:bookmarkStart w:name="z2529" w:id="2295"/>
    <w:p>
      <w:pPr>
        <w:spacing w:after="0"/>
        <w:ind w:left="0"/>
        <w:jc w:val="both"/>
      </w:pPr>
      <w:r>
        <w:rPr>
          <w:rFonts w:ascii="Times New Roman"/>
          <w:b w:val="false"/>
          <w:i w:val="false"/>
          <w:color w:val="000000"/>
          <w:sz w:val="28"/>
        </w:rPr>
        <w:t>
      Использование свалочного газа вполне реально для достаточно крупных полигонов, на которых размещаются бытовые отходы, с общим годовым объемом приема отходов около 100 000 тонн. Если на полигоне имеется достаточный запас органического вещества, хорошо налаженная система дегазации, осуществляется орошение фильтратом полигона и установлена достаточно мощная когенерационная установка, то он способен вырабатывать сравнительно значимое количество электроэнергии [25].</w:t>
      </w:r>
    </w:p>
    <w:bookmarkEnd w:id="2295"/>
    <w:bookmarkStart w:name="z2530" w:id="2296"/>
    <w:p>
      <w:pPr>
        <w:spacing w:after="0"/>
        <w:ind w:left="0"/>
        <w:jc w:val="both"/>
      </w:pPr>
      <w:r>
        <w:rPr>
          <w:rFonts w:ascii="Times New Roman"/>
          <w:b w:val="false"/>
          <w:i w:val="false"/>
          <w:color w:val="000000"/>
          <w:sz w:val="28"/>
        </w:rPr>
        <w:t>
      Инвестиции в когенерационные установки варьируются от 300 млн. до 1 млрд. тенге в зависимости от мощности. Срок окупаемости составляет 3 – 6 лет при продаже электроэнергии и утилизации тепла. Доходы могут быть увеличены за счет участия в системе торговли углеродными единицами, "зелҰных" сертификатов или программ поддержки ВИЭ.</w:t>
      </w:r>
    </w:p>
    <w:bookmarkEnd w:id="2296"/>
    <w:bookmarkStart w:name="z2531" w:id="22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97"/>
    <w:bookmarkStart w:name="z2532" w:id="2298"/>
    <w:p>
      <w:pPr>
        <w:spacing w:after="0"/>
        <w:ind w:left="0"/>
        <w:jc w:val="both"/>
      </w:pPr>
      <w:r>
        <w:rPr>
          <w:rFonts w:ascii="Times New Roman"/>
          <w:b w:val="false"/>
          <w:i w:val="false"/>
          <w:color w:val="000000"/>
          <w:sz w:val="28"/>
        </w:rPr>
        <w:t>
      Сокращение выбросов парниковых газов и выполнение международных обязательств.</w:t>
      </w:r>
    </w:p>
    <w:bookmarkEnd w:id="2298"/>
    <w:bookmarkStart w:name="z2533" w:id="2299"/>
    <w:p>
      <w:pPr>
        <w:spacing w:after="0"/>
        <w:ind w:left="0"/>
        <w:jc w:val="both"/>
      </w:pPr>
      <w:r>
        <w:rPr>
          <w:rFonts w:ascii="Times New Roman"/>
          <w:b w:val="false"/>
          <w:i w:val="false"/>
          <w:color w:val="000000"/>
          <w:sz w:val="28"/>
        </w:rPr>
        <w:t>
      Повышение энергоэффективности и устойчивости объекта.</w:t>
      </w:r>
    </w:p>
    <w:bookmarkEnd w:id="2299"/>
    <w:bookmarkStart w:name="z2534" w:id="2300"/>
    <w:p>
      <w:pPr>
        <w:spacing w:after="0"/>
        <w:ind w:left="0"/>
        <w:jc w:val="both"/>
      </w:pPr>
      <w:r>
        <w:rPr>
          <w:rFonts w:ascii="Times New Roman"/>
          <w:b w:val="false"/>
          <w:i w:val="false"/>
          <w:color w:val="000000"/>
          <w:sz w:val="28"/>
        </w:rPr>
        <w:t>
      Снижение эксплуатационных затрат и рост энергонезависимости.</w:t>
      </w:r>
    </w:p>
    <w:bookmarkEnd w:id="2300"/>
    <w:bookmarkStart w:name="z2535" w:id="2301"/>
    <w:p>
      <w:pPr>
        <w:spacing w:after="0"/>
        <w:ind w:left="0"/>
        <w:jc w:val="both"/>
      </w:pPr>
      <w:r>
        <w:rPr>
          <w:rFonts w:ascii="Times New Roman"/>
          <w:b w:val="false"/>
          <w:i w:val="false"/>
          <w:color w:val="000000"/>
          <w:sz w:val="28"/>
        </w:rPr>
        <w:t>
      Государственная поддержка развития ВИЭ и использование потенциала метана в рамках национальных проектов (например, по линии "Зеленая экономика" и ESG).</w:t>
      </w:r>
    </w:p>
    <w:bookmarkEnd w:id="2301"/>
    <w:p>
      <w:pPr>
        <w:spacing w:after="0"/>
        <w:ind w:left="0"/>
        <w:jc w:val="both"/>
      </w:pPr>
      <w:r>
        <w:rPr>
          <w:rFonts w:ascii="Times New Roman"/>
          <w:b/>
          <w:i w:val="false"/>
          <w:color w:val="000000"/>
          <w:sz w:val="28"/>
        </w:rPr>
        <w:t>5.2.5.3. Сжигание на факелах</w:t>
      </w:r>
    </w:p>
    <w:bookmarkStart w:name="z2537" w:id="23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302"/>
    <w:bookmarkStart w:name="z2538" w:id="2303"/>
    <w:p>
      <w:pPr>
        <w:spacing w:after="0"/>
        <w:ind w:left="0"/>
        <w:jc w:val="both"/>
      </w:pPr>
      <w:r>
        <w:rPr>
          <w:rFonts w:ascii="Times New Roman"/>
          <w:b w:val="false"/>
          <w:i w:val="false"/>
          <w:color w:val="000000"/>
          <w:sz w:val="28"/>
        </w:rPr>
        <w:t>
      Функция устройства заключается в безопасной утилизации свалочного газа. Факелы используются для сжигания отходящих газов или избыточных газов при остановке когенерационных установок. Это устройство может сжигать свалочный или шламовый газ.</w:t>
      </w:r>
    </w:p>
    <w:bookmarkEnd w:id="2303"/>
    <w:bookmarkStart w:name="z2539" w:id="23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04"/>
    <w:bookmarkStart w:name="z2540" w:id="2305"/>
    <w:p>
      <w:pPr>
        <w:spacing w:after="0"/>
        <w:ind w:left="0"/>
        <w:jc w:val="both"/>
      </w:pPr>
      <w:r>
        <w:rPr>
          <w:rFonts w:ascii="Times New Roman"/>
          <w:b w:val="false"/>
          <w:i w:val="false"/>
          <w:color w:val="000000"/>
          <w:sz w:val="28"/>
        </w:rPr>
        <w:t>
      Факел - это специальное технологическое устройство для дополнительного сжигания биогаза или природного газа, который используется в качестве излишков или в случае отказа основной технологии сжигает газ, который в противном случае выбрасывался бы в атмосферу.</w:t>
      </w:r>
    </w:p>
    <w:bookmarkEnd w:id="2305"/>
    <w:bookmarkStart w:name="z2541" w:id="2306"/>
    <w:p>
      <w:pPr>
        <w:spacing w:after="0"/>
        <w:ind w:left="0"/>
        <w:jc w:val="both"/>
      </w:pPr>
      <w:r>
        <w:rPr>
          <w:rFonts w:ascii="Times New Roman"/>
          <w:b w:val="false"/>
          <w:i w:val="false"/>
          <w:color w:val="000000"/>
          <w:sz w:val="28"/>
        </w:rPr>
        <w:t>
      Факел оснащен всеми средствами безопасности, включая взрывозащищенный предохранитель, систему розжига и контроля пламени. Если давления биогаза недостаточно, факел можно дополнить взрывозащищенным вентилятором.</w:t>
      </w:r>
    </w:p>
    <w:bookmarkEnd w:id="2306"/>
    <w:bookmarkStart w:name="z2542" w:id="230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07"/>
    <w:bookmarkStart w:name="z2543" w:id="2308"/>
    <w:p>
      <w:pPr>
        <w:spacing w:after="0"/>
        <w:ind w:left="0"/>
        <w:jc w:val="both"/>
      </w:pPr>
      <w:r>
        <w:rPr>
          <w:rFonts w:ascii="Times New Roman"/>
          <w:b w:val="false"/>
          <w:i w:val="false"/>
          <w:color w:val="000000"/>
          <w:sz w:val="28"/>
        </w:rPr>
        <w:t>
      Снижение выбросов загрязняющих веществ в результате внештатных и аварийных ситуаций на объекте захоронения отходов (горение отходов и т.п.), а также снижение загрязнения воздуха запахом (метан).</w:t>
      </w:r>
    </w:p>
    <w:bookmarkEnd w:id="2308"/>
    <w:bookmarkStart w:name="z2544" w:id="230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09"/>
    <w:bookmarkStart w:name="z2545" w:id="2310"/>
    <w:p>
      <w:pPr>
        <w:spacing w:after="0"/>
        <w:ind w:left="0"/>
        <w:jc w:val="both"/>
      </w:pPr>
      <w:r>
        <w:rPr>
          <w:rFonts w:ascii="Times New Roman"/>
          <w:b w:val="false"/>
          <w:i w:val="false"/>
          <w:color w:val="000000"/>
          <w:sz w:val="28"/>
        </w:rPr>
        <w:t xml:space="preserve">
      Места, подверженные риску взрыва из-за скопления и интенсивного выброса свалочного газа, будут обозначены соответствующими знаками с символом опасности, а также будут соблюдаться меры противопожарной безопасности, предусмотренные соответствующими правовыми нормами. </w:t>
      </w:r>
    </w:p>
    <w:bookmarkEnd w:id="2310"/>
    <w:bookmarkStart w:name="z2546" w:id="231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11"/>
    <w:bookmarkStart w:name="z2547" w:id="2312"/>
    <w:p>
      <w:pPr>
        <w:spacing w:after="0"/>
        <w:ind w:left="0"/>
        <w:jc w:val="both"/>
      </w:pPr>
      <w:r>
        <w:rPr>
          <w:rFonts w:ascii="Times New Roman"/>
          <w:b w:val="false"/>
          <w:i w:val="false"/>
          <w:color w:val="000000"/>
          <w:sz w:val="28"/>
        </w:rPr>
        <w:t>
      Выбросы продуктов сгорания на факеле в воздух. Простое сжигание свалочного газа в факеле приводит к тепловому загрязнению, а также к загрязнению воздуха.</w:t>
      </w:r>
    </w:p>
    <w:bookmarkEnd w:id="2312"/>
    <w:bookmarkStart w:name="z2548" w:id="231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13"/>
    <w:bookmarkStart w:name="z2549" w:id="2314"/>
    <w:p>
      <w:pPr>
        <w:spacing w:after="0"/>
        <w:ind w:left="0"/>
        <w:jc w:val="both"/>
      </w:pPr>
      <w:r>
        <w:rPr>
          <w:rFonts w:ascii="Times New Roman"/>
          <w:b w:val="false"/>
          <w:i w:val="false"/>
          <w:color w:val="000000"/>
          <w:sz w:val="28"/>
        </w:rPr>
        <w:t>
      Применимо на полигонах, где сбор свалочного газа не осуществляется и даже не рассматривается по разным причинам. На полигонах с преобладанием инертных материалов метаногены развиваются неохотно и в недостаточном количестве.</w:t>
      </w:r>
    </w:p>
    <w:bookmarkEnd w:id="2314"/>
    <w:bookmarkStart w:name="z2550" w:id="2315"/>
    <w:p>
      <w:pPr>
        <w:spacing w:after="0"/>
        <w:ind w:left="0"/>
        <w:jc w:val="both"/>
      </w:pPr>
      <w:r>
        <w:rPr>
          <w:rFonts w:ascii="Times New Roman"/>
          <w:b w:val="false"/>
          <w:i w:val="false"/>
          <w:color w:val="000000"/>
          <w:sz w:val="28"/>
        </w:rPr>
        <w:t xml:space="preserve">
      Сжигание газа в факелах часто критикуют как расточительное и негативное воздействие на окружающую среду и здоровье человека. </w:t>
      </w:r>
    </w:p>
    <w:bookmarkEnd w:id="2315"/>
    <w:bookmarkStart w:name="z2551" w:id="2316"/>
    <w:p>
      <w:pPr>
        <w:spacing w:after="0"/>
        <w:ind w:left="0"/>
        <w:jc w:val="both"/>
      </w:pPr>
      <w:r>
        <w:rPr>
          <w:rFonts w:ascii="Times New Roman"/>
          <w:b w:val="false"/>
          <w:i w:val="false"/>
          <w:color w:val="000000"/>
          <w:sz w:val="28"/>
        </w:rPr>
        <w:t>
      В настоящее время в Чешской Республике требования к системам дегазации полигонов регламентируются стандартом ČSN 83 8034 "Захоронение отходов. Дегазация свалок", который устанавливает принципы проектирования, строительства, испытаний и эксплуатации комплектов газового оборудования для поверхностных свалок отходов, на которых образуется свалочный газ. Система активной дегазации предназначена для нужд энергетической утилизации свалочного газа или для его принудительного сжигания. Свободный выброс газа в атмосферу не допускается. Активная дегазация полигона определяется стандартом как дегазация под давлением, которое оказывается во внешнем устройство (например, заправочная станция), подключенное к системе дегазации. Активная система дегазации обычно завершается с помощью устройства для утилизации в виде высокотемпературные факелы (горелки) или когенерационные установки, что позволяет одновременно использовать энергию газа производство тепла и электроэнергии. В некоторых случаях для утилизации используется биоокислительный фильтр.</w:t>
      </w:r>
    </w:p>
    <w:bookmarkEnd w:id="2316"/>
    <w:bookmarkStart w:name="z2552" w:id="23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17"/>
    <w:bookmarkStart w:name="z2553" w:id="2318"/>
    <w:p>
      <w:pPr>
        <w:spacing w:after="0"/>
        <w:ind w:left="0"/>
        <w:jc w:val="both"/>
      </w:pPr>
      <w:r>
        <w:rPr>
          <w:rFonts w:ascii="Times New Roman"/>
          <w:b w:val="false"/>
          <w:i w:val="false"/>
          <w:color w:val="000000"/>
          <w:sz w:val="28"/>
        </w:rPr>
        <w:t xml:space="preserve">
      Низкая стоимость оборудования, простота строительства. </w:t>
      </w:r>
    </w:p>
    <w:bookmarkEnd w:id="2318"/>
    <w:bookmarkStart w:name="z2554" w:id="23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19"/>
    <w:bookmarkStart w:name="z2555" w:id="2320"/>
    <w:p>
      <w:pPr>
        <w:spacing w:after="0"/>
        <w:ind w:left="0"/>
        <w:jc w:val="both"/>
      </w:pPr>
      <w:r>
        <w:rPr>
          <w:rFonts w:ascii="Times New Roman"/>
          <w:b w:val="false"/>
          <w:i w:val="false"/>
          <w:color w:val="000000"/>
          <w:sz w:val="28"/>
        </w:rPr>
        <w:t>
      Снижения экологических рисков взрыва, пожара, снижение запаха.</w:t>
      </w:r>
    </w:p>
    <w:bookmarkEnd w:id="2320"/>
    <w:p>
      <w:pPr>
        <w:spacing w:after="0"/>
        <w:ind w:left="0"/>
        <w:jc w:val="both"/>
      </w:pPr>
      <w:r>
        <w:rPr>
          <w:rFonts w:ascii="Times New Roman"/>
          <w:b/>
          <w:i w:val="false"/>
          <w:color w:val="000000"/>
          <w:sz w:val="28"/>
        </w:rPr>
        <w:t>5.3. Техники при закрытии и ликвидации объектов захоронения отходов</w:t>
      </w:r>
    </w:p>
    <w:p>
      <w:pPr>
        <w:spacing w:after="0"/>
        <w:ind w:left="0"/>
        <w:jc w:val="both"/>
      </w:pPr>
      <w:r>
        <w:rPr>
          <w:rFonts w:ascii="Times New Roman"/>
          <w:b/>
          <w:i w:val="false"/>
          <w:color w:val="000000"/>
          <w:sz w:val="28"/>
        </w:rPr>
        <w:t>5.3.1. Устройство верхнего изоляционного покрытия</w:t>
      </w:r>
    </w:p>
    <w:bookmarkStart w:name="z2558" w:id="23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321"/>
    <w:bookmarkStart w:name="z2559" w:id="2322"/>
    <w:p>
      <w:pPr>
        <w:spacing w:after="0"/>
        <w:ind w:left="0"/>
        <w:jc w:val="both"/>
      </w:pPr>
      <w:r>
        <w:rPr>
          <w:rFonts w:ascii="Times New Roman"/>
          <w:b w:val="false"/>
          <w:i w:val="false"/>
          <w:color w:val="000000"/>
          <w:sz w:val="28"/>
        </w:rPr>
        <w:t>
      Целью герметического закрытия полигона является предотвратить потенциальное загрязнение окружающей среды в месте расположения объекта, после окончания захоронения отходов на полигоне или его участке. Герметическое изолирование верхнего слоя полигона необходимое условие в ЕС для полигонов размещения ТБО и опасных отходов. Герметичное покрытие поверхности должно предохранять против проникновения поверхностных и дождевых вод в тело полигона.</w:t>
      </w:r>
    </w:p>
    <w:bookmarkEnd w:id="2322"/>
    <w:bookmarkStart w:name="z2560" w:id="232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23"/>
    <w:bookmarkStart w:name="z2561" w:id="2324"/>
    <w:p>
      <w:pPr>
        <w:spacing w:after="0"/>
        <w:ind w:left="0"/>
        <w:jc w:val="both"/>
      </w:pPr>
      <w:r>
        <w:rPr>
          <w:rFonts w:ascii="Times New Roman"/>
          <w:b w:val="false"/>
          <w:i w:val="false"/>
          <w:color w:val="000000"/>
          <w:sz w:val="28"/>
        </w:rPr>
        <w:t>
      Верхнее изоляционное покрытие создается с целью обеспечения изоляции отходов и предотвращения попадания загрязняющих веществ из отходов в окружающую среду, сохранения устойчивости массива отходов, организации отвода биогаза для объектов захоронения ТБО, обеспечения сохранности ресурсного потенциала отходов, вписывания объекта размещения отходов в окружающий ландшафт.</w:t>
      </w:r>
    </w:p>
    <w:bookmarkEnd w:id="2324"/>
    <w:bookmarkStart w:name="z2562" w:id="2325"/>
    <w:p>
      <w:pPr>
        <w:spacing w:after="0"/>
        <w:ind w:left="0"/>
        <w:jc w:val="both"/>
      </w:pPr>
      <w:r>
        <w:rPr>
          <w:rFonts w:ascii="Times New Roman"/>
          <w:b w:val="false"/>
          <w:i w:val="false"/>
          <w:color w:val="000000"/>
          <w:sz w:val="28"/>
        </w:rPr>
        <w:t>
      Покрытие может создаваться из природных и (или) искусственных материалов [F].</w:t>
      </w:r>
    </w:p>
    <w:bookmarkEnd w:id="2325"/>
    <w:bookmarkStart w:name="z2563" w:id="2326"/>
    <w:p>
      <w:pPr>
        <w:spacing w:after="0"/>
        <w:ind w:left="0"/>
        <w:jc w:val="both"/>
      </w:pPr>
      <w:r>
        <w:rPr>
          <w:rFonts w:ascii="Times New Roman"/>
          <w:b w:val="false"/>
          <w:i w:val="false"/>
          <w:color w:val="000000"/>
          <w:sz w:val="28"/>
        </w:rPr>
        <w:t>
      Герметическое покрытие должно позволять отвод свалочных газов с простора полигона. На полигонах, где происходила дегазация метана, оборудование по сбору и отводу газов, должно быть в функциональном состоянии в течение всего времени продукции свалочного газа. При закрытии полигона необорудованного дегазацией, нужно проверить продукцию свалочного газа, при его обнаружении нужно реализовать меры по его утилизации (согласно местным условиям, оборудование по энергетическому использованию, дожиг на факеле, утилизация на биофильтре). Наклон герметизирующего слоя закрывающей поверхность полигона, по оседанию тела полигона не должен быть меньше, чем 3 %, чтобы происходило стекание дождевых вод. Конечная форма тела полигона должна быть оформлена так, чтобы по окончанию усадки полигона, дождевые воды стекались гравитационно [24].</w:t>
      </w:r>
    </w:p>
    <w:bookmarkEnd w:id="2326"/>
    <w:bookmarkStart w:name="z2564" w:id="2327"/>
    <w:p>
      <w:pPr>
        <w:spacing w:after="0"/>
        <w:ind w:left="0"/>
        <w:jc w:val="both"/>
      </w:pPr>
      <w:r>
        <w:rPr>
          <w:rFonts w:ascii="Times New Roman"/>
          <w:b w:val="false"/>
          <w:i w:val="false"/>
          <w:color w:val="000000"/>
          <w:sz w:val="28"/>
        </w:rPr>
        <w:t>
      При закрытии полигона вопрос его орошения решается в соответствии с местными условиями (поддержка процессов продукции свалочного газа).</w:t>
      </w:r>
    </w:p>
    <w:bookmarkEnd w:id="2327"/>
    <w:bookmarkStart w:name="z2565" w:id="232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28"/>
    <w:bookmarkStart w:name="z2566" w:id="2329"/>
    <w:p>
      <w:pPr>
        <w:spacing w:after="0"/>
        <w:ind w:left="0"/>
        <w:jc w:val="both"/>
      </w:pPr>
      <w:r>
        <w:rPr>
          <w:rFonts w:ascii="Times New Roman"/>
          <w:b w:val="false"/>
          <w:i w:val="false"/>
          <w:color w:val="000000"/>
          <w:sz w:val="28"/>
        </w:rPr>
        <w:t>
      Предотвращение пыления.</w:t>
      </w:r>
    </w:p>
    <w:bookmarkEnd w:id="2329"/>
    <w:bookmarkStart w:name="z2567" w:id="2330"/>
    <w:p>
      <w:pPr>
        <w:spacing w:after="0"/>
        <w:ind w:left="0"/>
        <w:jc w:val="both"/>
      </w:pPr>
      <w:r>
        <w:rPr>
          <w:rFonts w:ascii="Times New Roman"/>
          <w:b w:val="false"/>
          <w:i w:val="false"/>
          <w:color w:val="000000"/>
          <w:sz w:val="28"/>
        </w:rPr>
        <w:t>
      Предотвращение разлета легких фракций отходов (для объектов захоронения ТБО).</w:t>
      </w:r>
    </w:p>
    <w:bookmarkEnd w:id="2330"/>
    <w:bookmarkStart w:name="z2568" w:id="2331"/>
    <w:p>
      <w:pPr>
        <w:spacing w:after="0"/>
        <w:ind w:left="0"/>
        <w:jc w:val="both"/>
      </w:pPr>
      <w:r>
        <w:rPr>
          <w:rFonts w:ascii="Times New Roman"/>
          <w:b w:val="false"/>
          <w:i w:val="false"/>
          <w:color w:val="000000"/>
          <w:sz w:val="28"/>
        </w:rPr>
        <w:t>
      Предотвращение неорганизованных эмиссий биогаза (для объектов захоронения ТБО).</w:t>
      </w:r>
    </w:p>
    <w:bookmarkEnd w:id="2331"/>
    <w:bookmarkStart w:name="z2569" w:id="2332"/>
    <w:p>
      <w:pPr>
        <w:spacing w:after="0"/>
        <w:ind w:left="0"/>
        <w:jc w:val="both"/>
      </w:pPr>
      <w:r>
        <w:rPr>
          <w:rFonts w:ascii="Times New Roman"/>
          <w:b w:val="false"/>
          <w:i w:val="false"/>
          <w:color w:val="000000"/>
          <w:sz w:val="28"/>
        </w:rPr>
        <w:t>
      Предотвращение распространения запахов.</w:t>
      </w:r>
    </w:p>
    <w:bookmarkEnd w:id="2332"/>
    <w:bookmarkStart w:name="z2570" w:id="2333"/>
    <w:p>
      <w:pPr>
        <w:spacing w:after="0"/>
        <w:ind w:left="0"/>
        <w:jc w:val="both"/>
      </w:pPr>
      <w:r>
        <w:rPr>
          <w:rFonts w:ascii="Times New Roman"/>
          <w:b w:val="false"/>
          <w:i w:val="false"/>
          <w:color w:val="000000"/>
          <w:sz w:val="28"/>
        </w:rPr>
        <w:t>
      Предотвращение ветровой и водной эрозии, в результате которой могут быть обнажены размещенные отходы.</w:t>
      </w:r>
    </w:p>
    <w:bookmarkEnd w:id="2333"/>
    <w:bookmarkStart w:name="z2571" w:id="2334"/>
    <w:p>
      <w:pPr>
        <w:spacing w:after="0"/>
        <w:ind w:left="0"/>
        <w:jc w:val="both"/>
      </w:pPr>
      <w:r>
        <w:rPr>
          <w:rFonts w:ascii="Times New Roman"/>
          <w:b w:val="false"/>
          <w:i w:val="false"/>
          <w:color w:val="000000"/>
          <w:sz w:val="28"/>
        </w:rPr>
        <w:t>
      Восстановление растительного сообщества на поверхности полигона и вписывание объекта размещения отходов в окружающий ландшафт.</w:t>
      </w:r>
    </w:p>
    <w:bookmarkEnd w:id="2334"/>
    <w:bookmarkStart w:name="z2572" w:id="233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35"/>
    <w:bookmarkStart w:name="z2573" w:id="2336"/>
    <w:p>
      <w:pPr>
        <w:spacing w:after="0"/>
        <w:ind w:left="0"/>
        <w:jc w:val="both"/>
      </w:pPr>
      <w:r>
        <w:rPr>
          <w:rFonts w:ascii="Times New Roman"/>
          <w:b w:val="false"/>
          <w:i w:val="false"/>
          <w:color w:val="000000"/>
          <w:sz w:val="28"/>
        </w:rPr>
        <w:t>
      Покрытие поверхности полигона состоит из нескольких слоев: слой выравнивания, изолирующий слой - пленка, защитный слой. Как правило, дренажный слой и дегазационное оборудование [24].</w:t>
      </w:r>
    </w:p>
    <w:bookmarkEnd w:id="2336"/>
    <w:bookmarkStart w:name="z2574" w:id="2337"/>
    <w:p>
      <w:pPr>
        <w:spacing w:after="0"/>
        <w:ind w:left="0"/>
        <w:jc w:val="both"/>
      </w:pPr>
      <w:r>
        <w:rPr>
          <w:rFonts w:ascii="Times New Roman"/>
          <w:b w:val="false"/>
          <w:i w:val="false"/>
          <w:color w:val="000000"/>
          <w:sz w:val="28"/>
        </w:rPr>
        <w:t>
      Дренажные геокомпозиты обычно применяются при рекультивации полигонов. Дренажный композит, размещенный под слоем герметизирующей изоляции, обеспечивает сбор и отвод газов, образующихся в теле полигона, а дренажный композит, размещенный над слоем герметизирующей изоляции, обеспечивает отвод дождевой воды, просочившейся через рекультивационный слой.</w:t>
      </w:r>
    </w:p>
    <w:bookmarkEnd w:id="2337"/>
    <w:bookmarkStart w:name="z2575" w:id="2338"/>
    <w:p>
      <w:pPr>
        <w:spacing w:after="0"/>
        <w:ind w:left="0"/>
        <w:jc w:val="both"/>
      </w:pPr>
      <w:r>
        <w:rPr>
          <w:rFonts w:ascii="Times New Roman"/>
          <w:b w:val="false"/>
          <w:i w:val="false"/>
          <w:color w:val="000000"/>
          <w:sz w:val="28"/>
        </w:rPr>
        <w:t>
      В качестве заменителя минеральной прокладки может использоваться бентонитовый геокомпозит - это продукт, состоящий из слоя натурального высококачественного натриевого бентонита, соединенного с пленкой HDPE. Он состоит из слоя (3,7 кг/м</w:t>
      </w:r>
      <w:r>
        <w:rPr>
          <w:rFonts w:ascii="Times New Roman"/>
          <w:b w:val="false"/>
          <w:i w:val="false"/>
          <w:color w:val="000000"/>
          <w:vertAlign w:val="superscript"/>
        </w:rPr>
        <w:t>2</w:t>
      </w:r>
      <w:r>
        <w:rPr>
          <w:rFonts w:ascii="Times New Roman"/>
          <w:b w:val="false"/>
          <w:i w:val="false"/>
          <w:color w:val="000000"/>
          <w:sz w:val="28"/>
        </w:rPr>
        <w:t>) из высококачественного натурального натриевого бентонита, непосредственно соединенного с геомембраной HDPE. Данный продукт позволяет заменить или дополнить уплотненную глину при рекультивации полигонов в соответствии с требуемой непроницаемостью [36].</w:t>
      </w:r>
    </w:p>
    <w:bookmarkEnd w:id="2338"/>
    <w:bookmarkStart w:name="z2576" w:id="2339"/>
    <w:p>
      <w:pPr>
        <w:spacing w:after="0"/>
        <w:ind w:left="0"/>
        <w:jc w:val="both"/>
      </w:pPr>
      <w:r>
        <w:rPr>
          <w:rFonts w:ascii="Times New Roman"/>
          <w:b w:val="false"/>
          <w:i w:val="false"/>
          <w:color w:val="000000"/>
          <w:sz w:val="28"/>
        </w:rPr>
        <w:t xml:space="preserve">
      Свойства слоя выравнивания (толщина и проницаемость) проектируются в соответствии и с учетом использования всех слоев покрытия. Толщина выравнивающего слоя при стандартных условиях не должна превышать 0,5 м. В технически обоснованных случаях возможно ее увеличение до 1,5 м (например, при моделировании склона). Материал для выравнивающего слоя должен иметь следующие свойства: </w:t>
      </w:r>
    </w:p>
    <w:bookmarkEnd w:id="2339"/>
    <w:bookmarkStart w:name="z2577" w:id="2340"/>
    <w:p>
      <w:pPr>
        <w:spacing w:after="0"/>
        <w:ind w:left="0"/>
        <w:jc w:val="both"/>
      </w:pPr>
      <w:r>
        <w:rPr>
          <w:rFonts w:ascii="Times New Roman"/>
          <w:b w:val="false"/>
          <w:i w:val="false"/>
          <w:color w:val="000000"/>
          <w:sz w:val="28"/>
        </w:rPr>
        <w:t xml:space="preserve">
      эффективный угол трения/скольжения должен приближаться к углу склона (1:3 -18, 1:2,5:22, 1:2 -26); </w:t>
      </w:r>
    </w:p>
    <w:bookmarkEnd w:id="2340"/>
    <w:bookmarkStart w:name="z2578" w:id="2341"/>
    <w:p>
      <w:pPr>
        <w:spacing w:after="0"/>
        <w:ind w:left="0"/>
        <w:jc w:val="both"/>
      </w:pPr>
      <w:r>
        <w:rPr>
          <w:rFonts w:ascii="Times New Roman"/>
          <w:b w:val="false"/>
          <w:i w:val="false"/>
          <w:color w:val="000000"/>
          <w:sz w:val="28"/>
        </w:rPr>
        <w:t>
      допускать возможность уплотнение материала до 80 % (95 %).</w:t>
      </w:r>
    </w:p>
    <w:bookmarkEnd w:id="2341"/>
    <w:bookmarkStart w:name="z2579" w:id="2342"/>
    <w:p>
      <w:pPr>
        <w:spacing w:after="0"/>
        <w:ind w:left="0"/>
        <w:jc w:val="both"/>
      </w:pPr>
      <w:r>
        <w:rPr>
          <w:rFonts w:ascii="Times New Roman"/>
          <w:b w:val="false"/>
          <w:i w:val="false"/>
          <w:color w:val="000000"/>
          <w:sz w:val="28"/>
        </w:rPr>
        <w:t>
      В Чешской Республике нормативно запрещено использовать для выравнивающего слоя материалы в полужидком состоянии, например иловые осадки сточных вод.</w:t>
      </w:r>
    </w:p>
    <w:bookmarkEnd w:id="2342"/>
    <w:bookmarkStart w:name="z2580" w:id="2343"/>
    <w:p>
      <w:pPr>
        <w:spacing w:after="0"/>
        <w:ind w:left="0"/>
        <w:jc w:val="both"/>
      </w:pPr>
      <w:r>
        <w:rPr>
          <w:rFonts w:ascii="Times New Roman"/>
          <w:b w:val="false"/>
          <w:i w:val="false"/>
          <w:color w:val="000000"/>
          <w:sz w:val="28"/>
        </w:rPr>
        <w:t xml:space="preserve">
      Для герметизации полигонов ТБО вернее покрытие используется однослойный гермитизационный слой. Для верхнего покрытия полигонов опасных отходов герметизационный слой должен быть двойным. </w:t>
      </w:r>
    </w:p>
    <w:bookmarkEnd w:id="2343"/>
    <w:bookmarkStart w:name="z2581" w:id="2344"/>
    <w:p>
      <w:pPr>
        <w:spacing w:after="0"/>
        <w:ind w:left="0"/>
        <w:jc w:val="both"/>
      </w:pPr>
      <w:r>
        <w:rPr>
          <w:rFonts w:ascii="Times New Roman"/>
          <w:b w:val="false"/>
          <w:i w:val="false"/>
          <w:color w:val="000000"/>
          <w:sz w:val="28"/>
        </w:rPr>
        <w:t xml:space="preserve">
      Герметизационные слои могут быть: </w:t>
      </w:r>
    </w:p>
    <w:bookmarkEnd w:id="2344"/>
    <w:bookmarkStart w:name="z2582" w:id="2345"/>
    <w:p>
      <w:pPr>
        <w:spacing w:after="0"/>
        <w:ind w:left="0"/>
        <w:jc w:val="both"/>
      </w:pPr>
      <w:r>
        <w:rPr>
          <w:rFonts w:ascii="Times New Roman"/>
          <w:b w:val="false"/>
          <w:i w:val="false"/>
          <w:color w:val="000000"/>
          <w:sz w:val="28"/>
        </w:rPr>
        <w:t>
      минеральные, толщиной 50 см, коэффициентом фильтрации к ≤ 1.10</w:t>
      </w:r>
      <w:r>
        <w:rPr>
          <w:rFonts w:ascii="Times New Roman"/>
          <w:b w:val="false"/>
          <w:i w:val="false"/>
          <w:color w:val="000000"/>
          <w:vertAlign w:val="superscript"/>
        </w:rPr>
        <w:t xml:space="preserve">-8 </w:t>
      </w:r>
      <w:r>
        <w:rPr>
          <w:rFonts w:ascii="Times New Roman"/>
          <w:b w:val="false"/>
          <w:i w:val="false"/>
          <w:color w:val="000000"/>
          <w:sz w:val="28"/>
        </w:rPr>
        <w:t>м/с;</w:t>
      </w:r>
    </w:p>
    <w:bookmarkEnd w:id="2345"/>
    <w:bookmarkStart w:name="z2583" w:id="2346"/>
    <w:p>
      <w:pPr>
        <w:spacing w:after="0"/>
        <w:ind w:left="0"/>
        <w:jc w:val="both"/>
      </w:pPr>
      <w:r>
        <w:rPr>
          <w:rFonts w:ascii="Times New Roman"/>
          <w:b w:val="false"/>
          <w:i w:val="false"/>
          <w:color w:val="000000"/>
          <w:sz w:val="28"/>
        </w:rPr>
        <w:t>
      пленка HDPE минимальной толщины 1 мм, при покрытии склона пленка должна иметь двухстороннюю шероховатость поверхности;</w:t>
      </w:r>
    </w:p>
    <w:bookmarkEnd w:id="2346"/>
    <w:bookmarkStart w:name="z2584" w:id="2347"/>
    <w:p>
      <w:pPr>
        <w:spacing w:after="0"/>
        <w:ind w:left="0"/>
        <w:jc w:val="both"/>
      </w:pPr>
      <w:r>
        <w:rPr>
          <w:rFonts w:ascii="Times New Roman"/>
          <w:b w:val="false"/>
          <w:i w:val="false"/>
          <w:color w:val="000000"/>
          <w:sz w:val="28"/>
        </w:rPr>
        <w:t>
      бетонитовый мат с соответствующим коэффициентом фильтрации.</w:t>
      </w:r>
    </w:p>
    <w:bookmarkEnd w:id="2347"/>
    <w:bookmarkStart w:name="z2585" w:id="2348"/>
    <w:p>
      <w:pPr>
        <w:spacing w:after="0"/>
        <w:ind w:left="0"/>
        <w:jc w:val="both"/>
      </w:pPr>
      <w:r>
        <w:rPr>
          <w:rFonts w:ascii="Times New Roman"/>
          <w:b w:val="false"/>
          <w:i w:val="false"/>
          <w:color w:val="000000"/>
          <w:sz w:val="28"/>
        </w:rPr>
        <w:t>
      Если при гермитизации дна полигона использовалась пленка HDPE, то для верхнего слоя рекомендуется использовать идентичный материал, если это технически возможно. На склоне 1:3 возможно использование для покрытия гравий или дробленный бетон (как фракция инертного отхода). При более крутом склоне рекомендуется использовать геосинтетические элементы [24].</w:t>
      </w:r>
    </w:p>
    <w:bookmarkEnd w:id="2348"/>
    <w:p>
      <w:pPr>
        <w:spacing w:after="0"/>
        <w:ind w:left="0"/>
        <w:jc w:val="both"/>
      </w:pPr>
      <w:bookmarkStart w:name="z2586" w:id="2349"/>
      <w:r>
        <w:rPr>
          <w:rFonts w:ascii="Times New Roman"/>
          <w:b w:val="false"/>
          <w:i w:val="false"/>
          <w:color w:val="000000"/>
          <w:sz w:val="28"/>
        </w:rPr>
        <w:t xml:space="preserve">
      Контрольные показатели технологии: отсутствие выбросов загрязняющих веществ, отсутствие неорганизованных эмиссий биогаза, отсутствие изменений качества компонентов окружающей среды (подземных вод, атмосферного воздуха, поверхностных вод, почв, растительности </w:t>
      </w:r>
    </w:p>
    <w:bookmarkEnd w:id="2349"/>
    <w:p>
      <w:pPr>
        <w:spacing w:after="0"/>
        <w:ind w:left="0"/>
        <w:jc w:val="both"/>
      </w:pPr>
      <w:r>
        <w:rPr>
          <w:rFonts w:ascii="Times New Roman"/>
          <w:b w:val="false"/>
          <w:i w:val="false"/>
          <w:color w:val="000000"/>
          <w:sz w:val="28"/>
        </w:rPr>
        <w:t xml:space="preserve">и животного мира) под воздействием объекта размещения отходов в точках контроля, предусмотренных программой мониторинга состояния </w:t>
      </w:r>
    </w:p>
    <w:p>
      <w:pPr>
        <w:spacing w:after="0"/>
        <w:ind w:left="0"/>
        <w:jc w:val="both"/>
      </w:pPr>
      <w:r>
        <w:rPr>
          <w:rFonts w:ascii="Times New Roman"/>
          <w:b w:val="false"/>
          <w:i w:val="false"/>
          <w:color w:val="000000"/>
          <w:sz w:val="28"/>
        </w:rPr>
        <w:t>и загрязнения окружающей среды [F].</w:t>
      </w:r>
    </w:p>
    <w:bookmarkStart w:name="z2587" w:id="235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50"/>
    <w:bookmarkStart w:name="z2588" w:id="2351"/>
    <w:p>
      <w:pPr>
        <w:spacing w:after="0"/>
        <w:ind w:left="0"/>
        <w:jc w:val="both"/>
      </w:pPr>
      <w:r>
        <w:rPr>
          <w:rFonts w:ascii="Times New Roman"/>
          <w:b w:val="false"/>
          <w:i w:val="false"/>
          <w:color w:val="000000"/>
          <w:sz w:val="28"/>
        </w:rPr>
        <w:t xml:space="preserve">
      Снижение общей антропогенной нагрузки. </w:t>
      </w:r>
    </w:p>
    <w:bookmarkEnd w:id="2351"/>
    <w:bookmarkStart w:name="z2589" w:id="23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52"/>
    <w:bookmarkStart w:name="z2590" w:id="2353"/>
    <w:p>
      <w:pPr>
        <w:spacing w:after="0"/>
        <w:ind w:left="0"/>
        <w:jc w:val="both"/>
      </w:pPr>
      <w:r>
        <w:rPr>
          <w:rFonts w:ascii="Times New Roman"/>
          <w:b w:val="false"/>
          <w:i w:val="false"/>
          <w:color w:val="000000"/>
          <w:sz w:val="28"/>
        </w:rPr>
        <w:t xml:space="preserve">
      Применимо для объектов захоронения отходов приповерхностного расположения: </w:t>
      </w:r>
    </w:p>
    <w:bookmarkEnd w:id="2353"/>
    <w:bookmarkStart w:name="z2591" w:id="2354"/>
    <w:p>
      <w:pPr>
        <w:spacing w:after="0"/>
        <w:ind w:left="0"/>
        <w:jc w:val="both"/>
      </w:pPr>
      <w:r>
        <w:rPr>
          <w:rFonts w:ascii="Times New Roman"/>
          <w:b w:val="false"/>
          <w:i w:val="false"/>
          <w:color w:val="000000"/>
          <w:sz w:val="28"/>
        </w:rPr>
        <w:t>
      полигонов приповерхностного захоронения отходов производства и потребления, кроме ТБО;</w:t>
      </w:r>
    </w:p>
    <w:bookmarkEnd w:id="2354"/>
    <w:bookmarkStart w:name="z2592" w:id="2355"/>
    <w:p>
      <w:pPr>
        <w:spacing w:after="0"/>
        <w:ind w:left="0"/>
        <w:jc w:val="both"/>
      </w:pPr>
      <w:r>
        <w:rPr>
          <w:rFonts w:ascii="Times New Roman"/>
          <w:b w:val="false"/>
          <w:i w:val="false"/>
          <w:color w:val="000000"/>
          <w:sz w:val="28"/>
        </w:rPr>
        <w:t>
      объектов захоронения ТБО [F].</w:t>
      </w:r>
    </w:p>
    <w:bookmarkEnd w:id="2355"/>
    <w:bookmarkStart w:name="z2593" w:id="2356"/>
    <w:p>
      <w:pPr>
        <w:spacing w:after="0"/>
        <w:ind w:left="0"/>
        <w:jc w:val="both"/>
      </w:pPr>
      <w:r>
        <w:rPr>
          <w:rFonts w:ascii="Times New Roman"/>
          <w:b w:val="false"/>
          <w:i w:val="false"/>
          <w:color w:val="000000"/>
          <w:sz w:val="28"/>
        </w:rPr>
        <w:t>
      Неприменимо на полигонах с большим углом заложения откосов.</w:t>
      </w:r>
    </w:p>
    <w:bookmarkEnd w:id="2356"/>
    <w:bookmarkStart w:name="z2594" w:id="2357"/>
    <w:p>
      <w:pPr>
        <w:spacing w:after="0"/>
        <w:ind w:left="0"/>
        <w:jc w:val="both"/>
      </w:pPr>
      <w:r>
        <w:rPr>
          <w:rFonts w:ascii="Times New Roman"/>
          <w:b w:val="false"/>
          <w:i w:val="false"/>
          <w:color w:val="000000"/>
          <w:sz w:val="28"/>
        </w:rPr>
        <w:t>
      Способ использования рекультивированных участков полигона должен соответствовать гигиеническим нормам.</w:t>
      </w:r>
    </w:p>
    <w:bookmarkEnd w:id="2357"/>
    <w:bookmarkStart w:name="z2595" w:id="2358"/>
    <w:p>
      <w:pPr>
        <w:spacing w:after="0"/>
        <w:ind w:left="0"/>
        <w:jc w:val="both"/>
      </w:pPr>
      <w:r>
        <w:rPr>
          <w:rFonts w:ascii="Times New Roman"/>
          <w:b w:val="false"/>
          <w:i w:val="false"/>
          <w:color w:val="000000"/>
          <w:sz w:val="28"/>
        </w:rPr>
        <w:t>
      Количество внедрений в РФ – 45. Из них:</w:t>
      </w:r>
    </w:p>
    <w:bookmarkEnd w:id="2358"/>
    <w:bookmarkStart w:name="z2596" w:id="2359"/>
    <w:p>
      <w:pPr>
        <w:spacing w:after="0"/>
        <w:ind w:left="0"/>
        <w:jc w:val="both"/>
      </w:pPr>
      <w:r>
        <w:rPr>
          <w:rFonts w:ascii="Times New Roman"/>
          <w:b w:val="false"/>
          <w:i w:val="false"/>
          <w:color w:val="000000"/>
          <w:sz w:val="28"/>
        </w:rPr>
        <w:t>
      полигоны приповерхностного захоронения отходов производства и потребления, кроме ТБО – 15;</w:t>
      </w:r>
    </w:p>
    <w:bookmarkEnd w:id="2359"/>
    <w:bookmarkStart w:name="z2597" w:id="2360"/>
    <w:p>
      <w:pPr>
        <w:spacing w:after="0"/>
        <w:ind w:left="0"/>
        <w:jc w:val="both"/>
      </w:pPr>
      <w:r>
        <w:rPr>
          <w:rFonts w:ascii="Times New Roman"/>
          <w:b w:val="false"/>
          <w:i w:val="false"/>
          <w:color w:val="000000"/>
          <w:sz w:val="28"/>
        </w:rPr>
        <w:t>
      хранилища, предназначенные для хранения отходов обрабатывающих производств, кроме отвалов – 2;</w:t>
      </w:r>
    </w:p>
    <w:bookmarkEnd w:id="2360"/>
    <w:bookmarkStart w:name="z2598" w:id="2361"/>
    <w:p>
      <w:pPr>
        <w:spacing w:after="0"/>
        <w:ind w:left="0"/>
        <w:jc w:val="both"/>
      </w:pPr>
      <w:r>
        <w:rPr>
          <w:rFonts w:ascii="Times New Roman"/>
          <w:b w:val="false"/>
          <w:i w:val="false"/>
          <w:color w:val="000000"/>
          <w:sz w:val="28"/>
        </w:rPr>
        <w:t>
      хранилища, предназначенные для хранения отходов производства электроэнергии и пара, кроме отвалов – 1;</w:t>
      </w:r>
    </w:p>
    <w:bookmarkEnd w:id="2361"/>
    <w:bookmarkStart w:name="z2599" w:id="2362"/>
    <w:p>
      <w:pPr>
        <w:spacing w:after="0"/>
        <w:ind w:left="0"/>
        <w:jc w:val="both"/>
      </w:pPr>
      <w:r>
        <w:rPr>
          <w:rFonts w:ascii="Times New Roman"/>
          <w:b w:val="false"/>
          <w:i w:val="false"/>
          <w:color w:val="000000"/>
          <w:sz w:val="28"/>
        </w:rPr>
        <w:t>
      объекты захоронения ТБО – 28.</w:t>
      </w:r>
    </w:p>
    <w:bookmarkEnd w:id="2362"/>
    <w:bookmarkStart w:name="z2600" w:id="2363"/>
    <w:p>
      <w:pPr>
        <w:spacing w:after="0"/>
        <w:ind w:left="0"/>
        <w:jc w:val="both"/>
      </w:pPr>
      <w:r>
        <w:rPr>
          <w:rFonts w:ascii="Times New Roman"/>
          <w:b w:val="false"/>
          <w:i w:val="false"/>
          <w:color w:val="000000"/>
          <w:sz w:val="28"/>
        </w:rPr>
        <w:t>
      Возможность применения на действующих объектах захоронения отходов имеется.</w:t>
      </w:r>
    </w:p>
    <w:bookmarkEnd w:id="23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862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86200" cy="2997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84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784600" cy="2971800"/>
                          </a:xfrm>
                          <a:prstGeom prst="rect">
                            <a:avLst/>
                          </a:prstGeom>
                        </pic:spPr>
                      </pic:pic>
                    </a:graphicData>
                  </a:graphic>
                </wp:inline>
              </w:drawing>
            </w:r>
          </w:p>
          <w:p>
            <w:pPr>
              <w:spacing w:after="20"/>
              <w:ind w:left="20"/>
              <w:jc w:val="both"/>
            </w:pPr>
          </w:p>
          <w:p>
            <w:pPr>
              <w:spacing w:after="20"/>
              <w:ind w:left="20"/>
              <w:jc w:val="both"/>
            </w:pPr>
          </w:p>
        </w:tc>
      </w:tr>
    </w:tbl>
    <w:bookmarkStart w:name="z2601" w:id="2364"/>
    <w:p>
      <w:pPr>
        <w:spacing w:after="0"/>
        <w:ind w:left="0"/>
        <w:jc w:val="both"/>
      </w:pPr>
      <w:r>
        <w:rPr>
          <w:rFonts w:ascii="Times New Roman"/>
          <w:b w:val="false"/>
          <w:i w:val="false"/>
          <w:color w:val="000000"/>
          <w:sz w:val="28"/>
        </w:rPr>
        <w:t>
      Рисунок 5.21. Рекультивация полигонов, укладка изоляционных слоев [36].</w:t>
      </w:r>
    </w:p>
    <w:bookmarkEnd w:id="2364"/>
    <w:bookmarkStart w:name="z2602" w:id="2365"/>
    <w:p>
      <w:pPr>
        <w:spacing w:after="0"/>
        <w:ind w:left="0"/>
        <w:jc w:val="both"/>
      </w:pPr>
      <w:r>
        <w:rPr>
          <w:rFonts w:ascii="Times New Roman"/>
          <w:b w:val="false"/>
          <w:i w:val="false"/>
          <w:color w:val="000000"/>
          <w:sz w:val="28"/>
        </w:rPr>
        <w:t>
      Зона обращения с отходами Бенатки-над-Йизерой – III этап рекультивации полигона. Полигон, который использовался для захоронения как бытовых, так и промышленных (опасных) отходов. Это сравнительно крупный полигон, на котором ведутся работы по рекультивации с целью улучшения экологической обстановки в данной местности. Проект предусматривал рекультивацию полигона площадью 41000 м</w:t>
      </w:r>
      <w:r>
        <w:rPr>
          <w:rFonts w:ascii="Times New Roman"/>
          <w:b w:val="false"/>
          <w:i w:val="false"/>
          <w:color w:val="000000"/>
          <w:vertAlign w:val="superscript"/>
        </w:rPr>
        <w:t>2</w:t>
      </w:r>
      <w:r>
        <w:rPr>
          <w:rFonts w:ascii="Times New Roman"/>
          <w:b w:val="false"/>
          <w:i w:val="false"/>
          <w:color w:val="000000"/>
          <w:sz w:val="28"/>
        </w:rPr>
        <w:t>. В связи с уклоном склонов в грунтовом слое использован армирующий слой NOTEX.</w:t>
      </w:r>
    </w:p>
    <w:bookmarkEnd w:id="2365"/>
    <w:bookmarkStart w:name="z2603" w:id="2366"/>
    <w:p>
      <w:pPr>
        <w:spacing w:after="0"/>
        <w:ind w:left="0"/>
        <w:jc w:val="both"/>
      </w:pPr>
      <w:r>
        <w:rPr>
          <w:rFonts w:ascii="Times New Roman"/>
          <w:b w:val="false"/>
          <w:i w:val="false"/>
          <w:color w:val="000000"/>
          <w:sz w:val="28"/>
        </w:rPr>
        <w:t xml:space="preserve">
      Время реализации 2018 – 2020 годы. Затраты порядка 1 млрд. тенге[34]. </w:t>
      </w:r>
    </w:p>
    <w:bookmarkEnd w:id="2366"/>
    <w:bookmarkStart w:name="z2604" w:id="23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67"/>
    <w:bookmarkStart w:name="z2605" w:id="2368"/>
    <w:p>
      <w:pPr>
        <w:spacing w:after="0"/>
        <w:ind w:left="0"/>
        <w:jc w:val="both"/>
      </w:pPr>
      <w:r>
        <w:rPr>
          <w:rFonts w:ascii="Times New Roman"/>
          <w:b w:val="false"/>
          <w:i w:val="false"/>
          <w:color w:val="000000"/>
          <w:sz w:val="28"/>
        </w:rPr>
        <w:t>
      Низкие затраты на обустройство гидроизолирующего слоя в случае наличия местных глинистых материалов. Период внедрения: до 1 года (среднесрочный период внедрения).</w:t>
      </w:r>
    </w:p>
    <w:bookmarkEnd w:id="2368"/>
    <w:bookmarkStart w:name="z2606" w:id="23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69"/>
    <w:bookmarkStart w:name="z2607" w:id="2370"/>
    <w:p>
      <w:pPr>
        <w:spacing w:after="0"/>
        <w:ind w:left="0"/>
        <w:jc w:val="both"/>
      </w:pPr>
      <w:r>
        <w:rPr>
          <w:rFonts w:ascii="Times New Roman"/>
          <w:b w:val="false"/>
          <w:i w:val="false"/>
          <w:color w:val="000000"/>
          <w:sz w:val="28"/>
        </w:rPr>
        <w:t>
      Нормативные требования по рекультивации полигонов.</w:t>
      </w:r>
    </w:p>
    <w:bookmarkEnd w:id="2370"/>
    <w:p>
      <w:pPr>
        <w:spacing w:after="0"/>
        <w:ind w:left="0"/>
        <w:jc w:val="both"/>
      </w:pPr>
      <w:r>
        <w:rPr>
          <w:rFonts w:ascii="Times New Roman"/>
          <w:b/>
          <w:i w:val="false"/>
          <w:color w:val="000000"/>
          <w:sz w:val="28"/>
        </w:rPr>
        <w:t>5.3.2. Рекультивация объектов захоронения отходов</w:t>
      </w:r>
    </w:p>
    <w:bookmarkStart w:name="z2609" w:id="23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371"/>
    <w:bookmarkStart w:name="z2610" w:id="2372"/>
    <w:p>
      <w:pPr>
        <w:spacing w:after="0"/>
        <w:ind w:left="0"/>
        <w:jc w:val="both"/>
      </w:pPr>
      <w:r>
        <w:rPr>
          <w:rFonts w:ascii="Times New Roman"/>
          <w:b w:val="false"/>
          <w:i w:val="false"/>
          <w:color w:val="000000"/>
          <w:sz w:val="28"/>
        </w:rPr>
        <w:t>
      Целью рекультивации полигона является создание подходящих технических условий для последующего использования территории. Рекультивация – это восстановление участка расположения полигона с его зачленением в ландшафт и использование в подходящих целях. Основным мероприятием при рекультивации участков закрытых полигонов является создание изолирующего слоя грунта.</w:t>
      </w:r>
    </w:p>
    <w:bookmarkEnd w:id="2372"/>
    <w:bookmarkStart w:name="z2611" w:id="23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73"/>
    <w:bookmarkStart w:name="z2612" w:id="2374"/>
    <w:p>
      <w:pPr>
        <w:spacing w:after="0"/>
        <w:ind w:left="0"/>
        <w:jc w:val="both"/>
      </w:pPr>
      <w:r>
        <w:rPr>
          <w:rFonts w:ascii="Times New Roman"/>
          <w:b w:val="false"/>
          <w:i w:val="false"/>
          <w:color w:val="000000"/>
          <w:sz w:val="28"/>
        </w:rPr>
        <w:t xml:space="preserve">
      Рекультивация проходит путем закрытия тела полигона слоями различных материалов. </w:t>
      </w:r>
    </w:p>
    <w:bookmarkEnd w:id="2374"/>
    <w:bookmarkStart w:name="z2613" w:id="2375"/>
    <w:p>
      <w:pPr>
        <w:spacing w:after="0"/>
        <w:ind w:left="0"/>
        <w:jc w:val="both"/>
      </w:pPr>
      <w:r>
        <w:rPr>
          <w:rFonts w:ascii="Times New Roman"/>
          <w:b w:val="false"/>
          <w:i w:val="false"/>
          <w:color w:val="000000"/>
          <w:sz w:val="28"/>
        </w:rPr>
        <w:t>
      Укладка дренажных слоев</w:t>
      </w:r>
    </w:p>
    <w:bookmarkEnd w:id="2375"/>
    <w:bookmarkStart w:name="z2614" w:id="2376"/>
    <w:p>
      <w:pPr>
        <w:spacing w:after="0"/>
        <w:ind w:left="0"/>
        <w:jc w:val="both"/>
      </w:pPr>
      <w:r>
        <w:rPr>
          <w:rFonts w:ascii="Times New Roman"/>
          <w:b w:val="false"/>
          <w:i w:val="false"/>
          <w:color w:val="000000"/>
          <w:sz w:val="28"/>
        </w:rPr>
        <w:t>
      Дренажные геокомпозиты обычно применяются при рекультивации полигонов. Дренажный композит, размещенный под слоем герметизирующей изоляции, обеспечивает сбор и отвод газов, образующихся в теле полигона, а дренажный композит, размещенный над слоем герметизирующей изоляции, обеспечивает отвод дождевой воды, просочившейся через рекультивационный слой.</w:t>
      </w:r>
    </w:p>
    <w:bookmarkEnd w:id="2376"/>
    <w:bookmarkStart w:name="z2615" w:id="2377"/>
    <w:p>
      <w:pPr>
        <w:spacing w:after="0"/>
        <w:ind w:left="0"/>
        <w:jc w:val="both"/>
      </w:pPr>
      <w:r>
        <w:rPr>
          <w:rFonts w:ascii="Times New Roman"/>
          <w:b w:val="false"/>
          <w:i w:val="false"/>
          <w:color w:val="000000"/>
          <w:sz w:val="28"/>
        </w:rPr>
        <w:t>
      Укладка рекультивационных слоев</w:t>
      </w:r>
    </w:p>
    <w:bookmarkEnd w:id="2377"/>
    <w:bookmarkStart w:name="z2616" w:id="2378"/>
    <w:p>
      <w:pPr>
        <w:spacing w:after="0"/>
        <w:ind w:left="0"/>
        <w:jc w:val="both"/>
      </w:pPr>
      <w:r>
        <w:rPr>
          <w:rFonts w:ascii="Times New Roman"/>
          <w:b w:val="false"/>
          <w:i w:val="false"/>
          <w:color w:val="000000"/>
          <w:sz w:val="28"/>
        </w:rPr>
        <w:t>
      Рекультивационный слой укладывается сверху герметизирующего для охраны перед возможным повреждением герметизации от технических и биологических процессов. Толщина этого слоя зависит от предполагаемого дальнейшего использования участка. В случае, если склон полигона будет покрыт травой и кустарниками с неглубокой корневой системой, то толщина слоя может быть 80 – 90 см, включая слой дренажа. В случае предполагаемой посадки деревьев (лесополоса, фруктовый сад и т.п.) толщину нужно увеличивать до максимально 3 м. Полигоны без нормативных требований по герметизации могут иметь толщину рекультивационного слоя согласно предполагаемому в будущем использованию.</w:t>
      </w:r>
    </w:p>
    <w:bookmarkEnd w:id="2378"/>
    <w:bookmarkStart w:name="z2617" w:id="237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79"/>
    <w:bookmarkStart w:name="z2618" w:id="2380"/>
    <w:p>
      <w:pPr>
        <w:spacing w:after="0"/>
        <w:ind w:left="0"/>
        <w:jc w:val="both"/>
      </w:pPr>
      <w:r>
        <w:rPr>
          <w:rFonts w:ascii="Times New Roman"/>
          <w:b w:val="false"/>
          <w:i w:val="false"/>
          <w:color w:val="000000"/>
          <w:sz w:val="28"/>
        </w:rPr>
        <w:t>
      Снижение антропогенных воздействий на природную среду.</w:t>
      </w:r>
    </w:p>
    <w:bookmarkEnd w:id="2380"/>
    <w:bookmarkStart w:name="z2619" w:id="238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81"/>
    <w:bookmarkStart w:name="z2620" w:id="2382"/>
    <w:p>
      <w:pPr>
        <w:spacing w:after="0"/>
        <w:ind w:left="0"/>
        <w:jc w:val="both"/>
      </w:pPr>
      <w:r>
        <w:rPr>
          <w:rFonts w:ascii="Times New Roman"/>
          <w:b w:val="false"/>
          <w:i w:val="false"/>
          <w:color w:val="000000"/>
          <w:sz w:val="28"/>
        </w:rPr>
        <w:t>
      Поверхности полигонов с размещенными инертными отходами не обязательно закрывать герметически. В этом случае необходимо взвесить необходимость поддержания функциональной системы дренажа фильтрата.</w:t>
      </w:r>
    </w:p>
    <w:bookmarkEnd w:id="2382"/>
    <w:bookmarkStart w:name="z2621" w:id="2383"/>
    <w:p>
      <w:pPr>
        <w:spacing w:after="0"/>
        <w:ind w:left="0"/>
        <w:jc w:val="both"/>
      </w:pPr>
      <w:r>
        <w:rPr>
          <w:rFonts w:ascii="Times New Roman"/>
          <w:b w:val="false"/>
          <w:i w:val="false"/>
          <w:color w:val="000000"/>
          <w:sz w:val="28"/>
        </w:rPr>
        <w:t xml:space="preserve">
      На полигонах с организованным сбором свалочного газа его сбор и продолжается в период рекультивации полигона. В зависимости от продуктивности добычи возможно энергетическое использование, как топлива в когенерационных установках, дожиг на факеле, или утилизация на биофильтре. </w:t>
      </w:r>
    </w:p>
    <w:bookmarkEnd w:id="2383"/>
    <w:bookmarkStart w:name="z2622" w:id="2384"/>
    <w:p>
      <w:pPr>
        <w:spacing w:after="0"/>
        <w:ind w:left="0"/>
        <w:jc w:val="both"/>
      </w:pPr>
      <w:r>
        <w:rPr>
          <w:rFonts w:ascii="Times New Roman"/>
          <w:b w:val="false"/>
          <w:i w:val="false"/>
          <w:color w:val="000000"/>
          <w:sz w:val="28"/>
        </w:rPr>
        <w:t>
      У склонов полигонов с крутизной более, чем 1:3 рекомендуется укладка каркаса для удержания слоя.</w:t>
      </w:r>
    </w:p>
    <w:bookmarkEnd w:id="2384"/>
    <w:bookmarkStart w:name="z2623" w:id="238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85"/>
    <w:bookmarkStart w:name="z2624" w:id="2386"/>
    <w:p>
      <w:pPr>
        <w:spacing w:after="0"/>
        <w:ind w:left="0"/>
        <w:jc w:val="both"/>
      </w:pPr>
      <w:r>
        <w:rPr>
          <w:rFonts w:ascii="Times New Roman"/>
          <w:b w:val="false"/>
          <w:i w:val="false"/>
          <w:color w:val="000000"/>
          <w:sz w:val="28"/>
        </w:rPr>
        <w:t>
      Возвращение территории размещения полигона в природоохранный и/или с/х оборот.</w:t>
      </w:r>
    </w:p>
    <w:bookmarkEnd w:id="2386"/>
    <w:bookmarkStart w:name="z2625" w:id="23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87"/>
    <w:bookmarkStart w:name="z2626" w:id="2388"/>
    <w:p>
      <w:pPr>
        <w:spacing w:after="0"/>
        <w:ind w:left="0"/>
        <w:jc w:val="both"/>
      </w:pPr>
      <w:r>
        <w:rPr>
          <w:rFonts w:ascii="Times New Roman"/>
          <w:b w:val="false"/>
          <w:i w:val="false"/>
          <w:color w:val="000000"/>
          <w:sz w:val="28"/>
        </w:rPr>
        <w:t xml:space="preserve">
      Закрытие полигона должно учитывать местные условия, нормативную базу с учетом степени выщелачиваемости отходов, захороненных на полигоне. </w:t>
      </w:r>
    </w:p>
    <w:bookmarkEnd w:id="2388"/>
    <w:bookmarkStart w:name="z2627" w:id="2389"/>
    <w:p>
      <w:pPr>
        <w:spacing w:after="0"/>
        <w:ind w:left="0"/>
        <w:jc w:val="both"/>
      </w:pPr>
      <w:r>
        <w:rPr>
          <w:rFonts w:ascii="Times New Roman"/>
          <w:b w:val="false"/>
          <w:i w:val="false"/>
          <w:color w:val="000000"/>
          <w:sz w:val="28"/>
        </w:rPr>
        <w:t xml:space="preserve">
      </w:t>
      </w:r>
    </w:p>
    <w:bookmarkEnd w:id="2389"/>
    <w:p>
      <w:pPr>
        <w:spacing w:after="0"/>
        <w:ind w:left="0"/>
        <w:jc w:val="both"/>
      </w:pPr>
      <w:r>
        <w:drawing>
          <wp:inline distT="0" distB="0" distL="0" distR="0">
            <wp:extent cx="50800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0800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8" w:id="2390"/>
    <w:p>
      <w:pPr>
        <w:spacing w:after="0"/>
        <w:ind w:left="0"/>
        <w:jc w:val="both"/>
      </w:pPr>
      <w:r>
        <w:rPr>
          <w:rFonts w:ascii="Times New Roman"/>
          <w:b w:val="false"/>
          <w:i w:val="false"/>
          <w:color w:val="000000"/>
          <w:sz w:val="28"/>
        </w:rPr>
        <w:t>
      Рисунок 5.22. Укладка рекультивационных слоев.</w:t>
      </w:r>
    </w:p>
    <w:bookmarkEnd w:id="2390"/>
    <w:bookmarkStart w:name="z2629" w:id="2391"/>
    <w:p>
      <w:pPr>
        <w:spacing w:after="0"/>
        <w:ind w:left="0"/>
        <w:jc w:val="both"/>
      </w:pPr>
      <w:r>
        <w:rPr>
          <w:rFonts w:ascii="Times New Roman"/>
          <w:b w:val="false"/>
          <w:i w:val="false"/>
          <w:color w:val="000000"/>
          <w:sz w:val="28"/>
        </w:rPr>
        <w:t xml:space="preserve">
      </w:t>
      </w:r>
    </w:p>
    <w:bookmarkEnd w:id="2391"/>
    <w:p>
      <w:pPr>
        <w:spacing w:after="0"/>
        <w:ind w:left="0"/>
        <w:jc w:val="both"/>
      </w:pPr>
      <w:r>
        <w:drawing>
          <wp:inline distT="0" distB="0" distL="0" distR="0">
            <wp:extent cx="5080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0" w:id="2392"/>
    <w:p>
      <w:pPr>
        <w:spacing w:after="0"/>
        <w:ind w:left="0"/>
        <w:jc w:val="both"/>
      </w:pPr>
      <w:r>
        <w:rPr>
          <w:rFonts w:ascii="Times New Roman"/>
          <w:b w:val="false"/>
          <w:i w:val="false"/>
          <w:color w:val="000000"/>
          <w:sz w:val="28"/>
        </w:rPr>
        <w:t>
      Рисунок 5.23. Окончательная засыпка гумусом подготовленного откоса тела полигона.</w:t>
      </w:r>
    </w:p>
    <w:bookmarkEnd w:id="2392"/>
    <w:bookmarkStart w:name="z2631" w:id="2393"/>
    <w:p>
      <w:pPr>
        <w:spacing w:after="0"/>
        <w:ind w:left="0"/>
        <w:jc w:val="both"/>
      </w:pPr>
      <w:r>
        <w:rPr>
          <w:rFonts w:ascii="Times New Roman"/>
          <w:b w:val="false"/>
          <w:i w:val="false"/>
          <w:color w:val="000000"/>
          <w:sz w:val="28"/>
        </w:rPr>
        <w:t xml:space="preserve">
      </w:t>
      </w:r>
    </w:p>
    <w:bookmarkEnd w:id="2393"/>
    <w:p>
      <w:pPr>
        <w:spacing w:after="0"/>
        <w:ind w:left="0"/>
        <w:jc w:val="both"/>
      </w:pPr>
      <w:r>
        <w:drawing>
          <wp:inline distT="0" distB="0" distL="0" distR="0">
            <wp:extent cx="54102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4102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2" w:id="2394"/>
    <w:p>
      <w:pPr>
        <w:spacing w:after="0"/>
        <w:ind w:left="0"/>
        <w:jc w:val="both"/>
      </w:pPr>
      <w:r>
        <w:rPr>
          <w:rFonts w:ascii="Times New Roman"/>
          <w:b w:val="false"/>
          <w:i w:val="false"/>
          <w:color w:val="000000"/>
          <w:sz w:val="28"/>
        </w:rPr>
        <w:t>
      Рисунок 5.24. Откос полигона с противоэрозионным покрытием и видимым горизонтальным дегазационным дренажем.</w:t>
      </w:r>
    </w:p>
    <w:bookmarkEnd w:id="2394"/>
    <w:bookmarkStart w:name="z2633" w:id="2395"/>
    <w:p>
      <w:pPr>
        <w:spacing w:after="0"/>
        <w:ind w:left="0"/>
        <w:jc w:val="both"/>
      </w:pPr>
      <w:r>
        <w:rPr>
          <w:rFonts w:ascii="Times New Roman"/>
          <w:b w:val="false"/>
          <w:i w:val="false"/>
          <w:color w:val="000000"/>
          <w:sz w:val="28"/>
        </w:rPr>
        <w:t>
      Зона обращения с отходами Бенатки-над-Йизерой – III. этап рекультивации полигона [35].</w:t>
      </w:r>
    </w:p>
    <w:bookmarkEnd w:id="2395"/>
    <w:bookmarkStart w:name="z2634" w:id="239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96"/>
    <w:bookmarkStart w:name="z2635" w:id="2397"/>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стоимость техники индивидуальна. В зависимости от предполагаемого использования затраты на рекультивацию могут сильно отличаться. </w:t>
      </w:r>
    </w:p>
    <w:bookmarkEnd w:id="2397"/>
    <w:bookmarkStart w:name="z2636" w:id="239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98"/>
    <w:bookmarkStart w:name="z2637" w:id="2399"/>
    <w:p>
      <w:pPr>
        <w:spacing w:after="0"/>
        <w:ind w:left="0"/>
        <w:jc w:val="both"/>
      </w:pPr>
      <w:r>
        <w:rPr>
          <w:rFonts w:ascii="Times New Roman"/>
          <w:b w:val="false"/>
          <w:i w:val="false"/>
          <w:color w:val="000000"/>
          <w:sz w:val="28"/>
        </w:rPr>
        <w:t>
      Законодательные требования, местные условия.</w:t>
      </w:r>
    </w:p>
    <w:bookmarkEnd w:id="2399"/>
    <w:p>
      <w:pPr>
        <w:spacing w:after="0"/>
        <w:ind w:left="0"/>
        <w:jc w:val="both"/>
      </w:pPr>
      <w:r>
        <w:rPr>
          <w:rFonts w:ascii="Times New Roman"/>
          <w:b/>
          <w:i w:val="false"/>
          <w:color w:val="000000"/>
          <w:sz w:val="28"/>
        </w:rPr>
        <w:t>5.3.3. Высев многолетних трав и травосмеси местных пород, озеленение, предотвращение эрозии почв</w:t>
      </w:r>
    </w:p>
    <w:bookmarkStart w:name="z2639" w:id="24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400"/>
    <w:bookmarkStart w:name="z2640" w:id="2401"/>
    <w:p>
      <w:pPr>
        <w:spacing w:after="0"/>
        <w:ind w:left="0"/>
        <w:jc w:val="both"/>
      </w:pPr>
      <w:r>
        <w:rPr>
          <w:rFonts w:ascii="Times New Roman"/>
          <w:b w:val="false"/>
          <w:i w:val="false"/>
          <w:color w:val="000000"/>
          <w:sz w:val="28"/>
        </w:rPr>
        <w:t xml:space="preserve">
      Рекультивационный слой – последний слой покрытия полигона размещается для охраны покрытия полигона от повреждений под влиянием климатических и биологических процессов. На этом слое высаживается вегетация, для предотвращения ветряной и водной эрозии почв, миграции почвенных слоев. Улучшение ландшафта. </w:t>
      </w:r>
    </w:p>
    <w:bookmarkEnd w:id="2401"/>
    <w:bookmarkStart w:name="z2641" w:id="240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02"/>
    <w:bookmarkStart w:name="z2642" w:id="2403"/>
    <w:p>
      <w:pPr>
        <w:spacing w:after="0"/>
        <w:ind w:left="0"/>
        <w:jc w:val="both"/>
      </w:pPr>
      <w:r>
        <w:rPr>
          <w:rFonts w:ascii="Times New Roman"/>
          <w:b w:val="false"/>
          <w:i w:val="false"/>
          <w:color w:val="000000"/>
          <w:sz w:val="28"/>
        </w:rPr>
        <w:t xml:space="preserve">
      Толщина рекультивационного слоя зависит на предполагаемом использовании территории после рекультивации. В случае, если склоны полигона будут покрыты травой и кустарниками с мелкой корневой системой, то толщина слоя может варьироваться 80 - 90 см, включая слой дренажа. В случае предполагаемой посадки деревьев (лесопосадка) толщину нужно увеличивать, максимальная толщина слоя до 300 см. </w:t>
      </w:r>
    </w:p>
    <w:bookmarkEnd w:id="2403"/>
    <w:bookmarkStart w:name="z2643" w:id="2404"/>
    <w:p>
      <w:pPr>
        <w:spacing w:after="0"/>
        <w:ind w:left="0"/>
        <w:jc w:val="both"/>
      </w:pPr>
      <w:r>
        <w:rPr>
          <w:rFonts w:ascii="Times New Roman"/>
          <w:b w:val="false"/>
          <w:i w:val="false"/>
          <w:color w:val="000000"/>
          <w:sz w:val="28"/>
        </w:rPr>
        <w:t>
      При выборе растений для посадки приоритет отдается местным видам растений.</w:t>
      </w:r>
    </w:p>
    <w:bookmarkEnd w:id="2404"/>
    <w:bookmarkStart w:name="z2644" w:id="24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05"/>
    <w:bookmarkStart w:name="z2645" w:id="2406"/>
    <w:p>
      <w:pPr>
        <w:spacing w:after="0"/>
        <w:ind w:left="0"/>
        <w:jc w:val="both"/>
      </w:pPr>
      <w:r>
        <w:rPr>
          <w:rFonts w:ascii="Times New Roman"/>
          <w:b w:val="false"/>
          <w:i w:val="false"/>
          <w:color w:val="000000"/>
          <w:sz w:val="28"/>
        </w:rPr>
        <w:t>
      Восстановление рекультивированного полигона для технически приемлемого использования, как зеленой зоны. Участки закрытых полигонов используют под лесопосадки, зоны отдыха, площадки для гольфа, стадионы и спортивные площадки, луга и пашни, огороды, фруктовые сады, дачные кооперативы.</w:t>
      </w:r>
    </w:p>
    <w:bookmarkEnd w:id="2406"/>
    <w:bookmarkStart w:name="z2646" w:id="24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07"/>
    <w:bookmarkStart w:name="z2647" w:id="2408"/>
    <w:p>
      <w:pPr>
        <w:spacing w:after="0"/>
        <w:ind w:left="0"/>
        <w:jc w:val="both"/>
      </w:pPr>
      <w:r>
        <w:rPr>
          <w:rFonts w:ascii="Times New Roman"/>
          <w:b w:val="false"/>
          <w:i w:val="false"/>
          <w:color w:val="000000"/>
          <w:sz w:val="28"/>
        </w:rPr>
        <w:t>
      Полигоны с размещением инертных материалов, где нет регуляторных требований по герметичному покрытию, могут иметь толщину рекультивационного покрытия согласно предполагаемому последующему использованию. У полигонов с крутизной склонов более, чем 1:3 рекомендуется укладка каркаса для фиксации рекультивационного слоя. Наиболее пригодными для рекультивационного слоя считаются глиноземы и суперпесчаные почвы. Рекультивационный слой, на котором предполагается посадка озеленения, в своем поверхностном слое должен содержать плодородную или биологически активированную почву. Толщина плодородного слоя не должна быть меньшей, чем 0,1 м (при общей толщине слоя от 80 см до 300 см). На рекультивированной поверхности герметизированного сверху полигона не рекомендуется посадка деревьев, так как их корни могли бы повредить слои изоляции. Состав посева и его количество должно рассматриваться в соответствии с условиями среды. При выборе нужно давать приоритет травам, которые имеют способности:</w:t>
      </w:r>
    </w:p>
    <w:bookmarkEnd w:id="2408"/>
    <w:bookmarkStart w:name="z2648" w:id="2409"/>
    <w:p>
      <w:pPr>
        <w:spacing w:after="0"/>
        <w:ind w:left="0"/>
        <w:jc w:val="both"/>
      </w:pPr>
      <w:r>
        <w:rPr>
          <w:rFonts w:ascii="Times New Roman"/>
          <w:b w:val="false"/>
          <w:i w:val="false"/>
          <w:color w:val="000000"/>
          <w:sz w:val="28"/>
        </w:rPr>
        <w:t>
      создать за короткий промежуток времени достаточное количество растительности;</w:t>
      </w:r>
    </w:p>
    <w:bookmarkEnd w:id="2409"/>
    <w:bookmarkStart w:name="z2649" w:id="2410"/>
    <w:p>
      <w:pPr>
        <w:spacing w:after="0"/>
        <w:ind w:left="0"/>
        <w:jc w:val="both"/>
      </w:pPr>
      <w:r>
        <w:rPr>
          <w:rFonts w:ascii="Times New Roman"/>
          <w:b w:val="false"/>
          <w:i w:val="false"/>
          <w:color w:val="000000"/>
          <w:sz w:val="28"/>
        </w:rPr>
        <w:t>
      быть стойкими к недостатку влаги, холоду, болезням и плесени;</w:t>
      </w:r>
    </w:p>
    <w:bookmarkEnd w:id="2410"/>
    <w:bookmarkStart w:name="z2650" w:id="2411"/>
    <w:p>
      <w:pPr>
        <w:spacing w:after="0"/>
        <w:ind w:left="0"/>
        <w:jc w:val="both"/>
      </w:pPr>
      <w:r>
        <w:rPr>
          <w:rFonts w:ascii="Times New Roman"/>
          <w:b w:val="false"/>
          <w:i w:val="false"/>
          <w:color w:val="000000"/>
          <w:sz w:val="28"/>
        </w:rPr>
        <w:t>
      создать разветвленную густую корневую систему с распределением в плоскости поверхностного слоя.</w:t>
      </w:r>
    </w:p>
    <w:bookmarkEnd w:id="2411"/>
    <w:bookmarkStart w:name="z2651" w:id="2412"/>
    <w:p>
      <w:pPr>
        <w:spacing w:after="0"/>
        <w:ind w:left="0"/>
        <w:jc w:val="both"/>
      </w:pPr>
      <w:r>
        <w:rPr>
          <w:rFonts w:ascii="Times New Roman"/>
          <w:b w:val="false"/>
          <w:i w:val="false"/>
          <w:color w:val="000000"/>
          <w:sz w:val="28"/>
        </w:rPr>
        <w:t>
      Посадка растений производится в начале весны и до конца августа. В зонах с характерными обильными осадками рекомендуется посадка в конце лета начале осени. Места, где нет всходов, нужно досеять дополнительно. Досев 15 – 20 кг семян на гектар. При необходимости (недостаток влаги) растения нуждаются в поливе после посадки. Высаженные травы косят, минимально два раза за сезон. В засушливые периоды посаженые растения на рекультивированных полигонах поливают. Возможно использование азотных удобрений для поддержания роста растений, 40 кг на гектар [24].</w:t>
      </w:r>
    </w:p>
    <w:bookmarkEnd w:id="2412"/>
    <w:bookmarkStart w:name="z2652" w:id="24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13"/>
    <w:bookmarkStart w:name="z2653" w:id="2414"/>
    <w:p>
      <w:pPr>
        <w:spacing w:after="0"/>
        <w:ind w:left="0"/>
        <w:jc w:val="both"/>
      </w:pPr>
      <w:r>
        <w:rPr>
          <w:rFonts w:ascii="Times New Roman"/>
          <w:b w:val="false"/>
          <w:i w:val="false"/>
          <w:color w:val="000000"/>
          <w:sz w:val="28"/>
        </w:rPr>
        <w:t>
      Возвращение участка полигона в природоохранный или с/х оборот.</w:t>
      </w:r>
    </w:p>
    <w:bookmarkEnd w:id="2414"/>
    <w:bookmarkStart w:name="z2654" w:id="24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15"/>
    <w:bookmarkStart w:name="z2655" w:id="2416"/>
    <w:p>
      <w:pPr>
        <w:spacing w:after="0"/>
        <w:ind w:left="0"/>
        <w:jc w:val="both"/>
      </w:pPr>
      <w:r>
        <w:rPr>
          <w:rFonts w:ascii="Times New Roman"/>
          <w:b w:val="false"/>
          <w:i w:val="false"/>
          <w:color w:val="000000"/>
          <w:sz w:val="28"/>
        </w:rPr>
        <w:t>
      Общеприменимо, использование согласно местным условиям расположения.</w:t>
      </w:r>
    </w:p>
    <w:bookmarkEnd w:id="24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73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873500" cy="3022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25900" cy="3022600"/>
                          </a:xfrm>
                          <a:prstGeom prst="rect">
                            <a:avLst/>
                          </a:prstGeom>
                        </pic:spPr>
                      </pic:pic>
                    </a:graphicData>
                  </a:graphic>
                </wp:inline>
              </w:drawing>
            </w:r>
          </w:p>
          <w:p>
            <w:pPr>
              <w:spacing w:after="20"/>
              <w:ind w:left="20"/>
              <w:jc w:val="both"/>
            </w:pPr>
          </w:p>
          <w:p>
            <w:pPr>
              <w:spacing w:after="20"/>
              <w:ind w:left="20"/>
              <w:jc w:val="both"/>
            </w:pPr>
          </w:p>
        </w:tc>
      </w:tr>
    </w:tbl>
    <w:bookmarkStart w:name="z2656" w:id="2417"/>
    <w:p>
      <w:pPr>
        <w:spacing w:after="0"/>
        <w:ind w:left="0"/>
        <w:jc w:val="both"/>
      </w:pPr>
      <w:r>
        <w:rPr>
          <w:rFonts w:ascii="Times New Roman"/>
          <w:b w:val="false"/>
          <w:i w:val="false"/>
          <w:color w:val="000000"/>
          <w:sz w:val="28"/>
        </w:rPr>
        <w:t xml:space="preserve">
      </w:t>
      </w:r>
    </w:p>
    <w:bookmarkEnd w:id="2417"/>
    <w:p>
      <w:pPr>
        <w:spacing w:after="0"/>
        <w:ind w:left="0"/>
        <w:jc w:val="both"/>
      </w:pPr>
      <w:r>
        <w:drawing>
          <wp:inline distT="0" distB="0" distL="0" distR="0">
            <wp:extent cx="4826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260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57" w:id="2418"/>
    <w:p>
      <w:pPr>
        <w:spacing w:after="0"/>
        <w:ind w:left="0"/>
        <w:jc w:val="both"/>
      </w:pPr>
      <w:r>
        <w:rPr>
          <w:rFonts w:ascii="Times New Roman"/>
          <w:b w:val="false"/>
          <w:i w:val="false"/>
          <w:color w:val="000000"/>
          <w:sz w:val="28"/>
        </w:rPr>
        <w:t>
      Рисунок 5.25. Биологическая рекультивация [25].</w:t>
      </w:r>
    </w:p>
    <w:bookmarkEnd w:id="2418"/>
    <w:bookmarkStart w:name="z2658" w:id="24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19"/>
    <w:bookmarkStart w:name="z2659" w:id="2420"/>
    <w:p>
      <w:pPr>
        <w:spacing w:after="0"/>
        <w:ind w:left="0"/>
        <w:jc w:val="both"/>
      </w:pPr>
      <w:r>
        <w:rPr>
          <w:rFonts w:ascii="Times New Roman"/>
          <w:b w:val="false"/>
          <w:i w:val="false"/>
          <w:color w:val="000000"/>
          <w:sz w:val="28"/>
        </w:rPr>
        <w:t>
      Затратность и объем работ по рекультивации закрытых полигонов зависят от способа (вида) последующего использования участка и климатических условий.</w:t>
      </w:r>
    </w:p>
    <w:bookmarkEnd w:id="2420"/>
    <w:bookmarkStart w:name="z2660" w:id="2421"/>
    <w:p>
      <w:pPr>
        <w:spacing w:after="0"/>
        <w:ind w:left="0"/>
        <w:jc w:val="both"/>
      </w:pPr>
      <w:r>
        <w:rPr>
          <w:rFonts w:ascii="Times New Roman"/>
          <w:b w:val="false"/>
          <w:i w:val="false"/>
          <w:color w:val="000000"/>
          <w:sz w:val="28"/>
        </w:rPr>
        <w:t>
      Движущая сила внедрения</w:t>
      </w:r>
    </w:p>
    <w:bookmarkEnd w:id="2421"/>
    <w:bookmarkStart w:name="z2661" w:id="2422"/>
    <w:p>
      <w:pPr>
        <w:spacing w:after="0"/>
        <w:ind w:left="0"/>
        <w:jc w:val="both"/>
      </w:pPr>
      <w:r>
        <w:rPr>
          <w:rFonts w:ascii="Times New Roman"/>
          <w:b w:val="false"/>
          <w:i w:val="false"/>
          <w:color w:val="000000"/>
          <w:sz w:val="28"/>
        </w:rPr>
        <w:t xml:space="preserve">
      Нормативные требования по рекультивации полигона. </w:t>
      </w:r>
    </w:p>
    <w:bookmarkEnd w:id="2422"/>
    <w:p>
      <w:pPr>
        <w:spacing w:after="0"/>
        <w:ind w:left="0"/>
        <w:jc w:val="both"/>
      </w:pPr>
      <w:r>
        <w:rPr>
          <w:rFonts w:ascii="Times New Roman"/>
          <w:b/>
          <w:i w:val="false"/>
          <w:color w:val="000000"/>
          <w:sz w:val="28"/>
        </w:rPr>
        <w:t>5.4. НДТ, направленные на предотвращение и снижение сбросов загрязняющих веществ</w:t>
      </w:r>
    </w:p>
    <w:p>
      <w:pPr>
        <w:spacing w:after="0"/>
        <w:ind w:left="0"/>
        <w:jc w:val="both"/>
      </w:pPr>
      <w:r>
        <w:rPr>
          <w:rFonts w:ascii="Times New Roman"/>
          <w:b/>
          <w:i w:val="false"/>
          <w:color w:val="000000"/>
          <w:sz w:val="28"/>
        </w:rPr>
        <w:t>5.4.1. Отстаивание</w:t>
      </w:r>
    </w:p>
    <w:bookmarkStart w:name="z2664" w:id="24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23"/>
    <w:bookmarkStart w:name="z2665" w:id="2424"/>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2424"/>
    <w:bookmarkStart w:name="z2666" w:id="2425"/>
    <w:p>
      <w:pPr>
        <w:spacing w:after="0"/>
        <w:ind w:left="0"/>
        <w:jc w:val="both"/>
      </w:pPr>
      <w:r>
        <w:rPr>
          <w:rFonts w:ascii="Times New Roman"/>
          <w:b w:val="false"/>
          <w:i w:val="false"/>
          <w:color w:val="000000"/>
          <w:sz w:val="28"/>
        </w:rPr>
        <w:t xml:space="preserve">
      Техническое описание </w:t>
      </w:r>
    </w:p>
    <w:bookmarkEnd w:id="2425"/>
    <w:bookmarkStart w:name="z2667" w:id="2426"/>
    <w:p>
      <w:pPr>
        <w:spacing w:after="0"/>
        <w:ind w:left="0"/>
        <w:jc w:val="both"/>
      </w:pPr>
      <w:r>
        <w:rPr>
          <w:rFonts w:ascii="Times New Roman"/>
          <w:b w:val="false"/>
          <w:i w:val="false"/>
          <w:color w:val="000000"/>
          <w:sz w:val="28"/>
        </w:rPr>
        <w:t xml:space="preserve">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6-24 часов позволяется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 – снизу 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w:t>
      </w:r>
    </w:p>
    <w:bookmarkEnd w:id="2426"/>
    <w:bookmarkStart w:name="z2668" w:id="2427"/>
    <w:p>
      <w:pPr>
        <w:spacing w:after="0"/>
        <w:ind w:left="0"/>
        <w:jc w:val="both"/>
      </w:pPr>
      <w:r>
        <w:rPr>
          <w:rFonts w:ascii="Times New Roman"/>
          <w:b w:val="false"/>
          <w:i w:val="false"/>
          <w:color w:val="000000"/>
          <w:sz w:val="28"/>
        </w:rPr>
        <w:t xml:space="preserve">
      </w:t>
      </w:r>
    </w:p>
    <w:bookmarkEnd w:id="2427"/>
    <w:p>
      <w:pPr>
        <w:spacing w:after="0"/>
        <w:ind w:left="0"/>
        <w:jc w:val="both"/>
      </w:pPr>
      <w:r>
        <w:drawing>
          <wp:inline distT="0" distB="0" distL="0" distR="0">
            <wp:extent cx="654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4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9" w:id="2428"/>
    <w:p>
      <w:pPr>
        <w:spacing w:after="0"/>
        <w:ind w:left="0"/>
        <w:jc w:val="both"/>
      </w:pPr>
      <w:r>
        <w:rPr>
          <w:rFonts w:ascii="Times New Roman"/>
          <w:b w:val="false"/>
          <w:i w:val="false"/>
          <w:color w:val="000000"/>
          <w:sz w:val="28"/>
        </w:rPr>
        <w:t>
      Рисунок 5.26. Метод отстаивания.</w:t>
      </w:r>
    </w:p>
    <w:bookmarkEnd w:id="2428"/>
    <w:bookmarkStart w:name="z2670" w:id="2429"/>
    <w:p>
      <w:pPr>
        <w:spacing w:after="0"/>
        <w:ind w:left="0"/>
        <w:jc w:val="both"/>
      </w:pPr>
      <w:r>
        <w:rPr>
          <w:rFonts w:ascii="Times New Roman"/>
          <w:b w:val="false"/>
          <w:i w:val="false"/>
          <w:color w:val="000000"/>
          <w:sz w:val="28"/>
        </w:rPr>
        <w:t>
      1 – подводящий лоток; 2 – полупогружная доска; 3 – скребковая тележка;</w:t>
      </w:r>
    </w:p>
    <w:bookmarkEnd w:id="2429"/>
    <w:bookmarkStart w:name="z2671" w:id="2430"/>
    <w:p>
      <w:pPr>
        <w:spacing w:after="0"/>
        <w:ind w:left="0"/>
        <w:jc w:val="both"/>
      </w:pPr>
      <w:r>
        <w:rPr>
          <w:rFonts w:ascii="Times New Roman"/>
          <w:b w:val="false"/>
          <w:i w:val="false"/>
          <w:color w:val="000000"/>
          <w:sz w:val="28"/>
        </w:rPr>
        <w:t>
      4 – отводящий лоток; 5 – жиросборный лоток; 6 – удаление осадка.</w:t>
      </w:r>
    </w:p>
    <w:bookmarkEnd w:id="2430"/>
    <w:bookmarkStart w:name="z2672" w:id="2431"/>
    <w:p>
      <w:pPr>
        <w:spacing w:after="0"/>
        <w:ind w:left="0"/>
        <w:jc w:val="both"/>
      </w:pPr>
      <w:r>
        <w:rPr>
          <w:rFonts w:ascii="Times New Roman"/>
          <w:b w:val="false"/>
          <w:i w:val="false"/>
          <w:color w:val="000000"/>
          <w:sz w:val="28"/>
        </w:rPr>
        <w:t xml:space="preserve">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большую глубину, что повышает стоимость их строительства, особенно при наличии грунтовых вод;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 </w:t>
      </w:r>
    </w:p>
    <w:bookmarkEnd w:id="2431"/>
    <w:bookmarkStart w:name="z2673" w:id="2432"/>
    <w:p>
      <w:pPr>
        <w:spacing w:after="0"/>
        <w:ind w:left="0"/>
        <w:jc w:val="both"/>
      </w:pPr>
      <w:r>
        <w:rPr>
          <w:rFonts w:ascii="Times New Roman"/>
          <w:b w:val="false"/>
          <w:i w:val="false"/>
          <w:color w:val="000000"/>
          <w:sz w:val="28"/>
        </w:rPr>
        <w:t xml:space="preserve">
      Преимуществами механического фильтрования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их сточных вод не удаляются растворенные примеси. </w:t>
      </w:r>
    </w:p>
    <w:bookmarkEnd w:id="2432"/>
    <w:bookmarkStart w:name="z2674" w:id="2433"/>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2433"/>
    <w:bookmarkStart w:name="z2675" w:id="243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w:t>
      </w:r>
      <w:r>
        <w:rPr>
          <w:rFonts w:ascii="Times New Roman"/>
          <w:b w:val="false"/>
          <w:i w:val="false"/>
          <w:color w:val="000000"/>
          <w:sz w:val="28"/>
        </w:rPr>
        <w:t>ы</w:t>
      </w:r>
    </w:p>
    <w:bookmarkEnd w:id="2434"/>
    <w:bookmarkStart w:name="z2676" w:id="2435"/>
    <w:p>
      <w:pPr>
        <w:spacing w:after="0"/>
        <w:ind w:left="0"/>
        <w:jc w:val="both"/>
      </w:pPr>
      <w:r>
        <w:rPr>
          <w:rFonts w:ascii="Times New Roman"/>
          <w:b w:val="false"/>
          <w:i w:val="false"/>
          <w:color w:val="000000"/>
          <w:sz w:val="28"/>
        </w:rPr>
        <w:t>
      Сокращение в сбросах взвешенных веществ до 95 %.</w:t>
      </w:r>
    </w:p>
    <w:bookmarkEnd w:id="2435"/>
    <w:bookmarkStart w:name="z2677" w:id="2436"/>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2436"/>
    <w:bookmarkStart w:name="z2678" w:id="2437"/>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2437"/>
    <w:bookmarkStart w:name="z2679" w:id="2438"/>
    <w:p>
      <w:pPr>
        <w:spacing w:after="0"/>
        <w:ind w:left="0"/>
        <w:jc w:val="both"/>
      </w:pPr>
      <w:r>
        <w:rPr>
          <w:rFonts w:ascii="Times New Roman"/>
          <w:b w:val="false"/>
          <w:i w:val="false"/>
          <w:color w:val="000000"/>
          <w:sz w:val="28"/>
        </w:rPr>
        <w:t>
      Достигаемый в производственных условиях эффект снижения концентрации взвешенных веществ не превышает 50 – 60 %.</w:t>
      </w:r>
    </w:p>
    <w:bookmarkEnd w:id="2438"/>
    <w:bookmarkStart w:name="z2680" w:id="24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39"/>
    <w:bookmarkStart w:name="z2681" w:id="2440"/>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30–40 %) расход железобетона на единицу строительного объема, чем радиальные отстойники.</w:t>
      </w:r>
    </w:p>
    <w:bookmarkEnd w:id="2440"/>
    <w:bookmarkStart w:name="z2682" w:id="2441"/>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2441"/>
    <w:bookmarkStart w:name="z2683" w:id="244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42"/>
    <w:bookmarkStart w:name="z2684" w:id="2443"/>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443"/>
    <w:bookmarkStart w:name="z2685" w:id="244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44"/>
    <w:bookmarkStart w:name="z2686" w:id="2445"/>
    <w:p>
      <w:pPr>
        <w:spacing w:after="0"/>
        <w:ind w:left="0"/>
        <w:jc w:val="both"/>
      </w:pPr>
      <w:r>
        <w:rPr>
          <w:rFonts w:ascii="Times New Roman"/>
          <w:b w:val="false"/>
          <w:i w:val="false"/>
          <w:color w:val="000000"/>
          <w:sz w:val="28"/>
        </w:rPr>
        <w:t>
      Основные факторы, влияющие на цену очистных сооружений:</w:t>
      </w:r>
    </w:p>
    <w:bookmarkEnd w:id="2445"/>
    <w:bookmarkStart w:name="z2687" w:id="2446"/>
    <w:p>
      <w:pPr>
        <w:spacing w:after="0"/>
        <w:ind w:left="0"/>
        <w:jc w:val="both"/>
      </w:pPr>
      <w:r>
        <w:rPr>
          <w:rFonts w:ascii="Times New Roman"/>
          <w:b w:val="false"/>
          <w:i w:val="false"/>
          <w:color w:val="000000"/>
          <w:sz w:val="28"/>
        </w:rPr>
        <w:t>
      требования к качеству очищенной воды и качественный состав загрязненных сточных вод;</w:t>
      </w:r>
    </w:p>
    <w:bookmarkEnd w:id="2446"/>
    <w:bookmarkStart w:name="z2688" w:id="2447"/>
    <w:p>
      <w:pPr>
        <w:spacing w:after="0"/>
        <w:ind w:left="0"/>
        <w:jc w:val="both"/>
      </w:pPr>
      <w:r>
        <w:rPr>
          <w:rFonts w:ascii="Times New Roman"/>
          <w:b w:val="false"/>
          <w:i w:val="false"/>
          <w:color w:val="000000"/>
          <w:sz w:val="28"/>
        </w:rPr>
        <w:t>
      уровень автоматизации;</w:t>
      </w:r>
    </w:p>
    <w:bookmarkEnd w:id="2447"/>
    <w:bookmarkStart w:name="z2689" w:id="2448"/>
    <w:p>
      <w:pPr>
        <w:spacing w:after="0"/>
        <w:ind w:left="0"/>
        <w:jc w:val="both"/>
      </w:pPr>
      <w:r>
        <w:rPr>
          <w:rFonts w:ascii="Times New Roman"/>
          <w:b w:val="false"/>
          <w:i w:val="false"/>
          <w:color w:val="000000"/>
          <w:sz w:val="28"/>
        </w:rPr>
        <w:t>
      производительность очистных сооружений.</w:t>
      </w:r>
    </w:p>
    <w:bookmarkEnd w:id="2448"/>
    <w:bookmarkStart w:name="z2690" w:id="24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49"/>
    <w:bookmarkStart w:name="z2691" w:id="2450"/>
    <w:p>
      <w:pPr>
        <w:spacing w:after="0"/>
        <w:ind w:left="0"/>
        <w:jc w:val="both"/>
      </w:pPr>
      <w:r>
        <w:rPr>
          <w:rFonts w:ascii="Times New Roman"/>
          <w:b w:val="false"/>
          <w:i w:val="false"/>
          <w:color w:val="000000"/>
          <w:sz w:val="28"/>
        </w:rPr>
        <w:t>
      Снижение сбросов взвешенных веществ в сточных водах.</w:t>
      </w:r>
    </w:p>
    <w:bookmarkEnd w:id="2450"/>
    <w:p>
      <w:pPr>
        <w:spacing w:after="0"/>
        <w:ind w:left="0"/>
        <w:jc w:val="both"/>
      </w:pPr>
      <w:r>
        <w:rPr>
          <w:rFonts w:ascii="Times New Roman"/>
          <w:b/>
          <w:i w:val="false"/>
          <w:color w:val="000000"/>
          <w:sz w:val="28"/>
        </w:rPr>
        <w:t>5.4.2. Химическое осаждение</w:t>
      </w:r>
    </w:p>
    <w:bookmarkStart w:name="z2693" w:id="245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51"/>
    <w:bookmarkStart w:name="z2694" w:id="2452"/>
    <w:p>
      <w:pPr>
        <w:spacing w:after="0"/>
        <w:ind w:left="0"/>
        <w:jc w:val="both"/>
      </w:pPr>
      <w:r>
        <w:rPr>
          <w:rFonts w:ascii="Times New Roman"/>
          <w:b w:val="false"/>
          <w:i w:val="false"/>
          <w:color w:val="000000"/>
          <w:sz w:val="28"/>
        </w:rPr>
        <w:t>
      Под химическим осаждением понимается корректировка значения pH и повышение интенсивности осаждения растворимых металлов, путем добавления реагентов (гидроокись кальция, гидроокись натрия, сернистый натрий) или их сочетания.</w:t>
      </w:r>
    </w:p>
    <w:bookmarkEnd w:id="2452"/>
    <w:bookmarkStart w:name="z2695" w:id="2453"/>
    <w:p>
      <w:pPr>
        <w:spacing w:after="0"/>
        <w:ind w:left="0"/>
        <w:jc w:val="both"/>
      </w:pPr>
      <w:r>
        <w:rPr>
          <w:rFonts w:ascii="Times New Roman"/>
          <w:b w:val="false"/>
          <w:i w:val="false"/>
          <w:color w:val="000000"/>
          <w:sz w:val="28"/>
        </w:rPr>
        <w:t>
      Техническое описание</w:t>
      </w:r>
    </w:p>
    <w:bookmarkEnd w:id="2453"/>
    <w:bookmarkStart w:name="z2696" w:id="2454"/>
    <w:p>
      <w:pPr>
        <w:spacing w:after="0"/>
        <w:ind w:left="0"/>
        <w:jc w:val="both"/>
      </w:pPr>
      <w:r>
        <w:rPr>
          <w:rFonts w:ascii="Times New Roman"/>
          <w:b w:val="false"/>
          <w:i w:val="false"/>
          <w:color w:val="000000"/>
          <w:sz w:val="28"/>
        </w:rPr>
        <w:t>
      Химическое осаждение сводится к связыванию ионов, подлежащих удалению, в малорастворимые и слабо диссоциированные соединения. Наиболее важным фактором в обеспечении максимальной эффективности удаления металлов является выбор осаждающих реактивов. При выборе реагентов для выделения примесей воды в виде осадков необходимо исходить из значений произведений растворимости образующихся соединений; чем ниже эта величина, тем выше степень очистки воды. Присутствие в воде посторонних солей обычно приводит к возрастанию растворимости образующихся осадков вследствие увеличения ионной силы раствора. Следует отметить, что скорость ионных реакций в водных растворах велика и обычно реакции протекают практически мгновенно.</w:t>
      </w:r>
    </w:p>
    <w:bookmarkEnd w:id="2454"/>
    <w:bookmarkStart w:name="z2697" w:id="2455"/>
    <w:p>
      <w:pPr>
        <w:spacing w:after="0"/>
        <w:ind w:left="0"/>
        <w:jc w:val="both"/>
      </w:pPr>
      <w:r>
        <w:rPr>
          <w:rFonts w:ascii="Times New Roman"/>
          <w:b w:val="false"/>
          <w:i w:val="false"/>
          <w:color w:val="000000"/>
          <w:sz w:val="28"/>
        </w:rPr>
        <w:t xml:space="preserve">
      Корректировка значения pH. </w:t>
      </w:r>
    </w:p>
    <w:bookmarkEnd w:id="2455"/>
    <w:bookmarkStart w:name="z2698" w:id="2456"/>
    <w:p>
      <w:pPr>
        <w:spacing w:after="0"/>
        <w:ind w:left="0"/>
        <w:jc w:val="both"/>
      </w:pPr>
      <w:r>
        <w:rPr>
          <w:rFonts w:ascii="Times New Roman"/>
          <w:b w:val="false"/>
          <w:i w:val="false"/>
          <w:color w:val="000000"/>
          <w:sz w:val="28"/>
        </w:rPr>
        <w:t>
      При добавлении в сточные воды реагентов (например, гидроокись кальция, гидроокись натрия, сернистый натрий или их комбинаций) происходит образование нерастворимых соединений с металлом в виде осадка. Так, ионы свинца, хрома (Ш), цинка, кадмия и меди при взаимодействии со щелочью образуют труднорастворимые гидроксиды. Эти нерастворимые соединения могут быть удалены из воды путем фильтрации и седиментации. Добавление коагулянта или флокулянта способствует формированию более крупных хлопьев, которые легче поддаются отделению, и часто используется для повышения производительности системы очистки.</w:t>
      </w:r>
    </w:p>
    <w:bookmarkEnd w:id="2456"/>
    <w:bookmarkStart w:name="z2699" w:id="2457"/>
    <w:p>
      <w:pPr>
        <w:spacing w:after="0"/>
        <w:ind w:left="0"/>
        <w:jc w:val="both"/>
      </w:pPr>
      <w:r>
        <w:rPr>
          <w:rFonts w:ascii="Times New Roman"/>
          <w:b w:val="false"/>
          <w:i w:val="false"/>
          <w:color w:val="000000"/>
          <w:sz w:val="28"/>
        </w:rPr>
        <w:t>
      Как показывает опыт, использование реагентов на основе сульфидов может обеспечивать достижение более низких концентраций некоторых металлов. Для удаления сульфидов металлов в щелочной среде используются такие реагенты, как сернистый натрий, гидросульфид натрия и др. Осаждение сульфидов может привести к уменьшению концентраций определенных металлов в очищенных стоках (в зависимости от значения pH и температуры). Сульфиды металлов могут повторно использоваться в процессе плавки. С помощью данного метода можно также эффективно удалять такие металлы, как селен и молибден.</w:t>
      </w:r>
    </w:p>
    <w:bookmarkEnd w:id="2457"/>
    <w:bookmarkStart w:name="z2700" w:id="2458"/>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под действием гидроксида, а затем путем осаждения сульфидов. В целях удаления избыточных сульфидов после осаждения допускается добавление сульфата железа.</w:t>
      </w:r>
    </w:p>
    <w:bookmarkEnd w:id="2458"/>
    <w:bookmarkStart w:name="z2701" w:id="2459"/>
    <w:p>
      <w:pPr>
        <w:spacing w:after="0"/>
        <w:ind w:left="0"/>
        <w:jc w:val="both"/>
      </w:pPr>
      <w:r>
        <w:rPr>
          <w:rFonts w:ascii="Times New Roman"/>
          <w:b w:val="false"/>
          <w:i w:val="false"/>
          <w:color w:val="000000"/>
          <w:sz w:val="28"/>
        </w:rPr>
        <w:t>
      Поддержание требуемого значения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При выходе за пределы этого диапазона эффективность удаления металла стремительно снижается. В целях максимальной эффективности удаления металлов процесс очистки следует проводить при различных значениях pH с использованием различных реактивов. Кроме выбора реактива и значения pH, также следует учитывать, что степень растворимости может зависеть от температуры и валентного состояния металла в воде.</w:t>
      </w:r>
    </w:p>
    <w:bookmarkEnd w:id="2459"/>
    <w:bookmarkStart w:name="z2702" w:id="2460"/>
    <w:p>
      <w:pPr>
        <w:spacing w:after="0"/>
        <w:ind w:left="0"/>
        <w:jc w:val="both"/>
      </w:pPr>
      <w:r>
        <w:rPr>
          <w:rFonts w:ascii="Times New Roman"/>
          <w:b w:val="false"/>
          <w:i w:val="false"/>
          <w:color w:val="000000"/>
          <w:sz w:val="28"/>
        </w:rPr>
        <w:t xml:space="preserve">
      Таблица 5.1. Методы осаждения металлов и их соединений </w:t>
      </w:r>
    </w:p>
    <w:bookmarkEnd w:id="246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реагент</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Образуемое вещество (осадок)</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условия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Требуемое значение рН для полного осаждения цинка находится в диапазоне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r>
              <w:rPr>
                <w:rFonts w:ascii="Times New Roman"/>
                <w:b w:val="false"/>
                <w:i w:val="false"/>
                <w:color w:val="000000"/>
                <w:sz w:val="20"/>
              </w:rPr>
              <w:t xml:space="preserve"> (карбонат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ZnСОз·Zn(OH)</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значительное количество реагента, поэтому рекомендуется проводить двухступенчатую очистку воды от цинка, предусматривающую предварительную нейтрализацию серной кислоты карбонатом натрия с последующим осаждением цинка едким натром.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значение рН составляет 2,5–3,5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w:t>
            </w:r>
            <w:r>
              <w:rPr>
                <w:rFonts w:ascii="Times New Roman"/>
                <w:b w:val="false"/>
                <w:i w:val="false"/>
                <w:color w:val="000000"/>
                <w:vertAlign w:val="subscript"/>
              </w:rPr>
              <w:t>2</w:t>
            </w:r>
            <w:r>
              <w:rPr>
                <w:rFonts w:ascii="Times New Roman"/>
                <w:b w:val="false"/>
                <w:i w:val="false"/>
                <w:color w:val="000000"/>
                <w:sz w:val="20"/>
              </w:rPr>
              <w:t xml:space="preserve"> (известковое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Pb(OH)</w:t>
            </w:r>
            <w:r>
              <w:rPr>
                <w:rFonts w:ascii="Times New Roman"/>
                <w:b w:val="false"/>
                <w:i w:val="false"/>
                <w:color w:val="000000"/>
                <w:vertAlign w:val="subscript"/>
              </w:rPr>
              <w:t>2</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рН = 8,0–9,5. Выше и ниже этих пределов растворимость гидроксида возрастает.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сточных водах, содержащих и другие соли, растворимость Hg</w:t>
            </w:r>
            <w:r>
              <w:rPr>
                <w:rFonts w:ascii="Times New Roman"/>
                <w:b w:val="false"/>
                <w:i w:val="false"/>
                <w:color w:val="000000"/>
                <w:vertAlign w:val="subscript"/>
              </w:rPr>
              <w:t>2</w:t>
            </w:r>
            <w:r>
              <w:rPr>
                <w:rFonts w:ascii="Times New Roman"/>
                <w:b w:val="false"/>
                <w:i w:val="false"/>
                <w:color w:val="000000"/>
                <w:sz w:val="20"/>
              </w:rPr>
              <w:t>S выше, чем в дистиллированной воде. В результате осаждения образуются коллоидные частицы сульфида ртути, выделение которых из воды производится коагуляцией сульфатом алюминия или железа. Остаточная концентрация ртути после такой очистки не превышает 0,07 мг/дм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2461"/>
          <w:p>
            <w:pPr>
              <w:spacing w:after="20"/>
              <w:ind w:left="20"/>
              <w:jc w:val="both"/>
            </w:pPr>
            <w:r>
              <w:rPr>
                <w:rFonts w:ascii="Times New Roman"/>
                <w:b w:val="false"/>
                <w:i w:val="false"/>
                <w:color w:val="000000"/>
                <w:sz w:val="20"/>
              </w:rPr>
              <w:t>
NaHS (сульфогидрат натрия)</w:t>
            </w:r>
          </w:p>
          <w:bookmarkEnd w:id="2461"/>
          <w:p>
            <w:pPr>
              <w:spacing w:after="20"/>
              <w:ind w:left="20"/>
              <w:jc w:val="both"/>
            </w:pPr>
            <w:r>
              <w:rPr>
                <w:rFonts w:ascii="Times New Roman"/>
                <w:b w:val="false"/>
                <w:i w:val="false"/>
                <w:color w:val="000000"/>
                <w:sz w:val="20"/>
              </w:rPr>
              <w:t>
Nа</w:t>
            </w:r>
            <w:r>
              <w:rPr>
                <w:rFonts w:ascii="Times New Roman"/>
                <w:b w:val="false"/>
                <w:i w:val="false"/>
                <w:color w:val="000000"/>
                <w:vertAlign w:val="subscript"/>
              </w:rPr>
              <w:t>2</w:t>
            </w:r>
            <w:r>
              <w:rPr>
                <w:rFonts w:ascii="Times New Roman"/>
                <w:b w:val="false"/>
                <w:i w:val="false"/>
                <w:color w:val="000000"/>
                <w:sz w:val="20"/>
              </w:rPr>
              <w:t>S (сульфид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температуры и протекает достаточно медленно при значениях температуры ниже 50-60 °C. Трехвалентный мышьяк выпадает в осадок в виде трехвалентного сульфида мышьяка (As2S3), который необходимо отделить от воды при значениях pH ниже 4–5. При повышении значения pH и наличии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3</w:t>
            </w:r>
            <w:r>
              <w:rPr>
                <w:rFonts w:ascii="Times New Roman"/>
                <w:b w:val="false"/>
                <w:i w:val="false"/>
                <w:color w:val="000000"/>
                <w:sz w:val="20"/>
              </w:rPr>
              <w:t xml:space="preserve"> существует риск возвращения мышьяка в раствор. Недостатком реакции является образование незначительного количество сульфида мышьяка (As</w:t>
            </w:r>
            <w:r>
              <w:rPr>
                <w:rFonts w:ascii="Times New Roman"/>
                <w:b w:val="false"/>
                <w:i w:val="false"/>
                <w:color w:val="000000"/>
                <w:vertAlign w:val="subscript"/>
              </w:rPr>
              <w:t>2</w:t>
            </w:r>
            <w:r>
              <w:rPr>
                <w:rFonts w:ascii="Times New Roman"/>
                <w:b w:val="false"/>
                <w:i w:val="false"/>
                <w:color w:val="000000"/>
                <w:sz w:val="20"/>
              </w:rPr>
              <w:t>S</w:t>
            </w:r>
            <w:r>
              <w:rPr>
                <w:rFonts w:ascii="Times New Roman"/>
                <w:b w:val="false"/>
                <w:i w:val="false"/>
                <w:color w:val="000000"/>
                <w:vertAlign w:val="subscript"/>
              </w:rPr>
              <w:t>5</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bookmarkStart w:name="z2704" w:id="24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62"/>
    <w:bookmarkStart w:name="z2705" w:id="2463"/>
    <w:p>
      <w:pPr>
        <w:spacing w:after="0"/>
        <w:ind w:left="0"/>
        <w:jc w:val="both"/>
      </w:pPr>
      <w:r>
        <w:rPr>
          <w:rFonts w:ascii="Times New Roman"/>
          <w:b w:val="false"/>
          <w:i w:val="false"/>
          <w:color w:val="000000"/>
          <w:sz w:val="28"/>
        </w:rPr>
        <w:t>
      Сокращение сбросов загрязняющих веществ в воду вместе со сточными водами.</w:t>
      </w:r>
    </w:p>
    <w:bookmarkEnd w:id="2463"/>
    <w:bookmarkStart w:name="z2706" w:id="2464"/>
    <w:p>
      <w:pPr>
        <w:spacing w:after="0"/>
        <w:ind w:left="0"/>
        <w:jc w:val="both"/>
      </w:pPr>
      <w:r>
        <w:rPr>
          <w:rFonts w:ascii="Times New Roman"/>
          <w:b w:val="false"/>
          <w:i w:val="false"/>
          <w:color w:val="000000"/>
          <w:sz w:val="28"/>
        </w:rPr>
        <w:t>
      Эффективность очистки сточных вод с помощью химического осаждения главным образом зависит от следующих факторов:</w:t>
      </w:r>
    </w:p>
    <w:bookmarkEnd w:id="2464"/>
    <w:bookmarkStart w:name="z2707" w:id="2465"/>
    <w:p>
      <w:pPr>
        <w:spacing w:after="0"/>
        <w:ind w:left="0"/>
        <w:jc w:val="both"/>
      </w:pPr>
      <w:r>
        <w:rPr>
          <w:rFonts w:ascii="Times New Roman"/>
          <w:b w:val="false"/>
          <w:i w:val="false"/>
          <w:color w:val="000000"/>
          <w:sz w:val="28"/>
        </w:rPr>
        <w:t>
      выбор химического осаждающего реактива;</w:t>
      </w:r>
    </w:p>
    <w:bookmarkEnd w:id="2465"/>
    <w:bookmarkStart w:name="z2708" w:id="2466"/>
    <w:p>
      <w:pPr>
        <w:spacing w:after="0"/>
        <w:ind w:left="0"/>
        <w:jc w:val="both"/>
      </w:pPr>
      <w:r>
        <w:rPr>
          <w:rFonts w:ascii="Times New Roman"/>
          <w:b w:val="false"/>
          <w:i w:val="false"/>
          <w:color w:val="000000"/>
          <w:sz w:val="28"/>
        </w:rPr>
        <w:t>
      количество добавляемого осаждающего реактива;</w:t>
      </w:r>
    </w:p>
    <w:bookmarkEnd w:id="2466"/>
    <w:bookmarkStart w:name="z2709" w:id="2467"/>
    <w:p>
      <w:pPr>
        <w:spacing w:after="0"/>
        <w:ind w:left="0"/>
        <w:jc w:val="both"/>
      </w:pPr>
      <w:r>
        <w:rPr>
          <w:rFonts w:ascii="Times New Roman"/>
          <w:b w:val="false"/>
          <w:i w:val="false"/>
          <w:color w:val="000000"/>
          <w:sz w:val="28"/>
        </w:rPr>
        <w:t>
      эффективность удаления осаждаемого металла;</w:t>
      </w:r>
    </w:p>
    <w:bookmarkEnd w:id="2467"/>
    <w:bookmarkStart w:name="z2710" w:id="2468"/>
    <w:p>
      <w:pPr>
        <w:spacing w:after="0"/>
        <w:ind w:left="0"/>
        <w:jc w:val="both"/>
      </w:pPr>
      <w:r>
        <w:rPr>
          <w:rFonts w:ascii="Times New Roman"/>
          <w:b w:val="false"/>
          <w:i w:val="false"/>
          <w:color w:val="000000"/>
          <w:sz w:val="28"/>
        </w:rPr>
        <w:t>
      поддержание необходимого значения pH в течение всего процесса очистки;</w:t>
      </w:r>
    </w:p>
    <w:bookmarkEnd w:id="2468"/>
    <w:bookmarkStart w:name="z2711" w:id="2469"/>
    <w:p>
      <w:pPr>
        <w:spacing w:after="0"/>
        <w:ind w:left="0"/>
        <w:jc w:val="both"/>
      </w:pPr>
      <w:r>
        <w:rPr>
          <w:rFonts w:ascii="Times New Roman"/>
          <w:b w:val="false"/>
          <w:i w:val="false"/>
          <w:color w:val="000000"/>
          <w:sz w:val="28"/>
        </w:rPr>
        <w:t>
      использование железистых солей для удаления определенных металлов;</w:t>
      </w:r>
    </w:p>
    <w:bookmarkEnd w:id="2469"/>
    <w:bookmarkStart w:name="z2712" w:id="2470"/>
    <w:p>
      <w:pPr>
        <w:spacing w:after="0"/>
        <w:ind w:left="0"/>
        <w:jc w:val="both"/>
      </w:pPr>
      <w:r>
        <w:rPr>
          <w:rFonts w:ascii="Times New Roman"/>
          <w:b w:val="false"/>
          <w:i w:val="false"/>
          <w:color w:val="000000"/>
          <w:sz w:val="28"/>
        </w:rPr>
        <w:t>
      использование флокулянтов или коагулянтов;</w:t>
      </w:r>
    </w:p>
    <w:bookmarkEnd w:id="2470"/>
    <w:bookmarkStart w:name="z2713" w:id="2471"/>
    <w:p>
      <w:pPr>
        <w:spacing w:after="0"/>
        <w:ind w:left="0"/>
        <w:jc w:val="both"/>
      </w:pPr>
      <w:r>
        <w:rPr>
          <w:rFonts w:ascii="Times New Roman"/>
          <w:b w:val="false"/>
          <w:i w:val="false"/>
          <w:color w:val="000000"/>
          <w:sz w:val="28"/>
        </w:rPr>
        <w:t>
      изменение состава сточных вод;</w:t>
      </w:r>
    </w:p>
    <w:bookmarkEnd w:id="2471"/>
    <w:bookmarkStart w:name="z2714" w:id="2472"/>
    <w:p>
      <w:pPr>
        <w:spacing w:after="0"/>
        <w:ind w:left="0"/>
        <w:jc w:val="both"/>
      </w:pPr>
      <w:r>
        <w:rPr>
          <w:rFonts w:ascii="Times New Roman"/>
          <w:b w:val="false"/>
          <w:i w:val="false"/>
          <w:color w:val="000000"/>
          <w:sz w:val="28"/>
        </w:rPr>
        <w:t>
      присутствие комплексообразующих ионов.</w:t>
      </w:r>
    </w:p>
    <w:bookmarkEnd w:id="2472"/>
    <w:bookmarkStart w:name="z2715" w:id="24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73"/>
    <w:bookmarkStart w:name="z2716" w:id="2474"/>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w:t>
      </w:r>
    </w:p>
    <w:bookmarkEnd w:id="2474"/>
    <w:bookmarkStart w:name="z2717" w:id="247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75"/>
    <w:bookmarkStart w:name="z2718" w:id="2476"/>
    <w:p>
      <w:pPr>
        <w:spacing w:after="0"/>
        <w:ind w:left="0"/>
        <w:jc w:val="both"/>
      </w:pPr>
      <w:r>
        <w:rPr>
          <w:rFonts w:ascii="Times New Roman"/>
          <w:b w:val="false"/>
          <w:i w:val="false"/>
          <w:color w:val="000000"/>
          <w:sz w:val="28"/>
        </w:rPr>
        <w:t>
      Дополнительный расход энергии и сырья, используемого в качестве реагентов. Образование отходов (осадок), которые необходимо утилизировать.</w:t>
      </w:r>
    </w:p>
    <w:bookmarkEnd w:id="2476"/>
    <w:bookmarkStart w:name="z2719" w:id="2477"/>
    <w:p>
      <w:pPr>
        <w:spacing w:after="0"/>
        <w:ind w:left="0"/>
        <w:jc w:val="both"/>
      </w:pPr>
      <w:r>
        <w:rPr>
          <w:rFonts w:ascii="Times New Roman"/>
          <w:b w:val="false"/>
          <w:i w:val="false"/>
          <w:color w:val="000000"/>
          <w:sz w:val="28"/>
        </w:rPr>
        <w:t>
      Технические соображения, касающиеся применимости</w:t>
      </w:r>
    </w:p>
    <w:bookmarkEnd w:id="2477"/>
    <w:bookmarkStart w:name="z2720" w:id="2478"/>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478"/>
    <w:bookmarkStart w:name="z2721" w:id="247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79"/>
    <w:bookmarkStart w:name="z2722" w:id="248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80"/>
    <w:bookmarkStart w:name="z2723" w:id="248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81"/>
    <w:bookmarkStart w:name="z2724" w:id="2482"/>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2482"/>
    <w:p>
      <w:pPr>
        <w:spacing w:after="0"/>
        <w:ind w:left="0"/>
        <w:jc w:val="both"/>
      </w:pPr>
      <w:r>
        <w:rPr>
          <w:rFonts w:ascii="Times New Roman"/>
          <w:b/>
          <w:i w:val="false"/>
          <w:color w:val="000000"/>
          <w:sz w:val="28"/>
        </w:rPr>
        <w:t>5.4.3. Адсорбция с применением активированного угля</w:t>
      </w:r>
    </w:p>
    <w:bookmarkStart w:name="z2726" w:id="248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83"/>
    <w:bookmarkStart w:name="z2727" w:id="2484"/>
    <w:p>
      <w:pPr>
        <w:spacing w:after="0"/>
        <w:ind w:left="0"/>
        <w:jc w:val="both"/>
      </w:pPr>
      <w:r>
        <w:rPr>
          <w:rFonts w:ascii="Times New Roman"/>
          <w:b w:val="false"/>
          <w:i w:val="false"/>
          <w:color w:val="000000"/>
          <w:sz w:val="28"/>
        </w:rPr>
        <w:t>
      Адсорбцию широко применяют для глубокой очистки сточных вод от растворенных органических веществ после биологической очистки, значительно реже – для очистки от ионов тяжелых металлов.</w:t>
      </w:r>
    </w:p>
    <w:bookmarkEnd w:id="2484"/>
    <w:bookmarkStart w:name="z2728" w:id="24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85"/>
    <w:bookmarkStart w:name="z2729" w:id="2486"/>
    <w:p>
      <w:pPr>
        <w:spacing w:after="0"/>
        <w:ind w:left="0"/>
        <w:jc w:val="both"/>
      </w:pPr>
      <w:r>
        <w:rPr>
          <w:rFonts w:ascii="Times New Roman"/>
          <w:b w:val="false"/>
          <w:i w:val="false"/>
          <w:color w:val="000000"/>
          <w:sz w:val="28"/>
        </w:rPr>
        <w:t>
      Активированный уголь, представляющий собой высокопористое углеродное вещество, обычно используется для удаления органических материалов из сточных вод, а также может применяться для удаления ртути и извлечения драгоценных металлов.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w:t>
      </w:r>
    </w:p>
    <w:bookmarkEnd w:id="2486"/>
    <w:bookmarkStart w:name="z2730" w:id="248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87"/>
    <w:bookmarkStart w:name="z2731" w:id="2488"/>
    <w:p>
      <w:pPr>
        <w:spacing w:after="0"/>
        <w:ind w:left="0"/>
        <w:jc w:val="both"/>
      </w:pPr>
      <w:r>
        <w:rPr>
          <w:rFonts w:ascii="Times New Roman"/>
          <w:b w:val="false"/>
          <w:i w:val="false"/>
          <w:color w:val="000000"/>
          <w:sz w:val="28"/>
        </w:rPr>
        <w:t>
      Сокращение выбросов органических веществ, ртути и драгоценных металлов в воду.</w:t>
      </w:r>
    </w:p>
    <w:bookmarkEnd w:id="2488"/>
    <w:bookmarkStart w:name="z2732" w:id="248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489"/>
    <w:bookmarkStart w:name="z2733" w:id="2490"/>
    <w:p>
      <w:pPr>
        <w:spacing w:after="0"/>
        <w:ind w:left="0"/>
        <w:jc w:val="both"/>
      </w:pPr>
      <w:r>
        <w:rPr>
          <w:rFonts w:ascii="Times New Roman"/>
          <w:b w:val="false"/>
          <w:i w:val="false"/>
          <w:color w:val="000000"/>
          <w:sz w:val="28"/>
        </w:rPr>
        <w:t>
      К основным преимущества применения метода абсорбции являются:</w:t>
      </w:r>
    </w:p>
    <w:bookmarkEnd w:id="2490"/>
    <w:bookmarkStart w:name="z2734" w:id="2491"/>
    <w:p>
      <w:pPr>
        <w:spacing w:after="0"/>
        <w:ind w:left="0"/>
        <w:jc w:val="both"/>
      </w:pPr>
      <w:r>
        <w:rPr>
          <w:rFonts w:ascii="Times New Roman"/>
          <w:b w:val="false"/>
          <w:i w:val="false"/>
          <w:color w:val="000000"/>
          <w:sz w:val="28"/>
        </w:rPr>
        <w:t>
      хорошая управляемость процессом;</w:t>
      </w:r>
    </w:p>
    <w:bookmarkEnd w:id="2491"/>
    <w:bookmarkStart w:name="z2735" w:id="2492"/>
    <w:p>
      <w:pPr>
        <w:spacing w:after="0"/>
        <w:ind w:left="0"/>
        <w:jc w:val="both"/>
      </w:pPr>
      <w:r>
        <w:rPr>
          <w:rFonts w:ascii="Times New Roman"/>
          <w:b w:val="false"/>
          <w:i w:val="false"/>
          <w:color w:val="000000"/>
          <w:sz w:val="28"/>
        </w:rPr>
        <w:t>
      отсутствие образования вторичных загрязнений.</w:t>
      </w:r>
    </w:p>
    <w:bookmarkEnd w:id="2492"/>
    <w:bookmarkStart w:name="z2736" w:id="24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 медиа эффекты</w:t>
      </w:r>
    </w:p>
    <w:bookmarkEnd w:id="2493"/>
    <w:bookmarkStart w:name="z2737" w:id="2494"/>
    <w:p>
      <w:pPr>
        <w:spacing w:after="0"/>
        <w:ind w:left="0"/>
        <w:jc w:val="both"/>
      </w:pPr>
      <w:r>
        <w:rPr>
          <w:rFonts w:ascii="Times New Roman"/>
          <w:b w:val="false"/>
          <w:i w:val="false"/>
          <w:color w:val="000000"/>
          <w:sz w:val="28"/>
        </w:rPr>
        <w:t>
      Дополнительные затраты связанные с необходимостью утилизации отработанного адсорбента. Регенерация активированного угля возможна, однако этот процесс достаточно трудоемкий и в условиях круглосуточно работающих очистных сооружений неудобна. Использование же активированного угля как одноразовой загрузки зачастую экономически нерентабельна.</w:t>
      </w:r>
    </w:p>
    <w:bookmarkEnd w:id="2494"/>
    <w:bookmarkStart w:name="z2738" w:id="24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95"/>
    <w:bookmarkStart w:name="z2739" w:id="2496"/>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496"/>
    <w:bookmarkStart w:name="z2740" w:id="24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97"/>
    <w:bookmarkStart w:name="z2741" w:id="249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498"/>
    <w:bookmarkStart w:name="z2742" w:id="24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99"/>
    <w:bookmarkStart w:name="z2743" w:id="2500"/>
    <w:p>
      <w:pPr>
        <w:spacing w:after="0"/>
        <w:ind w:left="0"/>
        <w:jc w:val="both"/>
      </w:pPr>
      <w:r>
        <w:rPr>
          <w:rFonts w:ascii="Times New Roman"/>
          <w:b w:val="false"/>
          <w:i w:val="false"/>
          <w:color w:val="000000"/>
          <w:sz w:val="28"/>
        </w:rPr>
        <w:t>
      Сокращение сбросов загрязняющих веществ. Требования экологического законодательства РК.</w:t>
      </w:r>
    </w:p>
    <w:bookmarkEnd w:id="2500"/>
    <w:p>
      <w:pPr>
        <w:spacing w:after="0"/>
        <w:ind w:left="0"/>
        <w:jc w:val="both"/>
      </w:pPr>
      <w:r>
        <w:rPr>
          <w:rFonts w:ascii="Times New Roman"/>
          <w:b/>
          <w:i w:val="false"/>
          <w:color w:val="000000"/>
          <w:sz w:val="28"/>
        </w:rPr>
        <w:t>5.4.4. Нейтрализация</w:t>
      </w:r>
    </w:p>
    <w:bookmarkStart w:name="z2745" w:id="25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01"/>
    <w:bookmarkStart w:name="z2746" w:id="2502"/>
    <w:p>
      <w:pPr>
        <w:spacing w:after="0"/>
        <w:ind w:left="0"/>
        <w:jc w:val="both"/>
      </w:pPr>
      <w:r>
        <w:rPr>
          <w:rFonts w:ascii="Times New Roman"/>
          <w:b w:val="false"/>
          <w:i w:val="false"/>
          <w:color w:val="000000"/>
          <w:sz w:val="28"/>
        </w:rPr>
        <w:t>
      Очистка сточных вод, содержащих слабые кислоты (стоки сернокислотного производства или различные кислые промывочные воды), с использованием соответствующего реагента (обычно, гидроокиси железа).</w:t>
      </w:r>
    </w:p>
    <w:bookmarkEnd w:id="2502"/>
    <w:bookmarkStart w:name="z2747" w:id="25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w:t>
      </w:r>
    </w:p>
    <w:bookmarkEnd w:id="2503"/>
    <w:bookmarkStart w:name="z2748" w:id="2504"/>
    <w:p>
      <w:pPr>
        <w:spacing w:after="0"/>
        <w:ind w:left="0"/>
        <w:jc w:val="both"/>
      </w:pPr>
      <w:r>
        <w:rPr>
          <w:rFonts w:ascii="Times New Roman"/>
          <w:b w:val="false"/>
          <w:i w:val="false"/>
          <w:color w:val="000000"/>
          <w:sz w:val="28"/>
        </w:rPr>
        <w:t>
      В большинстве кислых сточных вод содержатся соли тяжелых металлов, которые необходимо выделять. Для этих целей используют реакцию нейтрализации между ионами водорода и гидроксида, приводящая к образованию недиссоциированной воды. В качестве реагентов могут быть использованы NaOH, КОН,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NH</w:t>
      </w:r>
      <w:r>
        <w:rPr>
          <w:rFonts w:ascii="Times New Roman"/>
          <w:b w:val="false"/>
          <w:i w:val="false"/>
          <w:color w:val="000000"/>
          <w:vertAlign w:val="subscript"/>
        </w:rPr>
        <w:t>4</w:t>
      </w:r>
      <w:r>
        <w:rPr>
          <w:rFonts w:ascii="Times New Roman"/>
          <w:b w:val="false"/>
          <w:i w:val="false"/>
          <w:color w:val="000000"/>
          <w:sz w:val="28"/>
        </w:rPr>
        <w:t>OH, СаСО</w:t>
      </w:r>
      <w:r>
        <w:rPr>
          <w:rFonts w:ascii="Times New Roman"/>
          <w:b w:val="false"/>
          <w:i w:val="false"/>
          <w:color w:val="000000"/>
          <w:vertAlign w:val="subscript"/>
        </w:rPr>
        <w:t>3</w:t>
      </w:r>
      <w:r>
        <w:rPr>
          <w:rFonts w:ascii="Times New Roman"/>
          <w:b w:val="false"/>
          <w:i w:val="false"/>
          <w:color w:val="000000"/>
          <w:sz w:val="28"/>
        </w:rPr>
        <w:t>,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Чаще всего применяют гидроксид кальция (известь), ввиду его дешевизны. Известь для нейтрализации вводят в сточную воду в виде гидроксида кальция ("мокрое" дозирование) или в виде сухого порошка ("сухое" дозирование). При нейтрализации сернокислых сточных вод известковым молоком расход извести (по СаО) принимают на 5-10 % выше стехиометрического расчета. В случае нейтрализации воды сухим порошком или известковой пастой доза оксида кальция составляет 140-150 % от стехиометрической, так как взаимодействие между твердой и жидкой фазами происходит медленнее и не до конца. Процесс с использованием извести в качестве реагента иногда называют известкованием. Известкование позволяет попутно переводить в осадок и такие металлы, как цинк, свинец, хром, медь и кадмий. Иногда для нейтрализации применяют карбонаты кальция или магния в виде суспензии. Соду и гидроксиды натрия и калия следует целесообразно использовать, лишь в случае одновременного получения ценных продуктов или если они являются отходами производства, виду их высокой стоимости.</w:t>
      </w:r>
    </w:p>
    <w:bookmarkEnd w:id="2504"/>
    <w:bookmarkStart w:name="z2749" w:id="2505"/>
    <w:p>
      <w:pPr>
        <w:spacing w:after="0"/>
        <w:ind w:left="0"/>
        <w:jc w:val="both"/>
      </w:pPr>
      <w:r>
        <w:rPr>
          <w:rFonts w:ascii="Times New Roman"/>
          <w:b w:val="false"/>
          <w:i w:val="false"/>
          <w:color w:val="000000"/>
          <w:sz w:val="28"/>
        </w:rPr>
        <w:t>
      Выбор реагента для нейтрализации кислых вод зависит от вида кислот и их концентрации, а также растворимости солей, образующихся в результате химических реакций.</w:t>
      </w:r>
    </w:p>
    <w:bookmarkEnd w:id="2505"/>
    <w:bookmarkStart w:name="z2750" w:id="2506"/>
    <w:p>
      <w:pPr>
        <w:spacing w:after="0"/>
        <w:ind w:left="0"/>
        <w:jc w:val="both"/>
      </w:pPr>
      <w:r>
        <w:rPr>
          <w:rFonts w:ascii="Times New Roman"/>
          <w:b w:val="false"/>
          <w:i w:val="false"/>
          <w:color w:val="000000"/>
          <w:sz w:val="28"/>
        </w:rPr>
        <w:t>
      Различают три вида кислотосодержащих сточных вод:</w:t>
      </w:r>
    </w:p>
    <w:bookmarkEnd w:id="2506"/>
    <w:bookmarkStart w:name="z2751" w:id="2507"/>
    <w:p>
      <w:pPr>
        <w:spacing w:after="0"/>
        <w:ind w:left="0"/>
        <w:jc w:val="both"/>
      </w:pPr>
      <w:r>
        <w:rPr>
          <w:rFonts w:ascii="Times New Roman"/>
          <w:b w:val="false"/>
          <w:i w:val="false"/>
          <w:color w:val="000000"/>
          <w:sz w:val="28"/>
        </w:rPr>
        <w:t>
      сточные воды, содержащие серную и сернистую кислоты. При очистке образуются труднорастворимые кальциевые соли, что снижает скорость реакции между раствором кислоты и твердыми частицами. Большая часть солей выпадают в осадок;</w:t>
      </w:r>
    </w:p>
    <w:bookmarkEnd w:id="2507"/>
    <w:bookmarkStart w:name="z2752" w:id="2508"/>
    <w:p>
      <w:pPr>
        <w:spacing w:after="0"/>
        <w:ind w:left="0"/>
        <w:jc w:val="both"/>
      </w:pPr>
      <w:r>
        <w:rPr>
          <w:rFonts w:ascii="Times New Roman"/>
          <w:b w:val="false"/>
          <w:i w:val="false"/>
          <w:color w:val="000000"/>
          <w:sz w:val="28"/>
        </w:rPr>
        <w:t>
      сточные воды, содержащие сильные кислоты (например, HNO</w:t>
      </w:r>
      <w:r>
        <w:rPr>
          <w:rFonts w:ascii="Times New Roman"/>
          <w:b w:val="false"/>
          <w:i w:val="false"/>
          <w:color w:val="000000"/>
          <w:vertAlign w:val="subscript"/>
        </w:rPr>
        <w:t>3</w:t>
      </w:r>
      <w:r>
        <w:rPr>
          <w:rFonts w:ascii="Times New Roman"/>
          <w:b w:val="false"/>
          <w:i w:val="false"/>
          <w:color w:val="000000"/>
          <w:sz w:val="28"/>
        </w:rPr>
        <w:t>). Так как соли этих кислот хорошо растворимы в воде, отсутствует сложность при выборе реагента;</w:t>
      </w:r>
    </w:p>
    <w:bookmarkEnd w:id="2508"/>
    <w:bookmarkStart w:name="z2753" w:id="2509"/>
    <w:p>
      <w:pPr>
        <w:spacing w:after="0"/>
        <w:ind w:left="0"/>
        <w:jc w:val="both"/>
      </w:pPr>
      <w:r>
        <w:rPr>
          <w:rFonts w:ascii="Times New Roman"/>
          <w:b w:val="false"/>
          <w:i w:val="false"/>
          <w:color w:val="000000"/>
          <w:sz w:val="28"/>
        </w:rPr>
        <w:t>
      Сточные воды, содержащие слабые кислоты (Н</w:t>
      </w:r>
      <w:r>
        <w:rPr>
          <w:rFonts w:ascii="Times New Roman"/>
          <w:b w:val="false"/>
          <w:i w:val="false"/>
          <w:color w:val="000000"/>
          <w:vertAlign w:val="subscript"/>
        </w:rPr>
        <w:t>2</w:t>
      </w:r>
      <w:r>
        <w:rPr>
          <w:rFonts w:ascii="Times New Roman"/>
          <w:b w:val="false"/>
          <w:i w:val="false"/>
          <w:color w:val="000000"/>
          <w:sz w:val="28"/>
        </w:rPr>
        <w:t>СО</w:t>
      </w:r>
      <w:r>
        <w:rPr>
          <w:rFonts w:ascii="Times New Roman"/>
          <w:b w:val="false"/>
          <w:i w:val="false"/>
          <w:color w:val="000000"/>
          <w:vertAlign w:val="subscript"/>
        </w:rPr>
        <w:t>3</w:t>
      </w:r>
      <w:r>
        <w:rPr>
          <w:rFonts w:ascii="Times New Roman"/>
          <w:b w:val="false"/>
          <w:i w:val="false"/>
          <w:color w:val="000000"/>
          <w:sz w:val="28"/>
        </w:rPr>
        <w:t>, СН</w:t>
      </w:r>
      <w:r>
        <w:rPr>
          <w:rFonts w:ascii="Times New Roman"/>
          <w:b w:val="false"/>
          <w:i w:val="false"/>
          <w:color w:val="000000"/>
          <w:vertAlign w:val="subscript"/>
        </w:rPr>
        <w:t>3</w:t>
      </w:r>
      <w:r>
        <w:rPr>
          <w:rFonts w:ascii="Times New Roman"/>
          <w:b w:val="false"/>
          <w:i w:val="false"/>
          <w:color w:val="000000"/>
          <w:sz w:val="28"/>
        </w:rPr>
        <w:t>СООН). Для очистки в основном используется известковое молоко. Перед смешиванием с известковым молоком сточные воды предварительно очищаются от твердых частиц (песколовка). Вместе с известковым молоком вводится раствор флокулянта. Нейтрализация и хлопьеобразования происходит в контактном резервуаре. Для удаления углекислого газа стоки аэрируются в контактных резервуарах воздухом. При этом образуется осадок более плотной структуры. Для снижения влажности осадка применяют дополнительное отстаивание.</w:t>
      </w:r>
    </w:p>
    <w:bookmarkEnd w:id="2509"/>
    <w:bookmarkStart w:name="z2754" w:id="2510"/>
    <w:p>
      <w:pPr>
        <w:spacing w:after="0"/>
        <w:ind w:left="0"/>
        <w:jc w:val="both"/>
      </w:pPr>
      <w:r>
        <w:rPr>
          <w:rFonts w:ascii="Times New Roman"/>
          <w:b w:val="false"/>
          <w:i w:val="false"/>
          <w:color w:val="000000"/>
          <w:sz w:val="28"/>
        </w:rPr>
        <w:t>
      Образовавшийся осадок, содержащие главным образом сульфат кальция (сернокислый кальций), подвергается фильтрации и обезвоживанию, для последующей переработки.</w:t>
      </w:r>
    </w:p>
    <w:bookmarkEnd w:id="2510"/>
    <w:bookmarkStart w:name="z2755" w:id="25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11"/>
    <w:bookmarkStart w:name="z2756" w:id="2512"/>
    <w:p>
      <w:pPr>
        <w:spacing w:after="0"/>
        <w:ind w:left="0"/>
        <w:jc w:val="both"/>
      </w:pPr>
      <w:r>
        <w:rPr>
          <w:rFonts w:ascii="Times New Roman"/>
          <w:b w:val="false"/>
          <w:i w:val="false"/>
          <w:color w:val="000000"/>
          <w:sz w:val="28"/>
        </w:rPr>
        <w:t>
      Сокращение объемов сбрасываемых сточных вод. Снижение объемов водопотребления (возврат осветленных вод в процесс). Снижение концентрации загрязняющих сточных вод в отводимых сточных водах. Производство чистого сернокислого кальция.</w:t>
      </w:r>
    </w:p>
    <w:bookmarkEnd w:id="2512"/>
    <w:bookmarkStart w:name="z2757" w:id="25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13"/>
    <w:bookmarkStart w:name="z2758" w:id="2514"/>
    <w:p>
      <w:pPr>
        <w:spacing w:after="0"/>
        <w:ind w:left="0"/>
        <w:jc w:val="both"/>
      </w:pPr>
      <w:r>
        <w:rPr>
          <w:rFonts w:ascii="Times New Roman"/>
          <w:b w:val="false"/>
          <w:i w:val="false"/>
          <w:color w:val="000000"/>
          <w:sz w:val="28"/>
        </w:rPr>
        <w:t>
      Производимый сернокислый кальций содержит более 96 % CaSO</w:t>
      </w:r>
      <w:r>
        <w:rPr>
          <w:rFonts w:ascii="Times New Roman"/>
          <w:b w:val="false"/>
          <w:i w:val="false"/>
          <w:color w:val="000000"/>
          <w:vertAlign w:val="subscript"/>
        </w:rPr>
        <w:t>4</w:t>
      </w:r>
      <w:r>
        <w:rPr>
          <w:rFonts w:ascii="Times New Roman"/>
          <w:b w:val="false"/>
          <w:i w:val="false"/>
          <w:color w:val="000000"/>
          <w:sz w:val="28"/>
        </w:rPr>
        <w:t>-2H</w:t>
      </w:r>
      <w:r>
        <w:rPr>
          <w:rFonts w:ascii="Times New Roman"/>
          <w:b w:val="false"/>
          <w:i w:val="false"/>
          <w:color w:val="000000"/>
          <w:vertAlign w:val="subscript"/>
        </w:rPr>
        <w:t>2</w:t>
      </w:r>
      <w:r>
        <w:rPr>
          <w:rFonts w:ascii="Times New Roman"/>
          <w:b w:val="false"/>
          <w:i w:val="false"/>
          <w:color w:val="000000"/>
          <w:sz w:val="28"/>
        </w:rPr>
        <w:t>O. Несмотря на сравнительную дешевизну и общедоступность используемых реагентов, следует отметить ряд недостатков, а именно необходимость обязательного устройства усреднителей перед нейтрализацией, трудности регулирования дозы реагента по рН нейтрализованной воды.</w:t>
      </w:r>
    </w:p>
    <w:bookmarkEnd w:id="2514"/>
    <w:bookmarkStart w:name="z2759" w:id="25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15"/>
    <w:bookmarkStart w:name="z2760" w:id="2516"/>
    <w:p>
      <w:pPr>
        <w:spacing w:after="0"/>
        <w:ind w:left="0"/>
        <w:jc w:val="both"/>
      </w:pPr>
      <w:r>
        <w:rPr>
          <w:rFonts w:ascii="Times New Roman"/>
          <w:b w:val="false"/>
          <w:i w:val="false"/>
          <w:color w:val="000000"/>
          <w:sz w:val="28"/>
        </w:rPr>
        <w:t>
      Существенным недостатком метода нейтрализации известью является образование пересыщенного раствора гипса (CaSО</w:t>
      </w:r>
      <w:r>
        <w:rPr>
          <w:rFonts w:ascii="Times New Roman"/>
          <w:b w:val="false"/>
          <w:i w:val="false"/>
          <w:color w:val="000000"/>
          <w:vertAlign w:val="subscript"/>
        </w:rPr>
        <w:t>4</w:t>
      </w:r>
      <w:r>
        <w:rPr>
          <w:rFonts w:ascii="Times New Roman"/>
          <w:b w:val="false"/>
          <w:i w:val="false"/>
          <w:color w:val="000000"/>
          <w:sz w:val="28"/>
        </w:rPr>
        <w:t>), что приводит к забиванию трубопроводов и аппаратуры.</w:t>
      </w:r>
    </w:p>
    <w:bookmarkEnd w:id="2516"/>
    <w:bookmarkStart w:name="z2761" w:id="251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17"/>
    <w:bookmarkStart w:name="z2762" w:id="2518"/>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518"/>
    <w:bookmarkStart w:name="z2763" w:id="25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19"/>
    <w:bookmarkStart w:name="z2764" w:id="252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520"/>
    <w:bookmarkStart w:name="z2765" w:id="25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521"/>
    <w:bookmarkStart w:name="z2766" w:id="2522"/>
    <w:p>
      <w:pPr>
        <w:spacing w:after="0"/>
        <w:ind w:left="0"/>
        <w:jc w:val="both"/>
      </w:pPr>
      <w:r>
        <w:rPr>
          <w:rFonts w:ascii="Times New Roman"/>
          <w:b w:val="false"/>
          <w:i w:val="false"/>
          <w:color w:val="000000"/>
          <w:sz w:val="28"/>
        </w:rPr>
        <w:t>
      Требования экологического законодательства РК. Экономические выгоды (получение готового для реализации товарного продукта).</w:t>
      </w:r>
    </w:p>
    <w:bookmarkEnd w:id="2522"/>
    <w:p>
      <w:pPr>
        <w:spacing w:after="0"/>
        <w:ind w:left="0"/>
        <w:jc w:val="both"/>
      </w:pPr>
      <w:r>
        <w:rPr>
          <w:rFonts w:ascii="Times New Roman"/>
          <w:b/>
          <w:i w:val="false"/>
          <w:color w:val="000000"/>
          <w:sz w:val="28"/>
        </w:rPr>
        <w:t>5.4.5. Окисление</w:t>
      </w:r>
    </w:p>
    <w:bookmarkStart w:name="z2768" w:id="252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23"/>
    <w:bookmarkStart w:name="z2769" w:id="2524"/>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2524"/>
    <w:bookmarkStart w:name="z2770" w:id="25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25"/>
    <w:bookmarkStart w:name="z2771" w:id="2526"/>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2526"/>
    <w:bookmarkStart w:name="z2772" w:id="2527"/>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xml:space="preserve"> + 6H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perscript"/>
        </w:rPr>
        <w:t>-</w:t>
      </w:r>
      <w:r>
        <w:rPr>
          <w:rFonts w:ascii="Times New Roman"/>
          <w:b w:val="false"/>
          <w:i w:val="false"/>
          <w:color w:val="000000"/>
          <w:sz w:val="28"/>
        </w:rPr>
        <w:t>&gt; 5MnO</w:t>
      </w:r>
      <w:r>
        <w:rPr>
          <w:rFonts w:ascii="Times New Roman"/>
          <w:b w:val="false"/>
          <w:i w:val="false"/>
          <w:color w:val="000000"/>
          <w:vertAlign w:val="subscript"/>
        </w:rPr>
        <w:t>2</w:t>
      </w:r>
      <w:r>
        <w:rPr>
          <w:rFonts w:ascii="Times New Roman"/>
          <w:b w:val="false"/>
          <w:i w:val="false"/>
          <w:color w:val="000000"/>
          <w:sz w:val="28"/>
        </w:rPr>
        <w:t xml:space="preserve"> + 12H</w:t>
      </w:r>
      <w:r>
        <w:rPr>
          <w:rFonts w:ascii="Times New Roman"/>
          <w:b w:val="false"/>
          <w:i w:val="false"/>
          <w:color w:val="000000"/>
          <w:vertAlign w:val="superscript"/>
        </w:rPr>
        <w:t>+</w:t>
      </w:r>
      <w:r>
        <w:rPr>
          <w:rFonts w:ascii="Times New Roman"/>
          <w:b w:val="false"/>
          <w:i w:val="false"/>
          <w:color w:val="000000"/>
          <w:sz w:val="28"/>
        </w:rPr>
        <w:t xml:space="preserve"> + 2Cl</w:t>
      </w:r>
      <w:r>
        <w:rPr>
          <w:rFonts w:ascii="Times New Roman"/>
          <w:b w:val="false"/>
          <w:i w:val="false"/>
          <w:color w:val="000000"/>
          <w:vertAlign w:val="superscript"/>
        </w:rPr>
        <w:t>-</w:t>
      </w:r>
      <w:r>
        <w:rPr>
          <w:rFonts w:ascii="Times New Roman"/>
          <w:b w:val="false"/>
          <w:i w:val="false"/>
          <w:color w:val="000000"/>
          <w:sz w:val="28"/>
        </w:rPr>
        <w:t>.</w:t>
      </w:r>
    </w:p>
    <w:bookmarkEnd w:id="2527"/>
    <w:bookmarkStart w:name="z2773" w:id="2528"/>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2528"/>
    <w:bookmarkStart w:name="z2774" w:id="2529"/>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2529"/>
    <w:bookmarkStart w:name="z2775" w:id="2530"/>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vertAlign w:val="superscript"/>
        </w:rPr>
        <w:t>+</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 xml:space="preserve">O </w:t>
      </w:r>
      <w:r>
        <w:rPr>
          <w:rFonts w:ascii="Times New Roman"/>
          <w:b w:val="false"/>
          <w:i w:val="false"/>
          <w:color w:val="000000"/>
          <w:vertAlign w:val="superscript"/>
        </w:rPr>
        <w:t>-</w:t>
      </w:r>
      <w:r>
        <w:rPr>
          <w:rFonts w:ascii="Times New Roman"/>
          <w:b w:val="false"/>
          <w:i w:val="false"/>
          <w:color w:val="000000"/>
          <w:sz w:val="28"/>
        </w:rPr>
        <w:t>&gt; 5Fe(ОH)</w:t>
      </w:r>
      <w:r>
        <w:rPr>
          <w:rFonts w:ascii="Times New Roman"/>
          <w:b w:val="false"/>
          <w:i w:val="false"/>
          <w:color w:val="000000"/>
          <w:vertAlign w:val="subscript"/>
        </w:rPr>
        <w:t>3</w:t>
      </w:r>
      <w:r>
        <w:rPr>
          <w:rFonts w:ascii="Times New Roman"/>
          <w:b w:val="false"/>
          <w:i w:val="false"/>
          <w:color w:val="000000"/>
          <w:sz w:val="28"/>
        </w:rPr>
        <w:t> + Cl</w:t>
      </w:r>
      <w:r>
        <w:rPr>
          <w:rFonts w:ascii="Times New Roman"/>
          <w:b w:val="false"/>
          <w:i w:val="false"/>
          <w:color w:val="000000"/>
          <w:vertAlign w:val="superscript"/>
        </w:rPr>
        <w:t>-</w:t>
      </w:r>
      <w:r>
        <w:rPr>
          <w:rFonts w:ascii="Times New Roman"/>
          <w:b w:val="false"/>
          <w:i w:val="false"/>
          <w:color w:val="000000"/>
          <w:sz w:val="28"/>
        </w:rPr>
        <w:t xml:space="preserve"> + 11H</w:t>
      </w:r>
      <w:r>
        <w:rPr>
          <w:rFonts w:ascii="Times New Roman"/>
          <w:b w:val="false"/>
          <w:i w:val="false"/>
          <w:color w:val="000000"/>
          <w:vertAlign w:val="superscript"/>
        </w:rPr>
        <w:t>+</w:t>
      </w:r>
      <w:r>
        <w:rPr>
          <w:rFonts w:ascii="Times New Roman"/>
          <w:b w:val="false"/>
          <w:i w:val="false"/>
          <w:color w:val="000000"/>
          <w:sz w:val="28"/>
        </w:rPr>
        <w:t>.</w:t>
      </w:r>
    </w:p>
    <w:bookmarkEnd w:id="2530"/>
    <w:bookmarkStart w:name="z2776" w:id="2531"/>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2531"/>
    <w:bookmarkStart w:name="z2777" w:id="25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32"/>
    <w:bookmarkStart w:name="z2778" w:id="2533"/>
    <w:p>
      <w:pPr>
        <w:spacing w:after="0"/>
        <w:ind w:left="0"/>
        <w:jc w:val="both"/>
      </w:pPr>
      <w:r>
        <w:rPr>
          <w:rFonts w:ascii="Times New Roman"/>
          <w:b w:val="false"/>
          <w:i w:val="false"/>
          <w:color w:val="000000"/>
          <w:sz w:val="28"/>
        </w:rPr>
        <w:t>
      Снижение содержания и уровней токсичности загрязняющих веществ в сточных водах.</w:t>
      </w:r>
    </w:p>
    <w:bookmarkEnd w:id="2533"/>
    <w:bookmarkStart w:name="z2779" w:id="25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534"/>
    <w:bookmarkStart w:name="z2780" w:id="2535"/>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2535"/>
    <w:bookmarkStart w:name="z2781" w:id="25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36"/>
    <w:bookmarkStart w:name="z2782" w:id="2537"/>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2537"/>
    <w:bookmarkStart w:name="z2783" w:id="25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38"/>
    <w:bookmarkStart w:name="z2784" w:id="2539"/>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539"/>
    <w:bookmarkStart w:name="z2785" w:id="25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40"/>
    <w:bookmarkStart w:name="z2786" w:id="2541"/>
    <w:p>
      <w:pPr>
        <w:spacing w:after="0"/>
        <w:ind w:left="0"/>
        <w:jc w:val="both"/>
      </w:pPr>
      <w:r>
        <w:rPr>
          <w:rFonts w:ascii="Times New Roman"/>
          <w:b w:val="false"/>
          <w:i w:val="false"/>
          <w:color w:val="000000"/>
          <w:sz w:val="28"/>
        </w:rPr>
        <w:t xml:space="preserve">
      Рассчитывается согласно проектно-сметной документации. </w:t>
      </w:r>
    </w:p>
    <w:bookmarkEnd w:id="2541"/>
    <w:bookmarkStart w:name="z2787" w:id="25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42"/>
    <w:bookmarkStart w:name="z2788" w:id="2543"/>
    <w:p>
      <w:pPr>
        <w:spacing w:after="0"/>
        <w:ind w:left="0"/>
        <w:jc w:val="both"/>
      </w:pPr>
      <w:r>
        <w:rPr>
          <w:rFonts w:ascii="Times New Roman"/>
          <w:b w:val="false"/>
          <w:i w:val="false"/>
          <w:color w:val="000000"/>
          <w:sz w:val="28"/>
        </w:rPr>
        <w:t>
      Соблюдение требований экологического законодательства. Социально-экономические аспекты. Сокращение сбросов загрязняющих веществ.</w:t>
      </w:r>
    </w:p>
    <w:bookmarkEnd w:id="2543"/>
    <w:p>
      <w:pPr>
        <w:spacing w:after="0"/>
        <w:ind w:left="0"/>
        <w:jc w:val="both"/>
      </w:pPr>
      <w:r>
        <w:rPr>
          <w:rFonts w:ascii="Times New Roman"/>
          <w:b/>
          <w:i w:val="false"/>
          <w:color w:val="000000"/>
          <w:sz w:val="28"/>
        </w:rPr>
        <w:t>5.4.6. Коагуляция, флокуляция</w:t>
      </w:r>
    </w:p>
    <w:bookmarkStart w:name="z2790" w:id="2544"/>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2544"/>
    <w:bookmarkStart w:name="z2791" w:id="25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45"/>
    <w:bookmarkStart w:name="z2792" w:id="2546"/>
    <w:p>
      <w:pPr>
        <w:spacing w:after="0"/>
        <w:ind w:left="0"/>
        <w:jc w:val="both"/>
      </w:pPr>
      <w:r>
        <w:rPr>
          <w:rFonts w:ascii="Times New Roman"/>
          <w:b w:val="false"/>
          <w:i w:val="false"/>
          <w:color w:val="000000"/>
          <w:sz w:val="28"/>
        </w:rPr>
        <w:t>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2546"/>
    <w:bookmarkStart w:name="z2793" w:id="2547"/>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гидроксокомплесов.</w:t>
      </w:r>
    </w:p>
    <w:bookmarkEnd w:id="2547"/>
    <w:bookmarkStart w:name="z2794" w:id="2548"/>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 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2548"/>
    <w:bookmarkStart w:name="z2795" w:id="2549"/>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2549"/>
    <w:bookmarkStart w:name="z2796" w:id="2550"/>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и FeCl</w:t>
      </w:r>
      <w:r>
        <w:rPr>
          <w:rFonts w:ascii="Times New Roman"/>
          <w:b w:val="false"/>
          <w:i w:val="false"/>
          <w:color w:val="000000"/>
          <w:vertAlign w:val="subscript"/>
        </w:rPr>
        <w:t>3</w:t>
      </w:r>
      <w:r>
        <w:rPr>
          <w:rFonts w:ascii="Times New Roman"/>
          <w:b w:val="false"/>
          <w:i w:val="false"/>
          <w:color w:val="000000"/>
          <w:sz w:val="28"/>
        </w:rPr>
        <w:t xml:space="preserve"> в соотношении 1:1.</w:t>
      </w:r>
    </w:p>
    <w:bookmarkEnd w:id="2550"/>
    <w:bookmarkStart w:name="z2797" w:id="2551"/>
    <w:p>
      <w:pPr>
        <w:spacing w:after="0"/>
        <w:ind w:left="0"/>
        <w:jc w:val="both"/>
      </w:pPr>
      <w:r>
        <w:rPr>
          <w:rFonts w:ascii="Times New Roman"/>
          <w:b w:val="false"/>
          <w:i w:val="false"/>
          <w:color w:val="000000"/>
          <w:sz w:val="28"/>
        </w:rPr>
        <w:t xml:space="preserve">
      Флокуляция </w:t>
      </w:r>
    </w:p>
    <w:bookmarkEnd w:id="2551"/>
    <w:bookmarkStart w:name="z2798" w:id="2552"/>
    <w:p>
      <w:pPr>
        <w:spacing w:after="0"/>
        <w:ind w:left="0"/>
        <w:jc w:val="both"/>
      </w:pPr>
      <w:r>
        <w:rPr>
          <w:rFonts w:ascii="Times New Roman"/>
          <w:b w:val="false"/>
          <w:i w:val="false"/>
          <w:color w:val="000000"/>
          <w:sz w:val="28"/>
        </w:rPr>
        <w:t>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т.д. В основе всех этих процессов, называемых флокуляцией, лежит изменение степени агрегации дисперсных частиц под влиянием высокомолекулярных соединении (ВМС). В отличие от компактных коагулянтов, образующихся в результате флокуляции, крупные агрегаты (флокулы),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2552"/>
    <w:bookmarkStart w:name="z2799" w:id="2553"/>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полиакриламид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2553"/>
    <w:bookmarkStart w:name="z2800" w:id="2554"/>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2554"/>
    <w:bookmarkStart w:name="z2801" w:id="2555"/>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 – 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 – 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2555"/>
    <w:bookmarkStart w:name="z2802" w:id="255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56"/>
    <w:bookmarkStart w:name="z2803" w:id="2557"/>
    <w:p>
      <w:pPr>
        <w:spacing w:after="0"/>
        <w:ind w:left="0"/>
        <w:jc w:val="both"/>
      </w:pPr>
      <w:r>
        <w:rPr>
          <w:rFonts w:ascii="Times New Roman"/>
          <w:b w:val="false"/>
          <w:i w:val="false"/>
          <w:color w:val="000000"/>
          <w:sz w:val="28"/>
        </w:rPr>
        <w:t>
      Сокращение содержания загрязняющих веществ в сточных водах.</w:t>
      </w:r>
    </w:p>
    <w:bookmarkEnd w:id="2557"/>
    <w:bookmarkStart w:name="z2804" w:id="2558"/>
    <w:p>
      <w:pPr>
        <w:spacing w:after="0"/>
        <w:ind w:left="0"/>
        <w:jc w:val="both"/>
      </w:pPr>
      <w:r>
        <w:rPr>
          <w:rFonts w:ascii="Times New Roman"/>
          <w:b w:val="false"/>
          <w:i w:val="false"/>
          <w:color w:val="000000"/>
          <w:sz w:val="28"/>
        </w:rPr>
        <w:t xml:space="preserve">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w:t>
      </w:r>
    </w:p>
    <w:bookmarkEnd w:id="2558"/>
    <w:bookmarkStart w:name="z2805" w:id="25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59"/>
    <w:bookmarkStart w:name="z2806" w:id="2560"/>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 – 95 %. Расход коагулянта зависит от его вида, а также состава и требуемой степени очистки сточных вод и составляет 0,1 – 5 кг/м</w:t>
      </w:r>
      <w:r>
        <w:rPr>
          <w:rFonts w:ascii="Times New Roman"/>
          <w:b w:val="false"/>
          <w:i w:val="false"/>
          <w:color w:val="000000"/>
          <w:vertAlign w:val="superscript"/>
        </w:rPr>
        <w:t>3</w:t>
      </w:r>
      <w:r>
        <w:rPr>
          <w:rFonts w:ascii="Times New Roman"/>
          <w:b w:val="false"/>
          <w:i w:val="false"/>
          <w:color w:val="000000"/>
          <w:sz w:val="28"/>
        </w:rPr>
        <w:t xml:space="preserve"> сточных вод.</w:t>
      </w:r>
    </w:p>
    <w:bookmarkEnd w:id="2560"/>
    <w:bookmarkStart w:name="z2807" w:id="25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2561"/>
    <w:bookmarkStart w:name="z2808" w:id="2562"/>
    <w:p>
      <w:pPr>
        <w:spacing w:after="0"/>
        <w:ind w:left="0"/>
        <w:jc w:val="both"/>
      </w:pPr>
      <w:r>
        <w:rPr>
          <w:rFonts w:ascii="Times New Roman"/>
          <w:b w:val="false"/>
          <w:i w:val="false"/>
          <w:color w:val="000000"/>
          <w:sz w:val="28"/>
        </w:rPr>
        <w:t xml:space="preserve">
      Увеличение энергопотребления. Применение добавок. Образование отходов, подлежащих утилизации. </w:t>
      </w:r>
    </w:p>
    <w:bookmarkEnd w:id="2562"/>
    <w:bookmarkStart w:name="z2809" w:id="25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63"/>
    <w:bookmarkStart w:name="z2810" w:id="2564"/>
    <w:p>
      <w:pPr>
        <w:spacing w:after="0"/>
        <w:ind w:left="0"/>
        <w:jc w:val="both"/>
      </w:pPr>
      <w:r>
        <w:rPr>
          <w:rFonts w:ascii="Times New Roman"/>
          <w:b w:val="false"/>
          <w:i w:val="false"/>
          <w:color w:val="000000"/>
          <w:sz w:val="28"/>
        </w:rPr>
        <w:t xml:space="preserve">
      Общеприменимо к видам деятельности и технологическим процессам согласно области применения справочника по НДТ. </w:t>
      </w:r>
    </w:p>
    <w:bookmarkEnd w:id="2564"/>
    <w:bookmarkStart w:name="z2811" w:id="25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2565"/>
    <w:bookmarkStart w:name="z2812" w:id="2566"/>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2566"/>
    <w:bookmarkStart w:name="z2813" w:id="25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67"/>
    <w:bookmarkStart w:name="z2814" w:id="2568"/>
    <w:p>
      <w:pPr>
        <w:spacing w:after="0"/>
        <w:ind w:left="0"/>
        <w:jc w:val="both"/>
      </w:pPr>
      <w:r>
        <w:rPr>
          <w:rFonts w:ascii="Times New Roman"/>
          <w:b w:val="false"/>
          <w:i w:val="false"/>
          <w:color w:val="000000"/>
          <w:sz w:val="28"/>
        </w:rPr>
        <w:t>
      Соблюдение требований экологического законодательства РК. Социально-экономические аспекты. Сокращение сбросов загрязняющих веществ в естественные водные объекты.</w:t>
      </w:r>
    </w:p>
    <w:bookmarkEnd w:id="2568"/>
    <w:p>
      <w:pPr>
        <w:spacing w:after="0"/>
        <w:ind w:left="0"/>
        <w:jc w:val="both"/>
      </w:pPr>
      <w:r>
        <w:rPr>
          <w:rFonts w:ascii="Times New Roman"/>
          <w:b/>
          <w:i w:val="false"/>
          <w:color w:val="000000"/>
          <w:sz w:val="28"/>
        </w:rPr>
        <w:t>5.4.7. Переработка цианида с использованием мембранной технологии</w:t>
      </w:r>
    </w:p>
    <w:bookmarkStart w:name="z2816" w:id="25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69"/>
    <w:bookmarkStart w:name="z2817" w:id="2570"/>
    <w:p>
      <w:pPr>
        <w:spacing w:after="0"/>
        <w:ind w:left="0"/>
        <w:jc w:val="both"/>
      </w:pPr>
      <w:r>
        <w:rPr>
          <w:rFonts w:ascii="Times New Roman"/>
          <w:b w:val="false"/>
          <w:i w:val="false"/>
          <w:color w:val="000000"/>
          <w:sz w:val="28"/>
        </w:rPr>
        <w:t>
      Переработка отходов с помощью мембранной технологии. Переработка цианидов с помощью мембранной технологии позволяет получить дополнительную выгоду в виде извлеченной металлической меди и цианида возвращенного в процесс.</w:t>
      </w:r>
    </w:p>
    <w:bookmarkEnd w:id="2570"/>
    <w:bookmarkStart w:name="z2818" w:id="25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71"/>
    <w:bookmarkStart w:name="z2819" w:id="2572"/>
    <w:p>
      <w:pPr>
        <w:spacing w:after="0"/>
        <w:ind w:left="0"/>
        <w:jc w:val="both"/>
      </w:pPr>
      <w:r>
        <w:rPr>
          <w:rFonts w:ascii="Times New Roman"/>
          <w:b w:val="false"/>
          <w:i w:val="false"/>
          <w:color w:val="000000"/>
          <w:sz w:val="28"/>
        </w:rPr>
        <w:t>
      Метод позволяет комбинировать мембранные и электрохимические технологии, дает возможность получить металлическую медь и создать свободный медноцианидный комплекс.</w:t>
      </w:r>
    </w:p>
    <w:bookmarkEnd w:id="2572"/>
    <w:bookmarkStart w:name="z2820" w:id="2573"/>
    <w:p>
      <w:pPr>
        <w:spacing w:after="0"/>
        <w:ind w:left="0"/>
        <w:jc w:val="both"/>
      </w:pPr>
      <w:r>
        <w:rPr>
          <w:rFonts w:ascii="Times New Roman"/>
          <w:b w:val="false"/>
          <w:i w:val="false"/>
          <w:color w:val="000000"/>
          <w:sz w:val="28"/>
        </w:rPr>
        <w:t xml:space="preserve">
      Свободные цианиды могут возвращаться в технологический процесс. </w:t>
      </w:r>
    </w:p>
    <w:bookmarkEnd w:id="2573"/>
    <w:bookmarkStart w:name="z2821" w:id="2574"/>
    <w:p>
      <w:pPr>
        <w:spacing w:after="0"/>
        <w:ind w:left="0"/>
        <w:jc w:val="both"/>
      </w:pPr>
      <w:r>
        <w:rPr>
          <w:rFonts w:ascii="Times New Roman"/>
          <w:b w:val="false"/>
          <w:i w:val="false"/>
          <w:color w:val="000000"/>
          <w:sz w:val="28"/>
        </w:rPr>
        <w:t>
      Основная схема этого процесса состоит из трех частей:</w:t>
      </w:r>
    </w:p>
    <w:bookmarkEnd w:id="2574"/>
    <w:bookmarkStart w:name="z2822" w:id="2575"/>
    <w:p>
      <w:pPr>
        <w:spacing w:after="0"/>
        <w:ind w:left="0"/>
        <w:jc w:val="both"/>
      </w:pPr>
      <w:r>
        <w:rPr>
          <w:rFonts w:ascii="Times New Roman"/>
          <w:b w:val="false"/>
          <w:i w:val="false"/>
          <w:color w:val="000000"/>
          <w:sz w:val="28"/>
        </w:rPr>
        <w:t>
      1) удаление твердых веществ и получение чистого раствора для дальнейшей обработки;</w:t>
      </w:r>
    </w:p>
    <w:bookmarkEnd w:id="2575"/>
    <w:bookmarkStart w:name="z2823" w:id="2576"/>
    <w:p>
      <w:pPr>
        <w:spacing w:after="0"/>
        <w:ind w:left="0"/>
        <w:jc w:val="both"/>
      </w:pPr>
      <w:r>
        <w:rPr>
          <w:rFonts w:ascii="Times New Roman"/>
          <w:b w:val="false"/>
          <w:i w:val="false"/>
          <w:color w:val="000000"/>
          <w:sz w:val="28"/>
        </w:rPr>
        <w:t>
      2) мембранная технология, которая концентрирует комплексымеди и цианида. На этом этапе также извлекается часть свободного цианида;</w:t>
      </w:r>
    </w:p>
    <w:bookmarkEnd w:id="2576"/>
    <w:bookmarkStart w:name="z2824" w:id="2577"/>
    <w:p>
      <w:pPr>
        <w:spacing w:after="0"/>
        <w:ind w:left="0"/>
        <w:jc w:val="both"/>
      </w:pPr>
      <w:r>
        <w:rPr>
          <w:rFonts w:ascii="Times New Roman"/>
          <w:b w:val="false"/>
          <w:i w:val="false"/>
          <w:color w:val="000000"/>
          <w:sz w:val="28"/>
        </w:rPr>
        <w:t>
      3) блок извлечения металла (MRU – установка востановления металла), в котором электролитически восстанавливается медь, тем самым освобождая часть свободного цианида методом слабокислотной диссоциации (WAD).</w:t>
      </w:r>
    </w:p>
    <w:bookmarkEnd w:id="2577"/>
    <w:bookmarkStart w:name="z2825" w:id="257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78"/>
    <w:bookmarkStart w:name="z2826" w:id="2579"/>
    <w:p>
      <w:pPr>
        <w:spacing w:after="0"/>
        <w:ind w:left="0"/>
        <w:jc w:val="both"/>
      </w:pPr>
      <w:r>
        <w:rPr>
          <w:rFonts w:ascii="Times New Roman"/>
          <w:b w:val="false"/>
          <w:i w:val="false"/>
          <w:color w:val="000000"/>
          <w:sz w:val="28"/>
        </w:rPr>
        <w:t>
      Химия растворов цианидов является сложной из-за того, что цианид-ионы образуют соединения и комплексы со многими элементами. Некоторые соединения цианидов являются высокотоксичными, а другие – относительно инертные и безвредные. свободный цианид существует в двух видах - ионах цианида (CN-) и молекулярном циановодороде. Количество цианида и меди в потоке хвостов значительно снижается до процесса разложения цианида или до того, как хвосты будут помещены в хранилище. Это приводит к снижению экологических рисков для природы и водных ресурсов. Восстановление цианида снижает количество цианида, которое необходимо закупать, хранить и использовать на месте.</w:t>
      </w:r>
    </w:p>
    <w:bookmarkEnd w:id="2579"/>
    <w:bookmarkStart w:name="z2827" w:id="258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80"/>
    <w:bookmarkStart w:name="z2828" w:id="2581"/>
    <w:p>
      <w:pPr>
        <w:spacing w:after="0"/>
        <w:ind w:left="0"/>
        <w:jc w:val="both"/>
      </w:pPr>
      <w:r>
        <w:rPr>
          <w:rFonts w:ascii="Times New Roman"/>
          <w:b w:val="false"/>
          <w:i w:val="false"/>
          <w:color w:val="000000"/>
          <w:sz w:val="28"/>
        </w:rPr>
        <w:t>
      Этот метод рассматривается для всех технологических потоков материалов, содержащих свободные цианиды и/или цианиды, связанные с медью или в аналогичной форме (методом слабокислотной диссоциации (WAD) – weak acid dissociable).</w:t>
      </w:r>
    </w:p>
    <w:bookmarkEnd w:id="2581"/>
    <w:bookmarkStart w:name="z2829" w:id="2582"/>
    <w:p>
      <w:pPr>
        <w:spacing w:after="0"/>
        <w:ind w:left="0"/>
        <w:jc w:val="both"/>
      </w:pPr>
      <w:r>
        <w:rPr>
          <w:rFonts w:ascii="Times New Roman"/>
          <w:b w:val="false"/>
          <w:i w:val="false"/>
          <w:color w:val="000000"/>
          <w:sz w:val="28"/>
        </w:rPr>
        <w:t>
      Данный метод может быть реализован в контуре обработки хвостов перед их утилизацией в хвостохранилище или в контуре рециркуляции воды, полученной из хвостохранилища.</w:t>
      </w:r>
    </w:p>
    <w:bookmarkEnd w:id="2582"/>
    <w:bookmarkStart w:name="z2830" w:id="258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83"/>
    <w:bookmarkStart w:name="z2831" w:id="2584"/>
    <w:p>
      <w:pPr>
        <w:spacing w:after="0"/>
        <w:ind w:left="0"/>
        <w:jc w:val="both"/>
      </w:pPr>
      <w:r>
        <w:rPr>
          <w:rFonts w:ascii="Times New Roman"/>
          <w:b w:val="false"/>
          <w:i w:val="false"/>
          <w:color w:val="000000"/>
          <w:sz w:val="28"/>
        </w:rPr>
        <w:t>
      Расход реагентов ниже по сравнению с процессом разложения цианида.</w:t>
      </w:r>
    </w:p>
    <w:bookmarkEnd w:id="2584"/>
    <w:bookmarkStart w:name="z2832" w:id="258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85"/>
    <w:bookmarkStart w:name="z2833" w:id="2586"/>
    <w:p>
      <w:pPr>
        <w:spacing w:after="0"/>
        <w:ind w:left="0"/>
        <w:jc w:val="both"/>
      </w:pPr>
      <w:r>
        <w:rPr>
          <w:rFonts w:ascii="Times New Roman"/>
          <w:b w:val="false"/>
          <w:i w:val="false"/>
          <w:color w:val="000000"/>
          <w:sz w:val="28"/>
        </w:rPr>
        <w:t>
      Отдельные технологические процессы хорошо опробованы и протестированы в промышленных масштабах. Цианиды, которые в противном случае были бы потеряны из оборота, могут быть извлечены из хвостов и переработаны, что снижает количество цианида на месте, а также затраты на закупку и утилизацию цианида. Металлическая медь может быть получена в качестве побочного продукта. Ограничений по обрабатываемым концентрациям WAD-метода нет, хотя эффективность процесса зависит от химического состава хвостового потока.</w:t>
      </w:r>
    </w:p>
    <w:bookmarkEnd w:id="2586"/>
    <w:bookmarkStart w:name="z2834" w:id="258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87"/>
    <w:bookmarkStart w:name="z2835" w:id="2588"/>
    <w:p>
      <w:pPr>
        <w:spacing w:after="0"/>
        <w:ind w:left="0"/>
        <w:jc w:val="both"/>
      </w:pPr>
      <w:r>
        <w:rPr>
          <w:rFonts w:ascii="Times New Roman"/>
          <w:b w:val="false"/>
          <w:i w:val="false"/>
          <w:color w:val="000000"/>
          <w:sz w:val="28"/>
        </w:rPr>
        <w:t>
      Первоначальные оценки затрат показывают, что этот процесс потенциально перспективен по сравнению с альтернативными подходами, такими как процессы ионного обмена, осаждения и подкисления.</w:t>
      </w:r>
    </w:p>
    <w:bookmarkEnd w:id="2588"/>
    <w:bookmarkStart w:name="z2836" w:id="258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89"/>
    <w:bookmarkStart w:name="z2837" w:id="2590"/>
    <w:p>
      <w:pPr>
        <w:spacing w:after="0"/>
        <w:ind w:left="0"/>
        <w:jc w:val="both"/>
      </w:pPr>
      <w:r>
        <w:rPr>
          <w:rFonts w:ascii="Times New Roman"/>
          <w:b w:val="false"/>
          <w:i w:val="false"/>
          <w:color w:val="000000"/>
          <w:sz w:val="28"/>
        </w:rPr>
        <w:t>
      При окислении цианидов естественными процессами или при очистке сточных вод, содержащих цианиды образуются цианаты. Цианаты менее токсичны, чем HCN, и легче гидролизуются с образованием аммиака и диоксида углерода.</w:t>
      </w:r>
    </w:p>
    <w:bookmarkEnd w:id="2590"/>
    <w:p>
      <w:pPr>
        <w:spacing w:after="0"/>
        <w:ind w:left="0"/>
        <w:jc w:val="both"/>
      </w:pPr>
      <w:r>
        <w:rPr>
          <w:rFonts w:ascii="Times New Roman"/>
          <w:b/>
          <w:i w:val="false"/>
          <w:color w:val="000000"/>
          <w:sz w:val="28"/>
        </w:rPr>
        <w:t>5.4.8. Осаждение цианида сульфатом железа</w:t>
      </w:r>
    </w:p>
    <w:bookmarkStart w:name="z2839" w:id="259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91"/>
    <w:bookmarkStart w:name="z2840" w:id="2592"/>
    <w:p>
      <w:pPr>
        <w:spacing w:after="0"/>
        <w:ind w:left="0"/>
        <w:jc w:val="both"/>
      </w:pPr>
      <w:r>
        <w:rPr>
          <w:rFonts w:ascii="Times New Roman"/>
          <w:b w:val="false"/>
          <w:i w:val="false"/>
          <w:color w:val="000000"/>
          <w:sz w:val="28"/>
        </w:rPr>
        <w:t xml:space="preserve">
      Осаждение цианида сульфатом железа – это широко используемый и простой в эксплуатации метод. Осаждение цианида сульфатом железа может быть весьма эффективным. </w:t>
      </w:r>
    </w:p>
    <w:bookmarkEnd w:id="2592"/>
    <w:bookmarkStart w:name="z2841" w:id="259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93"/>
    <w:bookmarkStart w:name="z2842" w:id="2594"/>
    <w:p>
      <w:pPr>
        <w:spacing w:after="0"/>
        <w:ind w:left="0"/>
        <w:jc w:val="both"/>
      </w:pPr>
      <w:r>
        <w:rPr>
          <w:rFonts w:ascii="Times New Roman"/>
          <w:b w:val="false"/>
          <w:i w:val="false"/>
          <w:color w:val="000000"/>
          <w:sz w:val="28"/>
        </w:rPr>
        <w:t>
      Реакция сульфата железа с простыми цианидами протекает по следующим уравнениям:</w:t>
      </w:r>
    </w:p>
    <w:bookmarkEnd w:id="2594"/>
    <w:bookmarkStart w:name="z2843" w:id="2595"/>
    <w:p>
      <w:pPr>
        <w:spacing w:after="0"/>
        <w:ind w:left="0"/>
        <w:jc w:val="both"/>
      </w:pPr>
      <w:r>
        <w:rPr>
          <w:rFonts w:ascii="Times New Roman"/>
          <w:b w:val="false"/>
          <w:i w:val="false"/>
          <w:color w:val="000000"/>
          <w:sz w:val="28"/>
        </w:rPr>
        <w:t>
      образуя растворимый комплекс:</w:t>
      </w:r>
    </w:p>
    <w:bookmarkEnd w:id="2595"/>
    <w:bookmarkStart w:name="z2844" w:id="2596"/>
    <w:p>
      <w:pPr>
        <w:spacing w:after="0"/>
        <w:ind w:left="0"/>
        <w:jc w:val="both"/>
      </w:pPr>
      <w:r>
        <w:rPr>
          <w:rFonts w:ascii="Times New Roman"/>
          <w:b w:val="false"/>
          <w:i w:val="false"/>
          <w:color w:val="000000"/>
          <w:sz w:val="28"/>
        </w:rPr>
        <w:t>
      6 CN</w:t>
      </w:r>
      <w:r>
        <w:rPr>
          <w:rFonts w:ascii="Times New Roman"/>
          <w:b w:val="false"/>
          <w:i w:val="false"/>
          <w:color w:val="000000"/>
          <w:vertAlign w:val="superscript"/>
        </w:rPr>
        <w:t>-</w:t>
      </w:r>
      <w:r>
        <w:rPr>
          <w:rFonts w:ascii="Times New Roman"/>
          <w:b w:val="false"/>
          <w:i w:val="false"/>
          <w:color w:val="000000"/>
          <w:sz w:val="28"/>
        </w:rPr>
        <w:t xml:space="preserve"> + Fe</w:t>
      </w:r>
      <w:r>
        <w:rPr>
          <w:rFonts w:ascii="Times New Roman"/>
          <w:b w:val="false"/>
          <w:i w:val="false"/>
          <w:color w:val="000000"/>
          <w:vertAlign w:val="superscript"/>
        </w:rPr>
        <w:t>2+</w:t>
      </w:r>
      <w:r>
        <w:rPr>
          <w:rFonts w:ascii="Times New Roman"/>
          <w:b w:val="false"/>
          <w:i w:val="false"/>
          <w:color w:val="000000"/>
          <w:sz w:val="28"/>
        </w:rPr>
        <w:t xml:space="preserve"> ↔ [Fe (CN)</w:t>
      </w:r>
      <w:r>
        <w:rPr>
          <w:rFonts w:ascii="Times New Roman"/>
          <w:b w:val="false"/>
          <w:i w:val="false"/>
          <w:color w:val="000000"/>
          <w:vertAlign w:val="subscript"/>
        </w:rPr>
        <w:t>6</w:t>
      </w:r>
      <w:r>
        <w:rPr>
          <w:rFonts w:ascii="Times New Roman"/>
          <w:b w:val="false"/>
          <w:i w:val="false"/>
          <w:color w:val="000000"/>
          <w:sz w:val="28"/>
        </w:rPr>
        <w:t>]</w:t>
      </w:r>
      <w:r>
        <w:rPr>
          <w:rFonts w:ascii="Times New Roman"/>
          <w:b w:val="false"/>
          <w:i w:val="false"/>
          <w:color w:val="000000"/>
          <w:vertAlign w:val="superscript"/>
        </w:rPr>
        <w:t>4-</w:t>
      </w:r>
      <w:r>
        <w:rPr>
          <w:rFonts w:ascii="Times New Roman"/>
          <w:b w:val="false"/>
          <w:i w:val="false"/>
          <w:color w:val="000000"/>
          <w:sz w:val="28"/>
        </w:rPr>
        <w:t>.</w:t>
      </w:r>
    </w:p>
    <w:bookmarkEnd w:id="2596"/>
    <w:bookmarkStart w:name="z2845" w:id="2597"/>
    <w:p>
      <w:pPr>
        <w:spacing w:after="0"/>
        <w:ind w:left="0"/>
        <w:jc w:val="both"/>
      </w:pPr>
      <w:r>
        <w:rPr>
          <w:rFonts w:ascii="Times New Roman"/>
          <w:b w:val="false"/>
          <w:i w:val="false"/>
          <w:color w:val="000000"/>
          <w:sz w:val="28"/>
        </w:rPr>
        <w:t>
      Из указанной реакции ясно, что в идеальных условиях условиях 1 моль ионов Fe</w:t>
      </w:r>
      <w:r>
        <w:rPr>
          <w:rFonts w:ascii="Times New Roman"/>
          <w:b w:val="false"/>
          <w:i w:val="false"/>
          <w:color w:val="000000"/>
          <w:vertAlign w:val="superscript"/>
        </w:rPr>
        <w:t>2+</w:t>
      </w:r>
      <w:r>
        <w:rPr>
          <w:rFonts w:ascii="Times New Roman"/>
          <w:b w:val="false"/>
          <w:i w:val="false"/>
          <w:color w:val="000000"/>
          <w:sz w:val="28"/>
        </w:rPr>
        <w:t xml:space="preserve"> должен быть способен связать 6 молей анионов CN</w:t>
      </w:r>
      <w:r>
        <w:rPr>
          <w:rFonts w:ascii="Times New Roman"/>
          <w:b w:val="false"/>
          <w:i w:val="false"/>
          <w:color w:val="000000"/>
          <w:vertAlign w:val="superscript"/>
        </w:rPr>
        <w:t>-</w:t>
      </w:r>
      <w:r>
        <w:rPr>
          <w:rFonts w:ascii="Times New Roman"/>
          <w:b w:val="false"/>
          <w:i w:val="false"/>
          <w:color w:val="000000"/>
          <w:sz w:val="28"/>
        </w:rPr>
        <w:t xml:space="preserve"> из раствора с образованием осадка гексацианоферрата железа, указанный осадок образуется при небольшом избытке сульфата железа:</w:t>
      </w:r>
    </w:p>
    <w:bookmarkEnd w:id="2597"/>
    <w:bookmarkStart w:name="z2846" w:id="2598"/>
    <w:p>
      <w:pPr>
        <w:spacing w:after="0"/>
        <w:ind w:left="0"/>
        <w:jc w:val="both"/>
      </w:pPr>
      <w:r>
        <w:rPr>
          <w:rFonts w:ascii="Times New Roman"/>
          <w:b w:val="false"/>
          <w:i w:val="false"/>
          <w:color w:val="000000"/>
          <w:sz w:val="28"/>
        </w:rPr>
        <w:t>
      6 CN</w:t>
      </w:r>
      <w:r>
        <w:rPr>
          <w:rFonts w:ascii="Times New Roman"/>
          <w:b w:val="false"/>
          <w:i w:val="false"/>
          <w:color w:val="000000"/>
          <w:vertAlign w:val="superscript"/>
        </w:rPr>
        <w:t>-</w:t>
      </w:r>
      <w:r>
        <w:rPr>
          <w:rFonts w:ascii="Times New Roman"/>
          <w:b w:val="false"/>
          <w:i w:val="false"/>
          <w:color w:val="000000"/>
          <w:sz w:val="28"/>
        </w:rPr>
        <w:t xml:space="preserve"> + 2 K</w:t>
      </w:r>
      <w:r>
        <w:rPr>
          <w:rFonts w:ascii="Times New Roman"/>
          <w:b w:val="false"/>
          <w:i w:val="false"/>
          <w:color w:val="000000"/>
          <w:vertAlign w:val="superscript"/>
        </w:rPr>
        <w:t>+</w:t>
      </w:r>
      <w:r>
        <w:rPr>
          <w:rFonts w:ascii="Times New Roman"/>
          <w:b w:val="false"/>
          <w:i w:val="false"/>
          <w:color w:val="000000"/>
          <w:sz w:val="28"/>
        </w:rPr>
        <w:t xml:space="preserve"> + 2 Fe</w:t>
      </w:r>
      <w:r>
        <w:rPr>
          <w:rFonts w:ascii="Times New Roman"/>
          <w:b w:val="false"/>
          <w:i w:val="false"/>
          <w:color w:val="000000"/>
          <w:vertAlign w:val="superscript"/>
        </w:rPr>
        <w:t>2+</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Fe[FeCN</w:t>
      </w:r>
      <w:r>
        <w:rPr>
          <w:rFonts w:ascii="Times New Roman"/>
          <w:b w:val="false"/>
          <w:i w:val="false"/>
          <w:color w:val="000000"/>
          <w:vertAlign w:val="subscript"/>
        </w:rPr>
        <w:t>6</w:t>
      </w:r>
      <w:r>
        <w:rPr>
          <w:rFonts w:ascii="Times New Roman"/>
          <w:b w:val="false"/>
          <w:i w:val="false"/>
          <w:color w:val="000000"/>
          <w:sz w:val="28"/>
        </w:rPr>
        <w:t>].</w:t>
      </w:r>
    </w:p>
    <w:bookmarkEnd w:id="2598"/>
    <w:bookmarkStart w:name="z2847" w:id="2599"/>
    <w:p>
      <w:pPr>
        <w:spacing w:after="0"/>
        <w:ind w:left="0"/>
        <w:jc w:val="both"/>
      </w:pPr>
      <w:r>
        <w:rPr>
          <w:rFonts w:ascii="Times New Roman"/>
          <w:b w:val="false"/>
          <w:i w:val="false"/>
          <w:color w:val="000000"/>
          <w:sz w:val="28"/>
        </w:rPr>
        <w:t>
      Для образования осадка гексацианоферрата железа указанный осадок образуется в большом избытке сульфата железа, полученный осадок отфильтровывают:</w:t>
      </w:r>
    </w:p>
    <w:bookmarkEnd w:id="2599"/>
    <w:bookmarkStart w:name="z2848" w:id="2600"/>
    <w:p>
      <w:pPr>
        <w:spacing w:after="0"/>
        <w:ind w:left="0"/>
        <w:jc w:val="both"/>
      </w:pPr>
      <w:r>
        <w:rPr>
          <w:rFonts w:ascii="Times New Roman"/>
          <w:b w:val="false"/>
          <w:i w:val="false"/>
          <w:color w:val="000000"/>
          <w:sz w:val="28"/>
        </w:rPr>
        <w:t>
      [Fe (CN)</w:t>
      </w:r>
      <w:r>
        <w:rPr>
          <w:rFonts w:ascii="Times New Roman"/>
          <w:b w:val="false"/>
          <w:i w:val="false"/>
          <w:color w:val="000000"/>
          <w:vertAlign w:val="subscript"/>
        </w:rPr>
        <w:t>6</w:t>
      </w:r>
      <w:r>
        <w:rPr>
          <w:rFonts w:ascii="Times New Roman"/>
          <w:b w:val="false"/>
          <w:i w:val="false"/>
          <w:color w:val="000000"/>
          <w:sz w:val="28"/>
        </w:rPr>
        <w:t>]</w:t>
      </w:r>
      <w:r>
        <w:rPr>
          <w:rFonts w:ascii="Times New Roman"/>
          <w:b w:val="false"/>
          <w:i w:val="false"/>
          <w:color w:val="000000"/>
          <w:vertAlign w:val="superscript"/>
        </w:rPr>
        <w:t>4-</w:t>
      </w:r>
      <w:r>
        <w:rPr>
          <w:rFonts w:ascii="Times New Roman"/>
          <w:b w:val="false"/>
          <w:i w:val="false"/>
          <w:color w:val="000000"/>
          <w:sz w:val="28"/>
        </w:rPr>
        <w:t xml:space="preserve"> + 2 Fe</w:t>
      </w:r>
      <w:r>
        <w:rPr>
          <w:rFonts w:ascii="Times New Roman"/>
          <w:b w:val="false"/>
          <w:i w:val="false"/>
          <w:color w:val="000000"/>
          <w:vertAlign w:val="superscript"/>
        </w:rPr>
        <w:t>2+</w:t>
      </w:r>
      <w:r>
        <w:rPr>
          <w:rFonts w:ascii="Times New Roman"/>
          <w:b w:val="false"/>
          <w:i w:val="false"/>
          <w:color w:val="000000"/>
          <w:sz w:val="28"/>
        </w:rPr>
        <w:t xml:space="preserve"> → Fe</w:t>
      </w:r>
      <w:r>
        <w:rPr>
          <w:rFonts w:ascii="Times New Roman"/>
          <w:b w:val="false"/>
          <w:i w:val="false"/>
          <w:color w:val="000000"/>
          <w:vertAlign w:val="subscript"/>
        </w:rPr>
        <w:t>2</w:t>
      </w:r>
      <w:r>
        <w:rPr>
          <w:rFonts w:ascii="Times New Roman"/>
          <w:b w:val="false"/>
          <w:i w:val="false"/>
          <w:color w:val="000000"/>
          <w:sz w:val="28"/>
        </w:rPr>
        <w:t>[Fe (CN)</w:t>
      </w:r>
      <w:r>
        <w:rPr>
          <w:rFonts w:ascii="Times New Roman"/>
          <w:b w:val="false"/>
          <w:i w:val="false"/>
          <w:color w:val="000000"/>
          <w:vertAlign w:val="subscript"/>
        </w:rPr>
        <w:t>6</w:t>
      </w:r>
      <w:r>
        <w:rPr>
          <w:rFonts w:ascii="Times New Roman"/>
          <w:b w:val="false"/>
          <w:i w:val="false"/>
          <w:color w:val="000000"/>
          <w:sz w:val="28"/>
        </w:rPr>
        <w:t>] .</w:t>
      </w:r>
    </w:p>
    <w:bookmarkEnd w:id="2600"/>
    <w:bookmarkStart w:name="z2849" w:id="260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01"/>
    <w:bookmarkStart w:name="z2850" w:id="2602"/>
    <w:p>
      <w:pPr>
        <w:spacing w:after="0"/>
        <w:ind w:left="0"/>
        <w:jc w:val="both"/>
      </w:pPr>
      <w:r>
        <w:rPr>
          <w:rFonts w:ascii="Times New Roman"/>
          <w:b w:val="false"/>
          <w:i w:val="false"/>
          <w:color w:val="000000"/>
          <w:sz w:val="28"/>
        </w:rPr>
        <w:t>
      Преимуществом этого метода является возможность нейтрализовать высокие концентрации цианида так же быстро, как и низкие.</w:t>
      </w:r>
    </w:p>
    <w:bookmarkEnd w:id="2602"/>
    <w:bookmarkStart w:name="z2851" w:id="260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03"/>
    <w:bookmarkStart w:name="z2852" w:id="2604"/>
    <w:p>
      <w:pPr>
        <w:spacing w:after="0"/>
        <w:ind w:left="0"/>
        <w:jc w:val="both"/>
      </w:pPr>
      <w:r>
        <w:rPr>
          <w:rFonts w:ascii="Times New Roman"/>
          <w:b w:val="false"/>
          <w:i w:val="false"/>
          <w:color w:val="000000"/>
          <w:sz w:val="28"/>
        </w:rPr>
        <w:t>
      Снижение выбросов цианидов.</w:t>
      </w:r>
    </w:p>
    <w:bookmarkEnd w:id="2604"/>
    <w:bookmarkStart w:name="z2853" w:id="26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05"/>
    <w:bookmarkStart w:name="z2854" w:id="2606"/>
    <w:p>
      <w:pPr>
        <w:spacing w:after="0"/>
        <w:ind w:left="0"/>
        <w:jc w:val="both"/>
      </w:pPr>
      <w:r>
        <w:rPr>
          <w:rFonts w:ascii="Times New Roman"/>
          <w:b w:val="false"/>
          <w:i w:val="false"/>
          <w:color w:val="000000"/>
          <w:sz w:val="28"/>
        </w:rPr>
        <w:t>
      Потребление реагента.</w:t>
      </w:r>
    </w:p>
    <w:bookmarkEnd w:id="2606"/>
    <w:bookmarkStart w:name="z2855" w:id="26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07"/>
    <w:bookmarkStart w:name="z2856" w:id="2608"/>
    <w:p>
      <w:pPr>
        <w:spacing w:after="0"/>
        <w:ind w:left="0"/>
        <w:jc w:val="both"/>
      </w:pPr>
      <w:r>
        <w:rPr>
          <w:rFonts w:ascii="Times New Roman"/>
          <w:b w:val="false"/>
          <w:i w:val="false"/>
          <w:color w:val="000000"/>
          <w:sz w:val="28"/>
        </w:rPr>
        <w:t>
      Подходит для очистки концентрированных сточных вод.</w:t>
      </w:r>
    </w:p>
    <w:bookmarkEnd w:id="2608"/>
    <w:bookmarkStart w:name="z2857" w:id="26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09"/>
    <w:bookmarkStart w:name="z2858" w:id="2610"/>
    <w:p>
      <w:pPr>
        <w:spacing w:after="0"/>
        <w:ind w:left="0"/>
        <w:jc w:val="both"/>
      </w:pPr>
      <w:r>
        <w:rPr>
          <w:rFonts w:ascii="Times New Roman"/>
          <w:b w:val="false"/>
          <w:i w:val="false"/>
          <w:color w:val="000000"/>
          <w:sz w:val="28"/>
        </w:rPr>
        <w:t>
      Зависит от стоимости и доступности реагентов.</w:t>
      </w:r>
    </w:p>
    <w:bookmarkEnd w:id="2610"/>
    <w:bookmarkStart w:name="z2859" w:id="26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11"/>
    <w:bookmarkStart w:name="z2860" w:id="2612"/>
    <w:p>
      <w:pPr>
        <w:spacing w:after="0"/>
        <w:ind w:left="0"/>
        <w:jc w:val="both"/>
      </w:pPr>
      <w:r>
        <w:rPr>
          <w:rFonts w:ascii="Times New Roman"/>
          <w:b w:val="false"/>
          <w:i w:val="false"/>
          <w:color w:val="000000"/>
          <w:sz w:val="28"/>
        </w:rPr>
        <w:t>
      Требование экологического законодательства РК.</w:t>
      </w:r>
    </w:p>
    <w:bookmarkEnd w:id="2612"/>
    <w:p>
      <w:pPr>
        <w:spacing w:after="0"/>
        <w:ind w:left="0"/>
        <w:jc w:val="both"/>
      </w:pPr>
      <w:r>
        <w:rPr>
          <w:rFonts w:ascii="Times New Roman"/>
          <w:b/>
          <w:i w:val="false"/>
          <w:color w:val="000000"/>
          <w:sz w:val="28"/>
        </w:rPr>
        <w:t>5.4.9. Окислительные процессы удаления цианида</w:t>
      </w:r>
    </w:p>
    <w:bookmarkStart w:name="z2862" w:id="26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13"/>
    <w:bookmarkStart w:name="z2863" w:id="2614"/>
    <w:p>
      <w:pPr>
        <w:spacing w:after="0"/>
        <w:ind w:left="0"/>
        <w:jc w:val="both"/>
      </w:pPr>
      <w:r>
        <w:rPr>
          <w:rFonts w:ascii="Times New Roman"/>
          <w:b w:val="false"/>
          <w:i w:val="false"/>
          <w:color w:val="000000"/>
          <w:sz w:val="28"/>
        </w:rPr>
        <w:t>
      Окислительные процессы удаления цианида: окисление озоном, окисление гипохлоритами и хлором, окисление цианидов пероксидными соединениями, окисление цианидов перманганатом калия.</w:t>
      </w:r>
    </w:p>
    <w:bookmarkEnd w:id="2614"/>
    <w:bookmarkStart w:name="z2864" w:id="26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15"/>
    <w:bookmarkStart w:name="z2865" w:id="2616"/>
    <w:p>
      <w:pPr>
        <w:spacing w:after="0"/>
        <w:ind w:left="0"/>
        <w:jc w:val="both"/>
      </w:pPr>
      <w:r>
        <w:rPr>
          <w:rFonts w:ascii="Times New Roman"/>
          <w:b w:val="false"/>
          <w:i w:val="false"/>
          <w:color w:val="000000"/>
          <w:sz w:val="28"/>
        </w:rPr>
        <w:t>
      Процессы окисления могут осуществляться с использованием реагентов таких, как:</w:t>
      </w:r>
    </w:p>
    <w:bookmarkEnd w:id="2616"/>
    <w:bookmarkStart w:name="z2866" w:id="2617"/>
    <w:p>
      <w:pPr>
        <w:spacing w:after="0"/>
        <w:ind w:left="0"/>
        <w:jc w:val="both"/>
      </w:pPr>
      <w:r>
        <w:rPr>
          <w:rFonts w:ascii="Times New Roman"/>
          <w:b w:val="false"/>
          <w:i w:val="false"/>
          <w:color w:val="000000"/>
          <w:sz w:val="28"/>
        </w:rPr>
        <w:t>
      щелочное хлорирование;</w:t>
      </w:r>
    </w:p>
    <w:bookmarkEnd w:id="2617"/>
    <w:bookmarkStart w:name="z2867" w:id="2618"/>
    <w:p>
      <w:pPr>
        <w:spacing w:after="0"/>
        <w:ind w:left="0"/>
        <w:jc w:val="both"/>
      </w:pPr>
      <w:r>
        <w:rPr>
          <w:rFonts w:ascii="Times New Roman"/>
          <w:b w:val="false"/>
          <w:i w:val="false"/>
          <w:color w:val="000000"/>
          <w:sz w:val="28"/>
        </w:rPr>
        <w:t>
      технология SO</w:t>
      </w:r>
      <w:r>
        <w:rPr>
          <w:rFonts w:ascii="Times New Roman"/>
          <w:b w:val="false"/>
          <w:i w:val="false"/>
          <w:color w:val="000000"/>
          <w:vertAlign w:val="subscript"/>
        </w:rPr>
        <w:t>2</w:t>
      </w:r>
      <w:r>
        <w:rPr>
          <w:rFonts w:ascii="Times New Roman"/>
          <w:b w:val="false"/>
          <w:i w:val="false"/>
          <w:color w:val="000000"/>
          <w:sz w:val="28"/>
        </w:rPr>
        <w:t>/воздух;</w:t>
      </w:r>
    </w:p>
    <w:bookmarkEnd w:id="2618"/>
    <w:bookmarkStart w:name="z2868" w:id="2619"/>
    <w:p>
      <w:pPr>
        <w:spacing w:after="0"/>
        <w:ind w:left="0"/>
        <w:jc w:val="both"/>
      </w:pPr>
      <w:r>
        <w:rPr>
          <w:rFonts w:ascii="Times New Roman"/>
          <w:b w:val="false"/>
          <w:i w:val="false"/>
          <w:color w:val="000000"/>
          <w:sz w:val="28"/>
        </w:rPr>
        <w:t>
      перекись водорода.</w:t>
      </w:r>
    </w:p>
    <w:bookmarkEnd w:id="2619"/>
    <w:bookmarkStart w:name="z2869" w:id="2620"/>
    <w:p>
      <w:pPr>
        <w:spacing w:after="0"/>
        <w:ind w:left="0"/>
        <w:jc w:val="both"/>
      </w:pPr>
      <w:r>
        <w:rPr>
          <w:rFonts w:ascii="Times New Roman"/>
          <w:b w:val="false"/>
          <w:i w:val="false"/>
          <w:color w:val="000000"/>
          <w:sz w:val="28"/>
        </w:rPr>
        <w:t>
      Предварительная обработка пероксидом. Эта технология обычно применима к рудам, содержащим сульфиды. Однако необходимо провести детальное минералогическое исследование, чтобы определить, какая руда подходит для применения этой технологии.</w:t>
      </w:r>
    </w:p>
    <w:bookmarkEnd w:id="2620"/>
    <w:bookmarkStart w:name="z2870" w:id="2621"/>
    <w:p>
      <w:pPr>
        <w:spacing w:after="0"/>
        <w:ind w:left="0"/>
        <w:jc w:val="both"/>
      </w:pPr>
      <w:r>
        <w:rPr>
          <w:rFonts w:ascii="Times New Roman"/>
          <w:b w:val="false"/>
          <w:i w:val="false"/>
          <w:color w:val="000000"/>
          <w:sz w:val="28"/>
        </w:rPr>
        <w:t>
      Процесс SO</w:t>
      </w:r>
      <w:r>
        <w:rPr>
          <w:rFonts w:ascii="Times New Roman"/>
          <w:b w:val="false"/>
          <w:i w:val="false"/>
          <w:color w:val="000000"/>
          <w:vertAlign w:val="subscript"/>
        </w:rPr>
        <w:t>2</w:t>
      </w:r>
      <w:r>
        <w:rPr>
          <w:rFonts w:ascii="Times New Roman"/>
          <w:b w:val="false"/>
          <w:i w:val="false"/>
          <w:color w:val="000000"/>
          <w:sz w:val="28"/>
        </w:rPr>
        <w:t>/воздух, который используется на всех европейских предприятиях для обработки шлама перед сбросом в хвостохранилище, обычно описывается следующими уравнениями:</w:t>
      </w:r>
    </w:p>
    <w:bookmarkEnd w:id="2621"/>
    <w:bookmarkStart w:name="z2871" w:id="2622"/>
    <w:p>
      <w:pPr>
        <w:spacing w:after="0"/>
        <w:ind w:left="0"/>
        <w:jc w:val="both"/>
      </w:pPr>
      <w:r>
        <w:rPr>
          <w:rFonts w:ascii="Times New Roman"/>
          <w:b w:val="false"/>
          <w:i w:val="false"/>
          <w:color w:val="000000"/>
          <w:sz w:val="28"/>
        </w:rPr>
        <w:t>
      Окисление:</w:t>
      </w:r>
    </w:p>
    <w:bookmarkEnd w:id="2622"/>
    <w:bookmarkStart w:name="z2872" w:id="2623"/>
    <w:p>
      <w:pPr>
        <w:spacing w:after="0"/>
        <w:ind w:left="0"/>
        <w:jc w:val="both"/>
      </w:pPr>
      <w:r>
        <w:rPr>
          <w:rFonts w:ascii="Times New Roman"/>
          <w:b w:val="false"/>
          <w:i w:val="false"/>
          <w:color w:val="000000"/>
          <w:sz w:val="28"/>
        </w:rPr>
        <w:t>
      CNсвоб. + SO</w:t>
      </w:r>
      <w:r>
        <w:rPr>
          <w:rFonts w:ascii="Times New Roman"/>
          <w:b w:val="false"/>
          <w:i w:val="false"/>
          <w:color w:val="000000"/>
          <w:vertAlign w:val="subscript"/>
        </w:rPr>
        <w:t xml:space="preserve">2 </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 =&gt; OCN</w:t>
      </w:r>
      <w:r>
        <w:rPr>
          <w:rFonts w:ascii="Times New Roman"/>
          <w:b w:val="false"/>
          <w:i w:val="false"/>
          <w:color w:val="000000"/>
          <w:vertAlign w:val="superscript"/>
        </w:rPr>
        <w:t>-</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p>
    <w:bookmarkEnd w:id="2623"/>
    <w:bookmarkStart w:name="z2873" w:id="2624"/>
    <w:p>
      <w:pPr>
        <w:spacing w:after="0"/>
        <w:ind w:left="0"/>
        <w:jc w:val="both"/>
      </w:pPr>
      <w:r>
        <w:rPr>
          <w:rFonts w:ascii="Times New Roman"/>
          <w:b w:val="false"/>
          <w:i w:val="false"/>
          <w:color w:val="000000"/>
          <w:sz w:val="28"/>
        </w:rPr>
        <w:t>
      M(CN)</w:t>
      </w:r>
      <w:r>
        <w:rPr>
          <w:rFonts w:ascii="Times New Roman"/>
          <w:b w:val="false"/>
          <w:i w:val="false"/>
          <w:color w:val="000000"/>
          <w:vertAlign w:val="subscript"/>
        </w:rPr>
        <w:t xml:space="preserve">4 </w:t>
      </w:r>
      <w:r>
        <w:rPr>
          <w:rFonts w:ascii="Times New Roman"/>
          <w:b w:val="false"/>
          <w:i w:val="false"/>
          <w:color w:val="000000"/>
          <w:vertAlign w:val="superscript"/>
        </w:rPr>
        <w:t>2-</w:t>
      </w:r>
      <w:r>
        <w:rPr>
          <w:rFonts w:ascii="Times New Roman"/>
          <w:b w:val="false"/>
          <w:i w:val="false"/>
          <w:color w:val="000000"/>
          <w:sz w:val="28"/>
        </w:rPr>
        <w:t xml:space="preserve"> + 4SO</w:t>
      </w:r>
      <w:r>
        <w:rPr>
          <w:rFonts w:ascii="Times New Roman"/>
          <w:b w:val="false"/>
          <w:i w:val="false"/>
          <w:color w:val="000000"/>
          <w:vertAlign w:val="subscript"/>
        </w:rPr>
        <w:t>2</w:t>
      </w:r>
      <w:r>
        <w:rPr>
          <w:rFonts w:ascii="Times New Roman"/>
          <w:b w:val="false"/>
          <w:i w:val="false"/>
          <w:color w:val="000000"/>
          <w:sz w:val="28"/>
        </w:rPr>
        <w:t xml:space="preserve"> + 4O</w:t>
      </w:r>
      <w:r>
        <w:rPr>
          <w:rFonts w:ascii="Times New Roman"/>
          <w:b w:val="false"/>
          <w:i w:val="false"/>
          <w:color w:val="000000"/>
          <w:vertAlign w:val="subscript"/>
        </w:rPr>
        <w:t>2</w:t>
      </w:r>
      <w:r>
        <w:rPr>
          <w:rFonts w:ascii="Times New Roman"/>
          <w:b w:val="false"/>
          <w:i w:val="false"/>
          <w:color w:val="000000"/>
          <w:sz w:val="28"/>
        </w:rPr>
        <w:t xml:space="preserve"> + 4H</w:t>
      </w:r>
      <w:r>
        <w:rPr>
          <w:rFonts w:ascii="Times New Roman"/>
          <w:b w:val="false"/>
          <w:i w:val="false"/>
          <w:color w:val="000000"/>
          <w:vertAlign w:val="subscript"/>
        </w:rPr>
        <w:t>2</w:t>
      </w:r>
      <w:r>
        <w:rPr>
          <w:rFonts w:ascii="Times New Roman"/>
          <w:b w:val="false"/>
          <w:i w:val="false"/>
          <w:color w:val="000000"/>
          <w:sz w:val="28"/>
        </w:rPr>
        <w:t>O =&gt; 4OCN</w:t>
      </w:r>
      <w:r>
        <w:rPr>
          <w:rFonts w:ascii="Times New Roman"/>
          <w:b w:val="false"/>
          <w:i w:val="false"/>
          <w:color w:val="000000"/>
          <w:vertAlign w:val="superscript"/>
        </w:rPr>
        <w:t xml:space="preserve">- </w:t>
      </w:r>
      <w:r>
        <w:rPr>
          <w:rFonts w:ascii="Times New Roman"/>
          <w:b w:val="false"/>
          <w:i w:val="false"/>
          <w:color w:val="000000"/>
          <w:sz w:val="28"/>
        </w:rPr>
        <w:t>+ 4H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 M</w:t>
      </w:r>
      <w:r>
        <w:rPr>
          <w:rFonts w:ascii="Times New Roman"/>
          <w:b w:val="false"/>
          <w:i w:val="false"/>
          <w:color w:val="000000"/>
          <w:vertAlign w:val="superscript"/>
        </w:rPr>
        <w:t>2+</w:t>
      </w:r>
      <w:r>
        <w:rPr>
          <w:rFonts w:ascii="Times New Roman"/>
          <w:b w:val="false"/>
          <w:i w:val="false"/>
          <w:color w:val="000000"/>
          <w:sz w:val="28"/>
        </w:rPr>
        <w:t>,</w:t>
      </w:r>
    </w:p>
    <w:bookmarkEnd w:id="2624"/>
    <w:bookmarkStart w:name="z2874" w:id="2625"/>
    <w:p>
      <w:pPr>
        <w:spacing w:after="0"/>
        <w:ind w:left="0"/>
        <w:jc w:val="both"/>
      </w:pPr>
      <w:r>
        <w:rPr>
          <w:rFonts w:ascii="Times New Roman"/>
          <w:b w:val="false"/>
          <w:i w:val="false"/>
          <w:color w:val="000000"/>
          <w:sz w:val="28"/>
        </w:rPr>
        <w:t>
      где: M</w:t>
      </w:r>
      <w:r>
        <w:rPr>
          <w:rFonts w:ascii="Times New Roman"/>
          <w:b w:val="false"/>
          <w:i w:val="false"/>
          <w:color w:val="000000"/>
          <w:vertAlign w:val="superscript"/>
        </w:rPr>
        <w:t>2+</w:t>
      </w:r>
      <w:r>
        <w:rPr>
          <w:rFonts w:ascii="Times New Roman"/>
          <w:b w:val="false"/>
          <w:i w:val="false"/>
          <w:color w:val="000000"/>
          <w:sz w:val="28"/>
        </w:rPr>
        <w:t xml:space="preserve"> = Zn</w:t>
      </w:r>
      <w:r>
        <w:rPr>
          <w:rFonts w:ascii="Times New Roman"/>
          <w:b w:val="false"/>
          <w:i w:val="false"/>
          <w:color w:val="000000"/>
          <w:vertAlign w:val="superscript"/>
        </w:rPr>
        <w:t>2+</w:t>
      </w:r>
      <w:r>
        <w:rPr>
          <w:rFonts w:ascii="Times New Roman"/>
          <w:b w:val="false"/>
          <w:i w:val="false"/>
          <w:color w:val="000000"/>
          <w:sz w:val="28"/>
        </w:rPr>
        <w:t>, Cu</w:t>
      </w:r>
      <w:r>
        <w:rPr>
          <w:rFonts w:ascii="Times New Roman"/>
          <w:b w:val="false"/>
          <w:i w:val="false"/>
          <w:color w:val="000000"/>
          <w:vertAlign w:val="superscript"/>
        </w:rPr>
        <w:t>2+</w:t>
      </w:r>
      <w:r>
        <w:rPr>
          <w:rFonts w:ascii="Times New Roman"/>
          <w:b w:val="false"/>
          <w:i w:val="false"/>
          <w:color w:val="000000"/>
          <w:sz w:val="28"/>
        </w:rPr>
        <w:t>, Ni2+, Cd2+ и т.д.</w:t>
      </w:r>
    </w:p>
    <w:bookmarkEnd w:id="2625"/>
    <w:bookmarkStart w:name="z2875" w:id="2626"/>
    <w:p>
      <w:pPr>
        <w:spacing w:after="0"/>
        <w:ind w:left="0"/>
        <w:jc w:val="both"/>
      </w:pPr>
      <w:r>
        <w:rPr>
          <w:rFonts w:ascii="Times New Roman"/>
          <w:b w:val="false"/>
          <w:i w:val="false"/>
          <w:color w:val="000000"/>
          <w:sz w:val="28"/>
        </w:rPr>
        <w:t>
      Нейтрализация с использованием извести:</w:t>
      </w:r>
    </w:p>
    <w:bookmarkEnd w:id="2626"/>
    <w:bookmarkStart w:name="z2876" w:id="2627"/>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Ca(OH)</w:t>
      </w:r>
      <w:r>
        <w:rPr>
          <w:rFonts w:ascii="Times New Roman"/>
          <w:b w:val="false"/>
          <w:i w:val="false"/>
          <w:color w:val="000000"/>
          <w:vertAlign w:val="subscript"/>
        </w:rPr>
        <w:t>2</w:t>
      </w:r>
      <w:r>
        <w:rPr>
          <w:rFonts w:ascii="Times New Roman"/>
          <w:b w:val="false"/>
          <w:i w:val="false"/>
          <w:color w:val="000000"/>
          <w:sz w:val="28"/>
        </w:rPr>
        <w:t xml:space="preserve"> =&gt; CaSO</w:t>
      </w:r>
      <w:r>
        <w:rPr>
          <w:rFonts w:ascii="Times New Roman"/>
          <w:b w:val="false"/>
          <w:i w:val="false"/>
          <w:color w:val="000000"/>
          <w:vertAlign w:val="subscript"/>
        </w:rPr>
        <w:t>4</w:t>
      </w:r>
      <w:r>
        <w:rPr>
          <w:rFonts w:ascii="Times New Roman"/>
          <w:b w:val="false"/>
          <w:i w:val="false"/>
          <w:color w:val="000000"/>
          <w:sz w:val="28"/>
        </w:rPr>
        <w:t xml:space="preserve"> x 2H</w:t>
      </w:r>
      <w:r>
        <w:rPr>
          <w:rFonts w:ascii="Times New Roman"/>
          <w:b w:val="false"/>
          <w:i w:val="false"/>
          <w:color w:val="000000"/>
          <w:vertAlign w:val="subscript"/>
        </w:rPr>
        <w:t>2</w:t>
      </w:r>
      <w:r>
        <w:rPr>
          <w:rFonts w:ascii="Times New Roman"/>
          <w:b w:val="false"/>
          <w:i w:val="false"/>
          <w:color w:val="000000"/>
          <w:sz w:val="28"/>
        </w:rPr>
        <w:t>O.</w:t>
      </w:r>
    </w:p>
    <w:bookmarkEnd w:id="2627"/>
    <w:bookmarkStart w:name="z2877" w:id="2628"/>
    <w:p>
      <w:pPr>
        <w:spacing w:after="0"/>
        <w:ind w:left="0"/>
        <w:jc w:val="both"/>
      </w:pPr>
      <w:r>
        <w:rPr>
          <w:rFonts w:ascii="Times New Roman"/>
          <w:b w:val="false"/>
          <w:i w:val="false"/>
          <w:color w:val="000000"/>
          <w:sz w:val="28"/>
        </w:rPr>
        <w:t>
      Осаждение:</w:t>
      </w:r>
    </w:p>
    <w:bookmarkEnd w:id="2628"/>
    <w:bookmarkStart w:name="z2878" w:id="2629"/>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2+</w:t>
      </w:r>
      <w:r>
        <w:rPr>
          <w:rFonts w:ascii="Times New Roman"/>
          <w:b w:val="false"/>
          <w:i w:val="false"/>
          <w:color w:val="000000"/>
          <w:sz w:val="28"/>
        </w:rPr>
        <w:t xml:space="preserve"> + Ca(OH)</w:t>
      </w:r>
      <w:r>
        <w:rPr>
          <w:rFonts w:ascii="Times New Roman"/>
          <w:b w:val="false"/>
          <w:i w:val="false"/>
          <w:color w:val="000000"/>
          <w:vertAlign w:val="subscript"/>
        </w:rPr>
        <w:t>2</w:t>
      </w:r>
      <w:r>
        <w:rPr>
          <w:rFonts w:ascii="Times New Roman"/>
          <w:b w:val="false"/>
          <w:i w:val="false"/>
          <w:color w:val="000000"/>
          <w:sz w:val="28"/>
        </w:rPr>
        <w:t xml:space="preserve"> =&gt; M(OH)</w:t>
      </w:r>
      <w:r>
        <w:rPr>
          <w:rFonts w:ascii="Times New Roman"/>
          <w:b w:val="false"/>
          <w:i w:val="false"/>
          <w:color w:val="000000"/>
          <w:vertAlign w:val="subscript"/>
        </w:rPr>
        <w:t>2</w:t>
      </w:r>
      <w:r>
        <w:rPr>
          <w:rFonts w:ascii="Times New Roman"/>
          <w:b w:val="false"/>
          <w:i w:val="false"/>
          <w:color w:val="000000"/>
          <w:sz w:val="28"/>
        </w:rPr>
        <w:t xml:space="preserve"> + Ca</w:t>
      </w:r>
      <w:r>
        <w:rPr>
          <w:rFonts w:ascii="Times New Roman"/>
          <w:b w:val="false"/>
          <w:i w:val="false"/>
          <w:color w:val="000000"/>
          <w:vertAlign w:val="superscript"/>
        </w:rPr>
        <w:t>2+</w:t>
      </w:r>
      <w:r>
        <w:rPr>
          <w:rFonts w:ascii="Times New Roman"/>
          <w:b w:val="false"/>
          <w:i w:val="false"/>
          <w:color w:val="000000"/>
          <w:sz w:val="28"/>
        </w:rPr>
        <w:t>,</w:t>
      </w:r>
    </w:p>
    <w:bookmarkEnd w:id="2629"/>
    <w:bookmarkStart w:name="z2879" w:id="2630"/>
    <w:p>
      <w:pPr>
        <w:spacing w:after="0"/>
        <w:ind w:left="0"/>
        <w:jc w:val="both"/>
      </w:pPr>
      <w:r>
        <w:rPr>
          <w:rFonts w:ascii="Times New Roman"/>
          <w:b w:val="false"/>
          <w:i w:val="false"/>
          <w:color w:val="000000"/>
          <w:sz w:val="28"/>
        </w:rPr>
        <w:t>
      2 M</w:t>
      </w:r>
      <w:r>
        <w:rPr>
          <w:rFonts w:ascii="Times New Roman"/>
          <w:b w:val="false"/>
          <w:i w:val="false"/>
          <w:color w:val="000000"/>
          <w:vertAlign w:val="superscript"/>
        </w:rPr>
        <w:t>2+</w:t>
      </w:r>
      <w:r>
        <w:rPr>
          <w:rFonts w:ascii="Times New Roman"/>
          <w:b w:val="false"/>
          <w:i w:val="false"/>
          <w:color w:val="000000"/>
          <w:sz w:val="28"/>
        </w:rPr>
        <w:t xml:space="preserve"> + Fe(CN)</w:t>
      </w:r>
      <w:r>
        <w:rPr>
          <w:rFonts w:ascii="Times New Roman"/>
          <w:b w:val="false"/>
          <w:i w:val="false"/>
          <w:color w:val="000000"/>
          <w:vertAlign w:val="subscript"/>
        </w:rPr>
        <w:t xml:space="preserve">6 </w:t>
      </w:r>
      <w:r>
        <w:rPr>
          <w:rFonts w:ascii="Times New Roman"/>
          <w:b w:val="false"/>
          <w:i w:val="false"/>
          <w:color w:val="000000"/>
          <w:sz w:val="28"/>
        </w:rPr>
        <w:t>=&gt; (M)</w:t>
      </w:r>
      <w:r>
        <w:rPr>
          <w:rFonts w:ascii="Times New Roman"/>
          <w:b w:val="false"/>
          <w:i w:val="false"/>
          <w:color w:val="000000"/>
          <w:vertAlign w:val="subscript"/>
        </w:rPr>
        <w:t>2</w:t>
      </w:r>
      <w:r>
        <w:rPr>
          <w:rFonts w:ascii="Times New Roman"/>
          <w:b w:val="false"/>
          <w:i w:val="false"/>
          <w:color w:val="000000"/>
          <w:sz w:val="28"/>
        </w:rPr>
        <w:t>Fe(CN)</w:t>
      </w:r>
      <w:r>
        <w:rPr>
          <w:rFonts w:ascii="Times New Roman"/>
          <w:b w:val="false"/>
          <w:i w:val="false"/>
          <w:color w:val="000000"/>
          <w:vertAlign w:val="subscript"/>
        </w:rPr>
        <w:t>6</w:t>
      </w:r>
      <w:r>
        <w:rPr>
          <w:rFonts w:ascii="Times New Roman"/>
          <w:b w:val="false"/>
          <w:i w:val="false"/>
          <w:color w:val="000000"/>
          <w:sz w:val="28"/>
        </w:rPr>
        <w:t>,</w:t>
      </w:r>
    </w:p>
    <w:bookmarkEnd w:id="2630"/>
    <w:bookmarkStart w:name="z2880" w:id="2631"/>
    <w:p>
      <w:pPr>
        <w:spacing w:after="0"/>
        <w:ind w:left="0"/>
        <w:jc w:val="both"/>
      </w:pPr>
      <w:r>
        <w:rPr>
          <w:rFonts w:ascii="Times New Roman"/>
          <w:b w:val="false"/>
          <w:i w:val="false"/>
          <w:color w:val="000000"/>
          <w:sz w:val="28"/>
        </w:rPr>
        <w:t>
      где: M = Zn,Cu, Ni, Cd, Fe и т.д.</w:t>
      </w:r>
    </w:p>
    <w:bookmarkEnd w:id="2631"/>
    <w:bookmarkStart w:name="z2881" w:id="263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32"/>
    <w:bookmarkStart w:name="z2882" w:id="2633"/>
    <w:p>
      <w:pPr>
        <w:spacing w:after="0"/>
        <w:ind w:left="0"/>
        <w:jc w:val="both"/>
      </w:pPr>
      <w:r>
        <w:rPr>
          <w:rFonts w:ascii="Times New Roman"/>
          <w:b w:val="false"/>
          <w:i w:val="false"/>
          <w:color w:val="000000"/>
          <w:sz w:val="28"/>
        </w:rPr>
        <w:t>
      Снижение выбросов цианидов.</w:t>
      </w:r>
    </w:p>
    <w:bookmarkEnd w:id="2633"/>
    <w:bookmarkStart w:name="z2883" w:id="263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34"/>
    <w:bookmarkStart w:name="z2884" w:id="2635"/>
    <w:p>
      <w:pPr>
        <w:spacing w:after="0"/>
        <w:ind w:left="0"/>
        <w:jc w:val="both"/>
      </w:pPr>
      <w:r>
        <w:rPr>
          <w:rFonts w:ascii="Times New Roman"/>
          <w:b w:val="false"/>
          <w:i w:val="false"/>
          <w:color w:val="000000"/>
          <w:sz w:val="28"/>
        </w:rPr>
        <w:t>
      В Европе цианиды удаляются из отходов экстракции перед депонированием, в большинстве случаев с использованием процесса детоксикации, основанного на окислении цианидов смесью воздуха и SO</w:t>
      </w:r>
      <w:r>
        <w:rPr>
          <w:rFonts w:ascii="Times New Roman"/>
          <w:b w:val="false"/>
          <w:i w:val="false"/>
          <w:color w:val="000000"/>
          <w:vertAlign w:val="subscript"/>
        </w:rPr>
        <w:t>2</w:t>
      </w:r>
      <w:r>
        <w:rPr>
          <w:rFonts w:ascii="Times New Roman"/>
          <w:b w:val="false"/>
          <w:i w:val="false"/>
          <w:color w:val="000000"/>
          <w:sz w:val="28"/>
        </w:rPr>
        <w:t>. Цианиды частично удаляются из отходов извлечения перед депонированием (до максимальных уровней в несколько ppm). Сообщаемые уровни цианидов в водах составляют менее 0,1 мг/л.</w:t>
      </w:r>
    </w:p>
    <w:bookmarkEnd w:id="2635"/>
    <w:bookmarkStart w:name="z2885" w:id="26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36"/>
    <w:bookmarkStart w:name="z2886" w:id="2637"/>
    <w:p>
      <w:pPr>
        <w:spacing w:after="0"/>
        <w:ind w:left="0"/>
        <w:jc w:val="both"/>
      </w:pPr>
      <w:r>
        <w:rPr>
          <w:rFonts w:ascii="Times New Roman"/>
          <w:b w:val="false"/>
          <w:i w:val="false"/>
          <w:color w:val="000000"/>
          <w:sz w:val="28"/>
        </w:rPr>
        <w:t>
      Замена окислителя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sz w:val="28"/>
        </w:rPr>
        <w:t>использованием SO</w:t>
      </w:r>
      <w:r>
        <w:rPr>
          <w:rFonts w:ascii="Times New Roman"/>
          <w:b w:val="false"/>
          <w:i w:val="false"/>
          <w:color w:val="000000"/>
          <w:vertAlign w:val="subscript"/>
        </w:rPr>
        <w:t>2</w:t>
      </w:r>
      <w:r>
        <w:rPr>
          <w:rFonts w:ascii="Times New Roman"/>
          <w:b w:val="false"/>
          <w:i w:val="false"/>
          <w:color w:val="000000"/>
          <w:sz w:val="28"/>
        </w:rPr>
        <w:t>-воздух, в из-за стоимости перикиси, невозможности удаления железа.</w:t>
      </w:r>
    </w:p>
    <w:bookmarkEnd w:id="2637"/>
    <w:bookmarkStart w:name="z2887" w:id="26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38"/>
    <w:bookmarkStart w:name="z2888" w:id="2639"/>
    <w:p>
      <w:pPr>
        <w:spacing w:after="0"/>
        <w:ind w:left="0"/>
        <w:jc w:val="both"/>
      </w:pPr>
      <w:r>
        <w:rPr>
          <w:rFonts w:ascii="Times New Roman"/>
          <w:b w:val="false"/>
          <w:i w:val="false"/>
          <w:color w:val="000000"/>
          <w:sz w:val="28"/>
        </w:rPr>
        <w:t>
      Универсальное применение, обработка ила требует большего расхода реагентов. Неприменимо для шлама из-за большого расхода реагентов.</w:t>
      </w:r>
    </w:p>
    <w:bookmarkEnd w:id="2639"/>
    <w:bookmarkStart w:name="z2889" w:id="26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40"/>
    <w:bookmarkStart w:name="z2890" w:id="2641"/>
    <w:p>
      <w:pPr>
        <w:spacing w:after="0"/>
        <w:ind w:left="0"/>
        <w:jc w:val="both"/>
      </w:pPr>
      <w:r>
        <w:rPr>
          <w:rFonts w:ascii="Times New Roman"/>
          <w:b w:val="false"/>
          <w:i w:val="false"/>
          <w:color w:val="000000"/>
          <w:sz w:val="28"/>
        </w:rPr>
        <w:t>
      Недостаток затратность процессов. Расход перекиси водорода часто составляет около 1 кг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/т переработанной руды. Цена перекиси водорода составляет около 600 евро/т (70 %)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w:t>
      </w:r>
    </w:p>
    <w:bookmarkEnd w:id="2641"/>
    <w:bookmarkStart w:name="z2891" w:id="264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42"/>
    <w:bookmarkStart w:name="z2892" w:id="2643"/>
    <w:p>
      <w:pPr>
        <w:spacing w:after="0"/>
        <w:ind w:left="0"/>
        <w:jc w:val="both"/>
      </w:pPr>
      <w:r>
        <w:rPr>
          <w:rFonts w:ascii="Times New Roman"/>
          <w:b w:val="false"/>
          <w:i w:val="false"/>
          <w:color w:val="000000"/>
          <w:sz w:val="28"/>
        </w:rPr>
        <w:t>
      Требование экологического законодательства. Свободный цианид, является ядом для человека, млекопитающих и водной фауны.</w:t>
      </w:r>
    </w:p>
    <w:bookmarkEnd w:id="2643"/>
    <w:p>
      <w:pPr>
        <w:spacing w:after="0"/>
        <w:ind w:left="0"/>
        <w:jc w:val="both"/>
      </w:pPr>
      <w:r>
        <w:rPr>
          <w:rFonts w:ascii="Times New Roman"/>
          <w:b/>
          <w:i w:val="false"/>
          <w:color w:val="000000"/>
          <w:sz w:val="28"/>
        </w:rPr>
        <w:t>5.4.10. Предотвращение загрязнения цианидами посредством снижения их концентрации в водоемах террикона до минимально возможного уровня</w:t>
      </w:r>
    </w:p>
    <w:bookmarkStart w:name="z2894" w:id="264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44"/>
    <w:bookmarkStart w:name="z2895" w:id="2645"/>
    <w:p>
      <w:pPr>
        <w:spacing w:after="0"/>
        <w:ind w:left="0"/>
        <w:jc w:val="both"/>
      </w:pPr>
      <w:r>
        <w:rPr>
          <w:rFonts w:ascii="Times New Roman"/>
          <w:b w:val="false"/>
          <w:i w:val="false"/>
          <w:color w:val="000000"/>
          <w:sz w:val="28"/>
        </w:rPr>
        <w:t>
      Система дренажа хвостохранилищ.</w:t>
      </w:r>
    </w:p>
    <w:bookmarkEnd w:id="2645"/>
    <w:bookmarkStart w:name="z2896" w:id="26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46"/>
    <w:bookmarkStart w:name="z2897" w:id="2647"/>
    <w:p>
      <w:pPr>
        <w:spacing w:after="0"/>
        <w:ind w:left="0"/>
        <w:jc w:val="both"/>
      </w:pPr>
      <w:r>
        <w:rPr>
          <w:rFonts w:ascii="Times New Roman"/>
          <w:b w:val="false"/>
          <w:i w:val="false"/>
          <w:color w:val="000000"/>
          <w:sz w:val="28"/>
        </w:rPr>
        <w:t>
      На площадке создается непроницаемое основание для хвостохранилищ и дамбы с использованием композитной системы герметизации – 50 - сантиметровый слой уплотненной глины, который покрыт мембраной толщиной 1,5 мм из (HDPE – полиэтилен высокой плотности), еще 20-сантиметровый слой уплотненной глины и 20-сантиметровый слой мощный гравийный фильтрующий слой. В фильтрующем слое размещены дренажные трубы, по которым вода отводится в декантационный резервуар. Этот тип системы используется для небольших непроницаемых хвостохранилищ, где технологическая вода подвергается рециркуляции. Преимущество системы в том, что вода, поступающая в дренажную систему, фильтруется. Это создает большую площадь поверхности для очистки воды. Таким образом, система позволяет уменьшить размер хвостохранилища. Эта система может быть предпочтительнее установки дополнительного резервуара для очистки или более крупного хвостохранилища, если технологическая вода содержит загрязняющие вещества (например, цианиды).</w:t>
      </w:r>
    </w:p>
    <w:bookmarkEnd w:id="2647"/>
    <w:bookmarkStart w:name="z2898" w:id="264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48"/>
    <w:bookmarkStart w:name="z2899" w:id="2649"/>
    <w:p>
      <w:pPr>
        <w:spacing w:after="0"/>
        <w:ind w:left="0"/>
        <w:jc w:val="both"/>
      </w:pPr>
      <w:r>
        <w:rPr>
          <w:rFonts w:ascii="Times New Roman"/>
          <w:b w:val="false"/>
          <w:i w:val="false"/>
          <w:color w:val="000000"/>
          <w:sz w:val="28"/>
        </w:rPr>
        <w:t>
      Предотвращение загрязнения.</w:t>
      </w:r>
    </w:p>
    <w:bookmarkEnd w:id="2649"/>
    <w:bookmarkStart w:name="z2900" w:id="265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650"/>
    <w:bookmarkStart w:name="z2901" w:id="2651"/>
    <w:p>
      <w:pPr>
        <w:spacing w:after="0"/>
        <w:ind w:left="0"/>
        <w:jc w:val="both"/>
      </w:pPr>
      <w:r>
        <w:rPr>
          <w:rFonts w:ascii="Times New Roman"/>
          <w:b w:val="false"/>
          <w:i w:val="false"/>
          <w:color w:val="000000"/>
          <w:sz w:val="28"/>
        </w:rPr>
        <w:t>
      Другие варианты, не связанные с рекультивацией, включают в себя запрудные канавы или гидравлические барьеры по периметру хвостохранилища, но они очень дороги и, учитывая размер большинства хвостохранилищ, являются крупномасштабными строительными работами. Они также ограничены по глубине. Если просачивание распространяется на коренную породу, эти барьеры будут бесполезны. Другим возможным решением является откачка и очистка фильтрата, но это очень дорого и, вероятно, осуществимо только во время эксплуатации рудника, поскольку только тогда, вероятно, будет доступна очистка на месте. Это не долгосрочное решение, поскольку оно не является устойчивым. Другим ключевым аспектом является то, что просачивание полностью контролируется гидравлическим напором. Если его убрать, просачивание отсутствует или незначительно. Обезвоживание и покрытие хвостов флотации таким образом уменьшит или предотвратит образование уровня грунтовых вод и, следовательно, просачивание. Это, вероятно, наиболее подходящее решение проблемы просачивания в закрытом хвостохранилище.</w:t>
      </w:r>
    </w:p>
    <w:bookmarkEnd w:id="2651"/>
    <w:bookmarkStart w:name="z2902" w:id="265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52"/>
    <w:bookmarkStart w:name="z2903" w:id="2653"/>
    <w:p>
      <w:pPr>
        <w:spacing w:after="0"/>
        <w:ind w:left="0"/>
        <w:jc w:val="both"/>
      </w:pPr>
      <w:r>
        <w:rPr>
          <w:rFonts w:ascii="Times New Roman"/>
          <w:b w:val="false"/>
          <w:i w:val="false"/>
          <w:color w:val="000000"/>
          <w:sz w:val="28"/>
        </w:rPr>
        <w:t>
      Герметизация никогда не может гарантировать предотвращение всех утечек. Некоторые отверстия или структурные дефекты неизбежны. Герметизация уменьшит утечку до уровня, при котором окружающая среда сможет справиться с ней путем разбавления, дисперсии или разложения.</w:t>
      </w:r>
    </w:p>
    <w:bookmarkEnd w:id="2653"/>
    <w:bookmarkStart w:name="z2904" w:id="265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54"/>
    <w:bookmarkStart w:name="z2905" w:id="2655"/>
    <w:p>
      <w:pPr>
        <w:spacing w:after="0"/>
        <w:ind w:left="0"/>
        <w:jc w:val="both"/>
      </w:pPr>
      <w:r>
        <w:rPr>
          <w:rFonts w:ascii="Times New Roman"/>
          <w:b w:val="false"/>
          <w:i w:val="false"/>
          <w:color w:val="000000"/>
          <w:sz w:val="28"/>
        </w:rPr>
        <w:t>
      Одной из областей применения уплотнений являются хвостохранилища, где существует необходимость удерживать технологическую воду в хвостохранилище во время эксплуатации из-за:</w:t>
      </w:r>
    </w:p>
    <w:bookmarkEnd w:id="2655"/>
    <w:bookmarkStart w:name="z2906" w:id="2656"/>
    <w:p>
      <w:pPr>
        <w:spacing w:after="0"/>
        <w:ind w:left="0"/>
        <w:jc w:val="both"/>
      </w:pPr>
      <w:r>
        <w:rPr>
          <w:rFonts w:ascii="Times New Roman"/>
          <w:b w:val="false"/>
          <w:i w:val="false"/>
          <w:color w:val="000000"/>
          <w:sz w:val="28"/>
        </w:rPr>
        <w:t>
      рециркуляции технологической воды;</w:t>
      </w:r>
    </w:p>
    <w:bookmarkEnd w:id="2656"/>
    <w:bookmarkStart w:name="z2907" w:id="2657"/>
    <w:p>
      <w:pPr>
        <w:spacing w:after="0"/>
        <w:ind w:left="0"/>
        <w:jc w:val="both"/>
      </w:pPr>
      <w:r>
        <w:rPr>
          <w:rFonts w:ascii="Times New Roman"/>
          <w:b w:val="false"/>
          <w:i w:val="false"/>
          <w:color w:val="000000"/>
          <w:sz w:val="28"/>
        </w:rPr>
        <w:t>
      загрязнения воды (например, цианидом).</w:t>
      </w:r>
    </w:p>
    <w:bookmarkEnd w:id="2657"/>
    <w:bookmarkStart w:name="z2908" w:id="2658"/>
    <w:p>
      <w:pPr>
        <w:spacing w:after="0"/>
        <w:ind w:left="0"/>
        <w:jc w:val="both"/>
      </w:pPr>
      <w:r>
        <w:rPr>
          <w:rFonts w:ascii="Times New Roman"/>
          <w:b w:val="false"/>
          <w:i w:val="false"/>
          <w:color w:val="000000"/>
          <w:sz w:val="28"/>
        </w:rPr>
        <w:t>
      Рабочие жидкости от выщелачивания цианидом и фильтрат из хранилищ также герметизируются для предотвращения просачивания цианидсодержащих растворов в грунт, во многих случаях с помощью двойного уплотнения.</w:t>
      </w:r>
    </w:p>
    <w:bookmarkEnd w:id="2658"/>
    <w:bookmarkStart w:name="z2909" w:id="2659"/>
    <w:p>
      <w:pPr>
        <w:spacing w:after="0"/>
        <w:ind w:left="0"/>
        <w:jc w:val="both"/>
      </w:pPr>
      <w:r>
        <w:rPr>
          <w:rFonts w:ascii="Times New Roman"/>
          <w:b w:val="false"/>
          <w:i w:val="false"/>
          <w:color w:val="000000"/>
          <w:sz w:val="28"/>
        </w:rPr>
        <w:t>
      Недостатком является невозможность ремонта дренажной системы в случае ее засорения, а также то, что меньшее основание означает более высокие дамбы. Практически невозможно отремонтировать герметизационный слой находящийся под нагрузкой.</w:t>
      </w:r>
    </w:p>
    <w:bookmarkEnd w:id="2659"/>
    <w:bookmarkStart w:name="z2910" w:id="26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60"/>
    <w:bookmarkStart w:name="z2911" w:id="2661"/>
    <w:p>
      <w:pPr>
        <w:spacing w:after="0"/>
        <w:ind w:left="0"/>
        <w:jc w:val="both"/>
      </w:pPr>
      <w:r>
        <w:rPr>
          <w:rFonts w:ascii="Times New Roman"/>
          <w:b w:val="false"/>
          <w:i w:val="false"/>
          <w:color w:val="000000"/>
          <w:sz w:val="28"/>
        </w:rPr>
        <w:t>
      Стоимость такого дренажа является высокой. В области Ovacik, расходы на установку HDPE мембраны были оценены на 7,5 EUR/м</w:t>
      </w:r>
      <w:r>
        <w:rPr>
          <w:rFonts w:ascii="Times New Roman"/>
          <w:b w:val="false"/>
          <w:i w:val="false"/>
          <w:color w:val="000000"/>
          <w:vertAlign w:val="superscript"/>
        </w:rPr>
        <w:t>2</w:t>
      </w:r>
      <w:r>
        <w:rPr>
          <w:rFonts w:ascii="Times New Roman"/>
          <w:b w:val="false"/>
          <w:i w:val="false"/>
          <w:color w:val="000000"/>
          <w:sz w:val="28"/>
        </w:rPr>
        <w:t xml:space="preserve"> (в 2001 году ) для площади 16 гектаров.</w:t>
      </w:r>
    </w:p>
    <w:bookmarkEnd w:id="2661"/>
    <w:bookmarkStart w:name="z2912" w:id="266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62"/>
    <w:bookmarkStart w:name="z2913" w:id="2663"/>
    <w:p>
      <w:pPr>
        <w:spacing w:after="0"/>
        <w:ind w:left="0"/>
        <w:jc w:val="both"/>
      </w:pPr>
      <w:r>
        <w:rPr>
          <w:rFonts w:ascii="Times New Roman"/>
          <w:b w:val="false"/>
          <w:i w:val="false"/>
          <w:color w:val="000000"/>
          <w:sz w:val="28"/>
        </w:rPr>
        <w:t>
      Требование экологического законодательства РК.</w:t>
      </w:r>
    </w:p>
    <w:bookmarkEnd w:id="2663"/>
    <w:bookmarkStart w:name="z2914" w:id="2664"/>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2664"/>
    <w:bookmarkStart w:name="z2915" w:id="2665"/>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2665"/>
    <w:bookmarkStart w:name="z2916" w:id="2666"/>
    <w:p>
      <w:pPr>
        <w:spacing w:after="0"/>
        <w:ind w:left="0"/>
        <w:jc w:val="both"/>
      </w:pPr>
      <w:r>
        <w:rPr>
          <w:rFonts w:ascii="Times New Roman"/>
          <w:b w:val="false"/>
          <w:i w:val="false"/>
          <w:color w:val="000000"/>
          <w:sz w:val="28"/>
        </w:rPr>
        <w:t>
      Технологические показатели, связанные с применением НДТ, определяются как диапазон уровней эмиссий, которые могут быть достигнуты при нормальных условиях эксплуатации объекта с применением одной и (или) комбинации НДТ.</w:t>
      </w:r>
    </w:p>
    <w:bookmarkEnd w:id="2666"/>
    <w:bookmarkStart w:name="z2917" w:id="2667"/>
    <w:p>
      <w:pPr>
        <w:spacing w:after="0"/>
        <w:ind w:left="0"/>
        <w:jc w:val="both"/>
      </w:pPr>
      <w:r>
        <w:rPr>
          <w:rFonts w:ascii="Times New Roman"/>
          <w:b w:val="false"/>
          <w:i w:val="false"/>
          <w:color w:val="000000"/>
          <w:sz w:val="28"/>
        </w:rPr>
        <w:t>
      В настоящем заключении по НДТ:</w:t>
      </w:r>
    </w:p>
    <w:bookmarkEnd w:id="2667"/>
    <w:bookmarkStart w:name="z2918" w:id="2668"/>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нормальных условиях (273,15 K, 101,325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w:t>
      </w:r>
    </w:p>
    <w:bookmarkEnd w:id="2668"/>
    <w:bookmarkStart w:name="z2919" w:id="2669"/>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мг/дм</w:t>
      </w:r>
      <w:r>
        <w:rPr>
          <w:rFonts w:ascii="Times New Roman"/>
          <w:b w:val="false"/>
          <w:i w:val="false"/>
          <w:color w:val="000000"/>
          <w:vertAlign w:val="superscript"/>
        </w:rPr>
        <w:t>3</w:t>
      </w:r>
      <w:r>
        <w:rPr>
          <w:rFonts w:ascii="Times New Roman"/>
          <w:b w:val="false"/>
          <w:i w:val="false"/>
          <w:color w:val="000000"/>
          <w:sz w:val="28"/>
        </w:rPr>
        <w:t>;</w:t>
      </w:r>
    </w:p>
    <w:bookmarkEnd w:id="2669"/>
    <w:bookmarkStart w:name="z2920" w:id="2670"/>
    <w:p>
      <w:pPr>
        <w:spacing w:after="0"/>
        <w:ind w:left="0"/>
        <w:jc w:val="both"/>
      </w:pPr>
      <w:r>
        <w:rPr>
          <w:rFonts w:ascii="Times New Roman"/>
          <w:b w:val="false"/>
          <w:i w:val="false"/>
          <w:color w:val="000000"/>
          <w:sz w:val="28"/>
        </w:rPr>
        <w:t>
      при фактических значениях уровней эмиссий маркерных загрязняющих веществ ниже или в пределах диапазона указанных технологических показателей, связанных с применением НДТ, требования, определенные настоящим разделом, являются соблюденными.</w:t>
      </w:r>
    </w:p>
    <w:bookmarkEnd w:id="2670"/>
    <w:bookmarkStart w:name="z2921" w:id="2671"/>
    <w:p>
      <w:pPr>
        <w:spacing w:after="0"/>
        <w:ind w:left="0"/>
        <w:jc w:val="both"/>
      </w:pPr>
      <w:r>
        <w:rPr>
          <w:rFonts w:ascii="Times New Roman"/>
          <w:b w:val="false"/>
          <w:i w:val="false"/>
          <w:color w:val="000000"/>
          <w:sz w:val="28"/>
        </w:rPr>
        <w:t>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действующим национальным НПА.</w:t>
      </w:r>
    </w:p>
    <w:bookmarkEnd w:id="2671"/>
    <w:bookmarkStart w:name="z2922" w:id="2672"/>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т.д.</w:t>
      </w:r>
    </w:p>
    <w:bookmarkEnd w:id="2672"/>
    <w:bookmarkStart w:name="z2923" w:id="2673"/>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2673"/>
    <w:bookmarkStart w:name="z2924" w:id="2674"/>
    <w:p>
      <w:pPr>
        <w:spacing w:after="0"/>
        <w:ind w:left="0"/>
        <w:jc w:val="both"/>
      </w:pPr>
      <w:r>
        <w:rPr>
          <w:rFonts w:ascii="Times New Roman"/>
          <w:b w:val="false"/>
          <w:i w:val="false"/>
          <w:color w:val="000000"/>
          <w:sz w:val="28"/>
        </w:rPr>
        <w:t>
      Для периодов усреднения эмиссий применяются следующие определения (таблица 6.1.).</w:t>
      </w:r>
    </w:p>
    <w:bookmarkEnd w:id="2674"/>
    <w:bookmarkStart w:name="z2925" w:id="2675"/>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1</w:t>
      </w:r>
      <w:r>
        <w:rPr>
          <w:rFonts w:ascii="Times New Roman"/>
          <w:b w:val="false"/>
          <w:i w:val="false"/>
          <w:color w:val="000000"/>
          <w:sz w:val="28"/>
        </w:rPr>
        <w:t>. Периоды усреднения уровней выбросов и сбросов, связанные с НДТ</w:t>
      </w:r>
    </w:p>
    <w:bookmarkEnd w:id="2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усреднения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Среднечасовые и получасовые значения концентраций загрязняющих веществ за сутки при непрерывном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 в течение 24 часов, взятое в качестве средне пропорциональной пробы (или в виде средне пропорциональной по времени пробы, при условии, что демонстрируется достаточная стабильность потока)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выборки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трех последовательных измерений, по меньшей мере, 30 минут каждое, если не указано иное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6" w:id="2676"/>
    <w:p>
      <w:pPr>
        <w:spacing w:after="0"/>
        <w:ind w:left="0"/>
        <w:jc w:val="both"/>
      </w:pPr>
      <w:r>
        <w:rPr>
          <w:rFonts w:ascii="Times New Roman"/>
          <w:b w:val="false"/>
          <w:i w:val="false"/>
          <w:color w:val="000000"/>
          <w:sz w:val="28"/>
        </w:rPr>
        <w:t>
      Примечание:</w:t>
      </w:r>
    </w:p>
    <w:bookmarkEnd w:id="2676"/>
    <w:bookmarkStart w:name="z2927" w:id="2677"/>
    <w:p>
      <w:pPr>
        <w:spacing w:after="0"/>
        <w:ind w:left="0"/>
        <w:jc w:val="both"/>
      </w:pPr>
      <w:r>
        <w:rPr>
          <w:rFonts w:ascii="Times New Roman"/>
          <w:b w:val="false"/>
          <w:i w:val="false"/>
          <w:color w:val="000000"/>
          <w:sz w:val="28"/>
        </w:rPr>
        <w:t>
      * для периодических процессов может использоваться среднее значение полученной величины измерений, взятых за общее время отбора проб или результат измерения, в результате разового отбора проб;</w:t>
      </w:r>
    </w:p>
    <w:bookmarkEnd w:id="2677"/>
    <w:bookmarkStart w:name="z2928" w:id="2678"/>
    <w:p>
      <w:pPr>
        <w:spacing w:after="0"/>
        <w:ind w:left="0"/>
        <w:jc w:val="both"/>
      </w:pPr>
      <w:r>
        <w:rPr>
          <w:rFonts w:ascii="Times New Roman"/>
          <w:b w:val="false"/>
          <w:i w:val="false"/>
          <w:color w:val="000000"/>
          <w:sz w:val="28"/>
        </w:rPr>
        <w:t>
      ** для переменных потоков может использоваться другая процедура выборки, дающая репрезентативные результаты (например, точечный отбор проб). Для любого параметра, при котором вследствие ограничений по отбору проб или анализа 30-минутные измерения недопустимы, применяется соответствующий период отбора проб.</w:t>
      </w:r>
    </w:p>
    <w:bookmarkEnd w:id="2678"/>
    <w:bookmarkStart w:name="z2929" w:id="2679"/>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679"/>
    <w:p>
      <w:pPr>
        <w:spacing w:after="0"/>
        <w:ind w:left="0"/>
        <w:jc w:val="both"/>
      </w:pPr>
      <w:r>
        <w:rPr>
          <w:rFonts w:ascii="Times New Roman"/>
          <w:b/>
          <w:i w:val="false"/>
          <w:color w:val="000000"/>
          <w:sz w:val="28"/>
        </w:rPr>
        <w:t>6.1. Общие НДТ</w:t>
      </w:r>
    </w:p>
    <w:bookmarkStart w:name="z2931" w:id="2680"/>
    <w:p>
      <w:pPr>
        <w:spacing w:after="0"/>
        <w:ind w:left="0"/>
        <w:jc w:val="both"/>
      </w:pPr>
      <w:r>
        <w:rPr>
          <w:rFonts w:ascii="Times New Roman"/>
          <w:b w:val="false"/>
          <w:i w:val="false"/>
          <w:color w:val="000000"/>
          <w:sz w:val="28"/>
        </w:rPr>
        <w:t>
      НДТ для конкретных процессов, указанные в разделах 6.2. – 6.5., применяются в дополнение к общим НДТ, приведенным в настоящем разделе.</w:t>
      </w:r>
    </w:p>
    <w:bookmarkEnd w:id="2680"/>
    <w:bookmarkStart w:name="z2932" w:id="2681"/>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2681"/>
    <w:p>
      <w:pPr>
        <w:spacing w:after="0"/>
        <w:ind w:left="0"/>
        <w:jc w:val="both"/>
      </w:pPr>
      <w:r>
        <w:rPr>
          <w:rFonts w:ascii="Times New Roman"/>
          <w:b/>
          <w:i w:val="false"/>
          <w:color w:val="000000"/>
          <w:sz w:val="28"/>
        </w:rPr>
        <w:t>6.1.1. Система экологического менеджмента</w:t>
      </w:r>
    </w:p>
    <w:bookmarkStart w:name="z2934" w:id="2682"/>
    <w:p>
      <w:pPr>
        <w:spacing w:after="0"/>
        <w:ind w:left="0"/>
        <w:jc w:val="both"/>
      </w:pPr>
      <w:r>
        <w:rPr>
          <w:rFonts w:ascii="Times New Roman"/>
          <w:b w:val="false"/>
          <w:i w:val="false"/>
          <w:color w:val="000000"/>
          <w:sz w:val="28"/>
        </w:rPr>
        <w:t xml:space="preserve">
      </w:t>
      </w:r>
      <w:r>
        <w:rPr>
          <w:rFonts w:ascii="Times New Roman"/>
          <w:b/>
          <w:i w:val="false"/>
          <w:color w:val="000000"/>
          <w:sz w:val="28"/>
        </w:rPr>
        <w:t>НДТ 1</w:t>
      </w:r>
    </w:p>
    <w:bookmarkEnd w:id="2682"/>
    <w:bookmarkStart w:name="z2935" w:id="2683"/>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2683"/>
    <w:bookmarkStart w:name="z2936" w:id="2684"/>
    <w:p>
      <w:pPr>
        <w:spacing w:after="0"/>
        <w:ind w:left="0"/>
        <w:jc w:val="both"/>
      </w:pPr>
      <w:r>
        <w:rPr>
          <w:rFonts w:ascii="Times New Roman"/>
          <w:b w:val="false"/>
          <w:i w:val="false"/>
          <w:color w:val="000000"/>
          <w:sz w:val="28"/>
        </w:rPr>
        <w:t>
      1) заинтересованность руководства, включая высшее руководство на уровне компании и предприятия (например, руководитель предприятия);</w:t>
      </w:r>
    </w:p>
    <w:bookmarkEnd w:id="2684"/>
    <w:bookmarkStart w:name="z2937" w:id="2685"/>
    <w:p>
      <w:pPr>
        <w:spacing w:after="0"/>
        <w:ind w:left="0"/>
        <w:jc w:val="both"/>
      </w:pPr>
      <w:r>
        <w:rPr>
          <w:rFonts w:ascii="Times New Roman"/>
          <w:b w:val="false"/>
          <w:i w:val="false"/>
          <w:color w:val="000000"/>
          <w:sz w:val="28"/>
        </w:rPr>
        <w:t>
      2)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2685"/>
    <w:bookmarkStart w:name="z2938" w:id="2686"/>
    <w:p>
      <w:pPr>
        <w:spacing w:after="0"/>
        <w:ind w:left="0"/>
        <w:jc w:val="both"/>
      </w:pPr>
      <w:r>
        <w:rPr>
          <w:rFonts w:ascii="Times New Roman"/>
          <w:b w:val="false"/>
          <w:i w:val="false"/>
          <w:color w:val="000000"/>
          <w:sz w:val="28"/>
        </w:rPr>
        <w:t>
      3) экологическую политику, которая включает в себя постоянное совершенствование установки посредством менеджмента;</w:t>
      </w:r>
    </w:p>
    <w:bookmarkEnd w:id="2686"/>
    <w:bookmarkStart w:name="z2939" w:id="2687"/>
    <w:p>
      <w:pPr>
        <w:spacing w:after="0"/>
        <w:ind w:left="0"/>
        <w:jc w:val="both"/>
      </w:pPr>
      <w:r>
        <w:rPr>
          <w:rFonts w:ascii="Times New Roman"/>
          <w:b w:val="false"/>
          <w:i w:val="false"/>
          <w:color w:val="000000"/>
          <w:sz w:val="28"/>
        </w:rPr>
        <w:t>
      4) планирование и установление необходимых процедур, целей и задач в сочетании с финансовым планированием и инвестициями;</w:t>
      </w:r>
    </w:p>
    <w:bookmarkEnd w:id="2687"/>
    <w:bookmarkStart w:name="z2940" w:id="2688"/>
    <w:p>
      <w:pPr>
        <w:spacing w:after="0"/>
        <w:ind w:left="0"/>
        <w:jc w:val="both"/>
      </w:pPr>
      <w:r>
        <w:rPr>
          <w:rFonts w:ascii="Times New Roman"/>
          <w:b w:val="false"/>
          <w:i w:val="false"/>
          <w:color w:val="000000"/>
          <w:sz w:val="28"/>
        </w:rPr>
        <w:t>
      5) выполнение процедур, требующих особого внимания:</w:t>
      </w:r>
    </w:p>
    <w:bookmarkEnd w:id="2688"/>
    <w:bookmarkStart w:name="z2941" w:id="2689"/>
    <w:p>
      <w:pPr>
        <w:spacing w:after="0"/>
        <w:ind w:left="0"/>
        <w:jc w:val="both"/>
      </w:pPr>
      <w:r>
        <w:rPr>
          <w:rFonts w:ascii="Times New Roman"/>
          <w:b w:val="false"/>
          <w:i w:val="false"/>
          <w:color w:val="000000"/>
          <w:sz w:val="28"/>
        </w:rPr>
        <w:t>
      структура и ответственность;</w:t>
      </w:r>
    </w:p>
    <w:bookmarkEnd w:id="2689"/>
    <w:bookmarkStart w:name="z2942" w:id="2690"/>
    <w:p>
      <w:pPr>
        <w:spacing w:after="0"/>
        <w:ind w:left="0"/>
        <w:jc w:val="both"/>
      </w:pPr>
      <w:r>
        <w:rPr>
          <w:rFonts w:ascii="Times New Roman"/>
          <w:b w:val="false"/>
          <w:i w:val="false"/>
          <w:color w:val="000000"/>
          <w:sz w:val="28"/>
        </w:rPr>
        <w:t>
      набор, обучение, информированность и компетентность персонала, чья работа может повлиять на экологические показатели;</w:t>
      </w:r>
    </w:p>
    <w:bookmarkEnd w:id="2690"/>
    <w:bookmarkStart w:name="z2943" w:id="2691"/>
    <w:p>
      <w:pPr>
        <w:spacing w:after="0"/>
        <w:ind w:left="0"/>
        <w:jc w:val="both"/>
      </w:pPr>
      <w:r>
        <w:rPr>
          <w:rFonts w:ascii="Times New Roman"/>
          <w:b w:val="false"/>
          <w:i w:val="false"/>
          <w:color w:val="000000"/>
          <w:sz w:val="28"/>
        </w:rPr>
        <w:t>
      внутренние и внешние коммуникации;</w:t>
      </w:r>
    </w:p>
    <w:bookmarkEnd w:id="2691"/>
    <w:bookmarkStart w:name="z2944" w:id="2692"/>
    <w:p>
      <w:pPr>
        <w:spacing w:after="0"/>
        <w:ind w:left="0"/>
        <w:jc w:val="both"/>
      </w:pPr>
      <w:r>
        <w:rPr>
          <w:rFonts w:ascii="Times New Roman"/>
          <w:b w:val="false"/>
          <w:i w:val="false"/>
          <w:color w:val="000000"/>
          <w:sz w:val="28"/>
        </w:rPr>
        <w:t>
      вовлечение сотрудников на всех уровнях организации;</w:t>
      </w:r>
    </w:p>
    <w:bookmarkEnd w:id="2692"/>
    <w:bookmarkStart w:name="z2945" w:id="2693"/>
    <w:p>
      <w:pPr>
        <w:spacing w:after="0"/>
        <w:ind w:left="0"/>
        <w:jc w:val="both"/>
      </w:pPr>
      <w:r>
        <w:rPr>
          <w:rFonts w:ascii="Times New Roman"/>
          <w:b w:val="false"/>
          <w:i w:val="false"/>
          <w:color w:val="000000"/>
          <w:sz w:val="28"/>
        </w:rPr>
        <w:t>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w:t>
      </w:r>
    </w:p>
    <w:bookmarkEnd w:id="2693"/>
    <w:bookmarkStart w:name="z2946" w:id="2694"/>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2694"/>
    <w:bookmarkStart w:name="z2947" w:id="2695"/>
    <w:p>
      <w:pPr>
        <w:spacing w:after="0"/>
        <w:ind w:left="0"/>
        <w:jc w:val="both"/>
      </w:pPr>
      <w:r>
        <w:rPr>
          <w:rFonts w:ascii="Times New Roman"/>
          <w:b w:val="false"/>
          <w:i w:val="false"/>
          <w:color w:val="000000"/>
          <w:sz w:val="28"/>
        </w:rPr>
        <w:t>
      программа технического обслуживания;</w:t>
      </w:r>
    </w:p>
    <w:bookmarkEnd w:id="2695"/>
    <w:bookmarkStart w:name="z2948" w:id="2696"/>
    <w:p>
      <w:pPr>
        <w:spacing w:after="0"/>
        <w:ind w:left="0"/>
        <w:jc w:val="both"/>
      </w:pPr>
      <w:r>
        <w:rPr>
          <w:rFonts w:ascii="Times New Roman"/>
          <w:b w:val="false"/>
          <w:i w:val="false"/>
          <w:color w:val="000000"/>
          <w:sz w:val="28"/>
        </w:rPr>
        <w:t>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w:t>
      </w:r>
    </w:p>
    <w:bookmarkEnd w:id="2696"/>
    <w:bookmarkStart w:name="z2949" w:id="2697"/>
    <w:p>
      <w:pPr>
        <w:spacing w:after="0"/>
        <w:ind w:left="0"/>
        <w:jc w:val="both"/>
      </w:pPr>
      <w:r>
        <w:rPr>
          <w:rFonts w:ascii="Times New Roman"/>
          <w:b w:val="false"/>
          <w:i w:val="false"/>
          <w:color w:val="000000"/>
          <w:sz w:val="28"/>
        </w:rPr>
        <w:t>
      обеспечение соответствия экологическому законодательству;</w:t>
      </w:r>
    </w:p>
    <w:bookmarkEnd w:id="2697"/>
    <w:bookmarkStart w:name="z2950" w:id="2698"/>
    <w:p>
      <w:pPr>
        <w:spacing w:after="0"/>
        <w:ind w:left="0"/>
        <w:jc w:val="both"/>
      </w:pPr>
      <w:r>
        <w:rPr>
          <w:rFonts w:ascii="Times New Roman"/>
          <w:b w:val="false"/>
          <w:i w:val="false"/>
          <w:color w:val="000000"/>
          <w:sz w:val="28"/>
        </w:rPr>
        <w:t>
      6) обеспечение соблюдения экологического законодательства РК;</w:t>
      </w:r>
    </w:p>
    <w:bookmarkEnd w:id="2698"/>
    <w:bookmarkStart w:name="z2951" w:id="2699"/>
    <w:p>
      <w:pPr>
        <w:spacing w:after="0"/>
        <w:ind w:left="0"/>
        <w:jc w:val="both"/>
      </w:pPr>
      <w:r>
        <w:rPr>
          <w:rFonts w:ascii="Times New Roman"/>
          <w:b w:val="false"/>
          <w:i w:val="false"/>
          <w:color w:val="000000"/>
          <w:sz w:val="28"/>
        </w:rPr>
        <w:t>
      7) проверку работоспособности и принятие корректирующих мер с уделением особого внимания к следующим действиям:</w:t>
      </w:r>
    </w:p>
    <w:bookmarkEnd w:id="2699"/>
    <w:bookmarkStart w:name="z2952" w:id="2700"/>
    <w:p>
      <w:pPr>
        <w:spacing w:after="0"/>
        <w:ind w:left="0"/>
        <w:jc w:val="both"/>
      </w:pPr>
      <w:r>
        <w:rPr>
          <w:rFonts w:ascii="Times New Roman"/>
          <w:b w:val="false"/>
          <w:i w:val="false"/>
          <w:color w:val="000000"/>
          <w:sz w:val="28"/>
        </w:rPr>
        <w:t>
      мониторинг и измерение;</w:t>
      </w:r>
    </w:p>
    <w:bookmarkEnd w:id="2700"/>
    <w:bookmarkStart w:name="z2953" w:id="2701"/>
    <w:p>
      <w:pPr>
        <w:spacing w:after="0"/>
        <w:ind w:left="0"/>
        <w:jc w:val="both"/>
      </w:pPr>
      <w:r>
        <w:rPr>
          <w:rFonts w:ascii="Times New Roman"/>
          <w:b w:val="false"/>
          <w:i w:val="false"/>
          <w:color w:val="000000"/>
          <w:sz w:val="28"/>
        </w:rPr>
        <w:t>
      корректирующие и превентивные действия;</w:t>
      </w:r>
    </w:p>
    <w:bookmarkEnd w:id="2701"/>
    <w:bookmarkStart w:name="z2954" w:id="2702"/>
    <w:p>
      <w:pPr>
        <w:spacing w:after="0"/>
        <w:ind w:left="0"/>
        <w:jc w:val="both"/>
      </w:pPr>
      <w:r>
        <w:rPr>
          <w:rFonts w:ascii="Times New Roman"/>
          <w:b w:val="false"/>
          <w:i w:val="false"/>
          <w:color w:val="000000"/>
          <w:sz w:val="28"/>
        </w:rPr>
        <w:t>
      ведение записей;</w:t>
      </w:r>
    </w:p>
    <w:bookmarkEnd w:id="2702"/>
    <w:bookmarkStart w:name="z2955" w:id="2703"/>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тому, надлежащим ли образом она внедряется и поддерживается;</w:t>
      </w:r>
    </w:p>
    <w:bookmarkEnd w:id="2703"/>
    <w:bookmarkStart w:name="z2956" w:id="2704"/>
    <w:p>
      <w:pPr>
        <w:spacing w:after="0"/>
        <w:ind w:left="0"/>
        <w:jc w:val="both"/>
      </w:pPr>
      <w:r>
        <w:rPr>
          <w:rFonts w:ascii="Times New Roman"/>
          <w:b w:val="false"/>
          <w:i w:val="false"/>
          <w:color w:val="000000"/>
          <w:sz w:val="28"/>
        </w:rPr>
        <w:t>
      8) обзор СЭМ и ее постоянную пригодность, адекватность и эффективность со стороны высшего руководства;</w:t>
      </w:r>
    </w:p>
    <w:bookmarkEnd w:id="2704"/>
    <w:bookmarkStart w:name="z2957" w:id="2705"/>
    <w:p>
      <w:pPr>
        <w:spacing w:after="0"/>
        <w:ind w:left="0"/>
        <w:jc w:val="both"/>
      </w:pPr>
      <w:r>
        <w:rPr>
          <w:rFonts w:ascii="Times New Roman"/>
          <w:b w:val="false"/>
          <w:i w:val="false"/>
          <w:color w:val="000000"/>
          <w:sz w:val="28"/>
        </w:rPr>
        <w:t>
      9) подготовку регулярной отчетности, предусмотренной экологическим законодательством;</w:t>
      </w:r>
    </w:p>
    <w:bookmarkEnd w:id="2705"/>
    <w:bookmarkStart w:name="z2958" w:id="2706"/>
    <w:p>
      <w:pPr>
        <w:spacing w:after="0"/>
        <w:ind w:left="0"/>
        <w:jc w:val="both"/>
      </w:pPr>
      <w:r>
        <w:rPr>
          <w:rFonts w:ascii="Times New Roman"/>
          <w:b w:val="false"/>
          <w:i w:val="false"/>
          <w:color w:val="000000"/>
          <w:sz w:val="28"/>
        </w:rPr>
        <w:t>
      10) валидацию органом по сертификации или внешним верификатором СЭМ;</w:t>
      </w:r>
    </w:p>
    <w:bookmarkEnd w:id="2706"/>
    <w:bookmarkStart w:name="z2959" w:id="2707"/>
    <w:p>
      <w:pPr>
        <w:spacing w:after="0"/>
        <w:ind w:left="0"/>
        <w:jc w:val="both"/>
      </w:pPr>
      <w:r>
        <w:rPr>
          <w:rFonts w:ascii="Times New Roman"/>
          <w:b w:val="false"/>
          <w:i w:val="false"/>
          <w:color w:val="000000"/>
          <w:sz w:val="28"/>
        </w:rPr>
        <w:t>
      11) следование за развитием более чистых технологий;</w:t>
      </w:r>
    </w:p>
    <w:bookmarkEnd w:id="2707"/>
    <w:bookmarkStart w:name="z2960" w:id="2708"/>
    <w:p>
      <w:pPr>
        <w:spacing w:after="0"/>
        <w:ind w:left="0"/>
        <w:jc w:val="both"/>
      </w:pPr>
      <w:r>
        <w:rPr>
          <w:rFonts w:ascii="Times New Roman"/>
          <w:b w:val="false"/>
          <w:i w:val="false"/>
          <w:color w:val="000000"/>
          <w:sz w:val="28"/>
        </w:rPr>
        <w:t>
      12) рассмотрение воздействия на окружающую среду от возможного снятия с эксплуатации установки на этапе проектирования нового завода и на протяжении всего срока его службы;</w:t>
      </w:r>
    </w:p>
    <w:bookmarkEnd w:id="2708"/>
    <w:bookmarkStart w:name="z2961" w:id="2709"/>
    <w:p>
      <w:pPr>
        <w:spacing w:after="0"/>
        <w:ind w:left="0"/>
        <w:jc w:val="both"/>
      </w:pPr>
      <w:r>
        <w:rPr>
          <w:rFonts w:ascii="Times New Roman"/>
          <w:b w:val="false"/>
          <w:i w:val="false"/>
          <w:color w:val="000000"/>
          <w:sz w:val="28"/>
        </w:rPr>
        <w:t>
      13) применение отраслевого бенчмаркинга на регулярной основе (сравнение показателей своей компании с показателями лучших предприятий отрасли);</w:t>
      </w:r>
    </w:p>
    <w:bookmarkEnd w:id="2709"/>
    <w:bookmarkStart w:name="z2962" w:id="2710"/>
    <w:p>
      <w:pPr>
        <w:spacing w:after="0"/>
        <w:ind w:left="0"/>
        <w:jc w:val="both"/>
      </w:pPr>
      <w:r>
        <w:rPr>
          <w:rFonts w:ascii="Times New Roman"/>
          <w:b w:val="false"/>
          <w:i w:val="false"/>
          <w:color w:val="000000"/>
          <w:sz w:val="28"/>
        </w:rPr>
        <w:t>
      14) систему управления отходами;</w:t>
      </w:r>
    </w:p>
    <w:bookmarkEnd w:id="2710"/>
    <w:bookmarkStart w:name="z2963" w:id="2711"/>
    <w:p>
      <w:pPr>
        <w:spacing w:after="0"/>
        <w:ind w:left="0"/>
        <w:jc w:val="both"/>
      </w:pPr>
      <w:r>
        <w:rPr>
          <w:rFonts w:ascii="Times New Roman"/>
          <w:b w:val="false"/>
          <w:i w:val="false"/>
          <w:color w:val="000000"/>
          <w:sz w:val="28"/>
        </w:rPr>
        <w:t>
      15)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2711"/>
    <w:bookmarkStart w:name="z2964" w:id="2712"/>
    <w:p>
      <w:pPr>
        <w:spacing w:after="0"/>
        <w:ind w:left="0"/>
        <w:jc w:val="both"/>
      </w:pPr>
      <w:r>
        <w:rPr>
          <w:rFonts w:ascii="Times New Roman"/>
          <w:b w:val="false"/>
          <w:i w:val="false"/>
          <w:color w:val="000000"/>
          <w:sz w:val="28"/>
        </w:rPr>
        <w:t>
      16) инвентаризацию сточных вод и выбросов в атмосферу.</w:t>
      </w:r>
    </w:p>
    <w:bookmarkEnd w:id="2712"/>
    <w:bookmarkStart w:name="z2965" w:id="2713"/>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2713"/>
    <w:p>
      <w:pPr>
        <w:spacing w:after="0"/>
        <w:ind w:left="0"/>
        <w:jc w:val="both"/>
      </w:pPr>
      <w:r>
        <w:rPr>
          <w:rFonts w:ascii="Times New Roman"/>
          <w:b/>
          <w:i w:val="false"/>
          <w:color w:val="000000"/>
          <w:sz w:val="28"/>
        </w:rPr>
        <w:t>6.1.2. Управление энергопотреблением, энергоэффективность</w:t>
      </w:r>
    </w:p>
    <w:bookmarkStart w:name="z2967" w:id="2714"/>
    <w:p>
      <w:pPr>
        <w:spacing w:after="0"/>
        <w:ind w:left="0"/>
        <w:jc w:val="both"/>
      </w:pPr>
      <w:r>
        <w:rPr>
          <w:rFonts w:ascii="Times New Roman"/>
          <w:b w:val="false"/>
          <w:i w:val="false"/>
          <w:color w:val="000000"/>
          <w:sz w:val="28"/>
        </w:rPr>
        <w:t xml:space="preserve">
      </w:t>
      </w:r>
      <w:r>
        <w:rPr>
          <w:rFonts w:ascii="Times New Roman"/>
          <w:b/>
          <w:i w:val="false"/>
          <w:color w:val="000000"/>
          <w:sz w:val="28"/>
        </w:rPr>
        <w:t>НДТ 2</w:t>
      </w:r>
    </w:p>
    <w:bookmarkEnd w:id="2714"/>
    <w:bookmarkStart w:name="z2968" w:id="2715"/>
    <w:p>
      <w:pPr>
        <w:spacing w:after="0"/>
        <w:ind w:left="0"/>
        <w:jc w:val="both"/>
      </w:pPr>
      <w:r>
        <w:rPr>
          <w:rFonts w:ascii="Times New Roman"/>
          <w:b w:val="false"/>
          <w:i w:val="false"/>
          <w:color w:val="000000"/>
          <w:sz w:val="28"/>
        </w:rPr>
        <w:t>
      НДТ служит для сокращения потребления тепловой и энергетической энергии путем применения одной или комбинации нескольких из перечисленных ниже техник.</w:t>
      </w:r>
    </w:p>
    <w:bookmarkEnd w:id="2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716"/>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271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Дегазация и утилизация биогаза</w:t>
            </w:r>
          </w:p>
        </w:tc>
        <w:tc>
          <w:tcPr>
            <w:tcW w:w="0" w:type="auto"/>
            <w:vMerge/>
            <w:tcBorders>
              <w:top w:val="nil"/>
              <w:left w:val="single" w:color="cfcfcf" w:sz="5"/>
              <w:bottom w:val="single" w:color="cfcfcf" w:sz="5"/>
              <w:right w:val="single" w:color="cfcfcf" w:sz="5"/>
            </w:tcBorders>
          </w:tcPr>
          <w:p/>
        </w:tc>
      </w:tr>
    </w:tbl>
    <w:bookmarkStart w:name="z2970" w:id="2717"/>
    <w:p>
      <w:pPr>
        <w:spacing w:after="0"/>
        <w:ind w:left="0"/>
        <w:jc w:val="both"/>
      </w:pPr>
      <w:r>
        <w:rPr>
          <w:rFonts w:ascii="Times New Roman"/>
          <w:b w:val="false"/>
          <w:i w:val="false"/>
          <w:color w:val="000000"/>
          <w:sz w:val="28"/>
        </w:rPr>
        <w:t>
      Описание НДТ приведено в разделах 5.2.4. и 5.2.5. Справочника по НДТ.</w:t>
      </w:r>
    </w:p>
    <w:bookmarkEnd w:id="2717"/>
    <w:p>
      <w:pPr>
        <w:spacing w:after="0"/>
        <w:ind w:left="0"/>
        <w:jc w:val="both"/>
      </w:pPr>
      <w:r>
        <w:rPr>
          <w:rFonts w:ascii="Times New Roman"/>
          <w:b/>
          <w:i w:val="false"/>
          <w:color w:val="000000"/>
          <w:sz w:val="28"/>
        </w:rPr>
        <w:t>6.1.3. Управление технологическими процессами</w:t>
      </w:r>
    </w:p>
    <w:bookmarkStart w:name="z2972" w:id="2718"/>
    <w:p>
      <w:pPr>
        <w:spacing w:after="0"/>
        <w:ind w:left="0"/>
        <w:jc w:val="both"/>
      </w:pPr>
      <w:r>
        <w:rPr>
          <w:rFonts w:ascii="Times New Roman"/>
          <w:b w:val="false"/>
          <w:i w:val="false"/>
          <w:color w:val="000000"/>
          <w:sz w:val="28"/>
        </w:rPr>
        <w:t xml:space="preserve">
      </w:t>
      </w:r>
      <w:r>
        <w:rPr>
          <w:rFonts w:ascii="Times New Roman"/>
          <w:b/>
          <w:i w:val="false"/>
          <w:color w:val="000000"/>
          <w:sz w:val="28"/>
        </w:rPr>
        <w:t>НДТ 3</w:t>
      </w:r>
    </w:p>
    <w:bookmarkEnd w:id="2718"/>
    <w:bookmarkStart w:name="z2973" w:id="2719"/>
    <w:p>
      <w:pPr>
        <w:spacing w:after="0"/>
        <w:ind w:left="0"/>
        <w:jc w:val="both"/>
      </w:pPr>
      <w:r>
        <w:rPr>
          <w:rFonts w:ascii="Times New Roman"/>
          <w:b w:val="false"/>
          <w:i w:val="false"/>
          <w:color w:val="000000"/>
          <w:sz w:val="28"/>
        </w:rPr>
        <w:t>
      НДТ применяется для измерения или оценки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2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Автоматизированные системы управления технологическим процессом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к видам деятельности и технологическим процессам согласно области применения справочника по НДТ </w:t>
            </w:r>
          </w:p>
        </w:tc>
      </w:tr>
    </w:tbl>
    <w:bookmarkStart w:name="z2974" w:id="2720"/>
    <w:p>
      <w:pPr>
        <w:spacing w:after="0"/>
        <w:ind w:left="0"/>
        <w:jc w:val="both"/>
      </w:pPr>
      <w:r>
        <w:rPr>
          <w:rFonts w:ascii="Times New Roman"/>
          <w:b w:val="false"/>
          <w:i w:val="false"/>
          <w:color w:val="000000"/>
          <w:sz w:val="28"/>
        </w:rPr>
        <w:t>
      Описание НДТ приведено в разделе 5.2. Справочника по НДТ.</w:t>
      </w:r>
    </w:p>
    <w:bookmarkEnd w:id="2720"/>
    <w:p>
      <w:pPr>
        <w:spacing w:after="0"/>
        <w:ind w:left="0"/>
        <w:jc w:val="both"/>
      </w:pPr>
      <w:r>
        <w:rPr>
          <w:rFonts w:ascii="Times New Roman"/>
          <w:b/>
          <w:i w:val="false"/>
          <w:color w:val="000000"/>
          <w:sz w:val="28"/>
        </w:rPr>
        <w:t>6.1.4. Мониторинг эмиссий</w:t>
      </w:r>
    </w:p>
    <w:bookmarkStart w:name="z2976" w:id="2721"/>
    <w:p>
      <w:pPr>
        <w:spacing w:after="0"/>
        <w:ind w:left="0"/>
        <w:jc w:val="both"/>
      </w:pPr>
      <w:r>
        <w:rPr>
          <w:rFonts w:ascii="Times New Roman"/>
          <w:b w:val="false"/>
          <w:i w:val="false"/>
          <w:color w:val="000000"/>
          <w:sz w:val="28"/>
        </w:rPr>
        <w:t xml:space="preserve">
      </w:t>
      </w:r>
      <w:r>
        <w:rPr>
          <w:rFonts w:ascii="Times New Roman"/>
          <w:b/>
          <w:i w:val="false"/>
          <w:color w:val="000000"/>
          <w:sz w:val="28"/>
        </w:rPr>
        <w:t>НДТ 4</w:t>
      </w:r>
    </w:p>
    <w:bookmarkEnd w:id="2721"/>
    <w:bookmarkStart w:name="z2977" w:id="2722"/>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2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723"/>
          <w:p>
            <w:pPr>
              <w:spacing w:after="20"/>
              <w:ind w:left="20"/>
              <w:jc w:val="both"/>
            </w:pPr>
            <w:r>
              <w:rPr>
                <w:rFonts w:ascii="Times New Roman"/>
                <w:b w:val="false"/>
                <w:i w:val="false"/>
                <w:color w:val="000000"/>
                <w:sz w:val="20"/>
              </w:rPr>
              <w:t>
НДТ 9</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НДТ 10</w:t>
            </w:r>
          </w:p>
          <w:p>
            <w:pPr>
              <w:spacing w:after="20"/>
              <w:ind w:left="20"/>
              <w:jc w:val="both"/>
            </w:pPr>
            <w:r>
              <w:rPr>
                <w:rFonts w:ascii="Times New Roman"/>
                <w:b w:val="false"/>
                <w:i w:val="false"/>
                <w:color w:val="000000"/>
                <w:sz w:val="20"/>
              </w:rPr>
              <w:t>
</w:t>
            </w:r>
            <w:r>
              <w:rPr>
                <w:rFonts w:ascii="Times New Roman"/>
                <w:b w:val="false"/>
                <w:i w:val="false"/>
                <w:color w:val="000000"/>
                <w:sz w:val="20"/>
              </w:rPr>
              <w:t>НДТ 11</w:t>
            </w:r>
          </w:p>
          <w:p>
            <w:pPr>
              <w:spacing w:after="20"/>
              <w:ind w:left="20"/>
              <w:jc w:val="both"/>
            </w:pPr>
            <w:r>
              <w:rPr>
                <w:rFonts w:ascii="Times New Roman"/>
                <w:b w:val="false"/>
                <w:i w:val="false"/>
                <w:color w:val="000000"/>
                <w:sz w:val="20"/>
              </w:rPr>
              <w:t>
НДТ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программе ПЭК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загрязняющее вещество</w:t>
            </w:r>
          </w:p>
        </w:tc>
      </w:tr>
    </w:tbl>
    <w:p>
      <w:pPr>
        <w:spacing w:after="0"/>
        <w:ind w:left="0"/>
        <w:jc w:val="left"/>
      </w:pPr>
      <w:r>
        <w:br/>
      </w:r>
      <w:r>
        <w:rPr>
          <w:rFonts w:ascii="Times New Roman"/>
          <w:b w:val="false"/>
          <w:i w:val="false"/>
          <w:color w:val="000000"/>
          <w:sz w:val="28"/>
        </w:rPr>
        <w:t>
</w:t>
      </w:r>
    </w:p>
    <w:bookmarkStart w:name="z2981" w:id="2724"/>
    <w:p>
      <w:pPr>
        <w:spacing w:after="0"/>
        <w:ind w:left="0"/>
        <w:jc w:val="both"/>
      </w:pPr>
      <w:r>
        <w:rPr>
          <w:rFonts w:ascii="Times New Roman"/>
          <w:b w:val="false"/>
          <w:i w:val="false"/>
          <w:color w:val="000000"/>
          <w:sz w:val="28"/>
        </w:rPr>
        <w:t xml:space="preserve">
      </w:t>
      </w:r>
      <w:r>
        <w:rPr>
          <w:rFonts w:ascii="Times New Roman"/>
          <w:b/>
          <w:i w:val="false"/>
          <w:color w:val="000000"/>
          <w:sz w:val="28"/>
        </w:rPr>
        <w:t>НДТ 5</w:t>
      </w:r>
    </w:p>
    <w:bookmarkEnd w:id="2724"/>
    <w:bookmarkStart w:name="z2982" w:id="2725"/>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от захоронения отходов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2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r>
              <w:rPr>
                <w:rFonts w:ascii="Times New Roman"/>
                <w:b w:val="false"/>
                <w:i w:val="false"/>
                <w:color w:val="000000"/>
                <w:vertAlign w:val="superscript"/>
              </w:rPr>
              <w:t>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w:t>
            </w:r>
          </w:p>
        </w:tc>
      </w:tr>
    </w:tbl>
    <w:bookmarkStart w:name="z2983" w:id="2726"/>
    <w:p>
      <w:pPr>
        <w:spacing w:after="0"/>
        <w:ind w:left="0"/>
        <w:jc w:val="both"/>
      </w:pPr>
      <w:r>
        <w:rPr>
          <w:rFonts w:ascii="Times New Roman"/>
          <w:b w:val="false"/>
          <w:i w:val="false"/>
          <w:color w:val="000000"/>
          <w:sz w:val="28"/>
        </w:rPr>
        <w:t>
      * Выпуски сточных вод, отводимые с объекта I категории, подлежат оснащению автоматизированной системой мониторинга, согласно требованиям, предусмотренным действующим экологическим законодательством Республики Казахстан.</w:t>
      </w:r>
    </w:p>
    <w:bookmarkEnd w:id="2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r>
              <w:rPr>
                <w:rFonts w:ascii="Times New Roman"/>
                <w:b w:val="false"/>
                <w:i w:val="false"/>
                <w:color w:val="000000"/>
                <w:vertAlign w:val="superscript"/>
              </w:rPr>
              <w:t>*,*</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727"/>
          <w:p>
            <w:pPr>
              <w:spacing w:after="20"/>
              <w:ind w:left="20"/>
              <w:jc w:val="both"/>
            </w:pPr>
            <w:r>
              <w:rPr>
                <w:rFonts w:ascii="Times New Roman"/>
                <w:b w:val="false"/>
                <w:i w:val="false"/>
                <w:color w:val="000000"/>
                <w:sz w:val="20"/>
              </w:rPr>
              <w:t>
Согласно программе ПЭК, но не реже</w:t>
            </w:r>
          </w:p>
          <w:bookmarkEnd w:id="2727"/>
          <w:p>
            <w:pPr>
              <w:spacing w:after="20"/>
              <w:ind w:left="20"/>
              <w:jc w:val="both"/>
            </w:pPr>
            <w:r>
              <w:rPr>
                <w:rFonts w:ascii="Times New Roman"/>
                <w:b w:val="false"/>
                <w:i w:val="false"/>
                <w:color w:val="000000"/>
                <w:sz w:val="20"/>
              </w:rPr>
              <w:t>
одного раза в квартал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солевой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двухвалентный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w:t>
            </w:r>
          </w:p>
        </w:tc>
        <w:tc>
          <w:tcPr>
            <w:tcW w:w="0" w:type="auto"/>
            <w:vMerge/>
            <w:tcBorders>
              <w:top w:val="nil"/>
              <w:left w:val="single" w:color="cfcfcf" w:sz="5"/>
              <w:bottom w:val="single" w:color="cfcfcf" w:sz="5"/>
              <w:right w:val="single" w:color="cfcfcf" w:sz="5"/>
            </w:tcBorders>
          </w:tcPr>
          <w:p/>
        </w:tc>
      </w:tr>
    </w:tbl>
    <w:bookmarkStart w:name="z2985" w:id="2728"/>
    <w:p>
      <w:pPr>
        <w:spacing w:after="0"/>
        <w:ind w:left="0"/>
        <w:jc w:val="both"/>
      </w:pPr>
      <w:r>
        <w:rPr>
          <w:rFonts w:ascii="Times New Roman"/>
          <w:b w:val="false"/>
          <w:i w:val="false"/>
          <w:color w:val="000000"/>
          <w:sz w:val="28"/>
        </w:rPr>
        <w:t xml:space="preserve">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2728"/>
    <w:bookmarkStart w:name="z2986" w:id="2729"/>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ЭНК и целевым показателям качества окружающей среды по отношению к местам культурно-бытового водопользования.</w:t>
      </w:r>
    </w:p>
    <w:bookmarkEnd w:id="2729"/>
    <w:bookmarkStart w:name="z2987" w:id="2730"/>
    <w:p>
      <w:pPr>
        <w:spacing w:after="0"/>
        <w:ind w:left="0"/>
        <w:jc w:val="both"/>
      </w:pPr>
      <w:r>
        <w:rPr>
          <w:rFonts w:ascii="Times New Roman"/>
          <w:b w:val="false"/>
          <w:i w:val="false"/>
          <w:color w:val="000000"/>
          <w:sz w:val="28"/>
        </w:rPr>
        <w:t>
      **Применительно к объектам долгосрочного хранения отходов горнодобывающей промышленности в случае отсутствия технологических показателей в отраслевых Справочниках по НДТ.</w:t>
      </w:r>
    </w:p>
    <w:bookmarkEnd w:id="2730"/>
    <w:bookmarkStart w:name="z2988" w:id="2731"/>
    <w:p>
      <w:pPr>
        <w:spacing w:after="0"/>
        <w:ind w:left="0"/>
        <w:jc w:val="both"/>
      </w:pPr>
      <w:r>
        <w:rPr>
          <w:rFonts w:ascii="Times New Roman"/>
          <w:b w:val="false"/>
          <w:i w:val="false"/>
          <w:color w:val="000000"/>
          <w:sz w:val="28"/>
        </w:rPr>
        <w:t>
      ***Необходимость измерений применима для веществ при условии их наличия/образования в технологическом процессе, а также в случае наличия соответствующих средств измерений и аккредитованных организаций в РК.</w:t>
      </w:r>
    </w:p>
    <w:bookmarkEnd w:id="2731"/>
    <w:bookmarkStart w:name="z2989" w:id="2732"/>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2732"/>
    <w:bookmarkStart w:name="z2990" w:id="2733"/>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2733"/>
    <w:bookmarkStart w:name="z2991" w:id="2734"/>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2734"/>
    <w:bookmarkStart w:name="z2992" w:id="2735"/>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2735"/>
    <w:p>
      <w:pPr>
        <w:spacing w:after="0"/>
        <w:ind w:left="0"/>
        <w:jc w:val="both"/>
      </w:pPr>
      <w:r>
        <w:rPr>
          <w:rFonts w:ascii="Times New Roman"/>
          <w:b/>
          <w:i w:val="false"/>
          <w:color w:val="000000"/>
          <w:sz w:val="28"/>
        </w:rPr>
        <w:t>6.1.5. Шум, вибрация, запах</w:t>
      </w:r>
    </w:p>
    <w:bookmarkStart w:name="z2994" w:id="2736"/>
    <w:p>
      <w:pPr>
        <w:spacing w:after="0"/>
        <w:ind w:left="0"/>
        <w:jc w:val="both"/>
      </w:pPr>
      <w:r>
        <w:rPr>
          <w:rFonts w:ascii="Times New Roman"/>
          <w:b w:val="false"/>
          <w:i w:val="false"/>
          <w:color w:val="000000"/>
          <w:sz w:val="28"/>
        </w:rPr>
        <w:t xml:space="preserve">
      </w:t>
      </w:r>
      <w:r>
        <w:rPr>
          <w:rFonts w:ascii="Times New Roman"/>
          <w:b/>
          <w:i w:val="false"/>
          <w:color w:val="000000"/>
          <w:sz w:val="28"/>
        </w:rPr>
        <w:t>НДТ 6</w:t>
      </w:r>
    </w:p>
    <w:bookmarkEnd w:id="2736"/>
    <w:bookmarkStart w:name="z2995" w:id="2737"/>
    <w:p>
      <w:pPr>
        <w:spacing w:after="0"/>
        <w:ind w:left="0"/>
        <w:jc w:val="both"/>
      </w:pPr>
      <w:r>
        <w:rPr>
          <w:rFonts w:ascii="Times New Roman"/>
          <w:b w:val="false"/>
          <w:i w:val="false"/>
          <w:color w:val="000000"/>
          <w:sz w:val="28"/>
        </w:rPr>
        <w:t>
      Чтобы снизить уровень шума и предотвратить его распространение на ближайшую территорию, могут быть применены различные технические решения по снижению шума:</w:t>
      </w:r>
    </w:p>
    <w:bookmarkEnd w:id="2737"/>
    <w:bookmarkStart w:name="z2996" w:id="2738"/>
    <w:p>
      <w:pPr>
        <w:spacing w:after="0"/>
        <w:ind w:left="0"/>
        <w:jc w:val="both"/>
      </w:pPr>
      <w:r>
        <w:rPr>
          <w:rFonts w:ascii="Times New Roman"/>
          <w:b w:val="false"/>
          <w:i w:val="false"/>
          <w:color w:val="000000"/>
          <w:sz w:val="28"/>
        </w:rPr>
        <w:t>
      реализация стратегии снижения шума;</w:t>
      </w:r>
    </w:p>
    <w:bookmarkEnd w:id="2738"/>
    <w:bookmarkStart w:name="z2997" w:id="2739"/>
    <w:p>
      <w:pPr>
        <w:spacing w:after="0"/>
        <w:ind w:left="0"/>
        <w:jc w:val="both"/>
      </w:pPr>
      <w:r>
        <w:rPr>
          <w:rFonts w:ascii="Times New Roman"/>
          <w:b w:val="false"/>
          <w:i w:val="false"/>
          <w:color w:val="000000"/>
          <w:sz w:val="28"/>
        </w:rPr>
        <w:t>
      ограждение "шумных" операций/агрегатов;</w:t>
      </w:r>
    </w:p>
    <w:bookmarkEnd w:id="2739"/>
    <w:bookmarkStart w:name="z2998" w:id="2740"/>
    <w:p>
      <w:pPr>
        <w:spacing w:after="0"/>
        <w:ind w:left="0"/>
        <w:jc w:val="both"/>
      </w:pPr>
      <w:r>
        <w:rPr>
          <w:rFonts w:ascii="Times New Roman"/>
          <w:b w:val="false"/>
          <w:i w:val="false"/>
          <w:color w:val="000000"/>
          <w:sz w:val="28"/>
        </w:rPr>
        <w:t>
      виброизоляция операций/агрегатов;</w:t>
      </w:r>
    </w:p>
    <w:bookmarkEnd w:id="2740"/>
    <w:bookmarkStart w:name="z2999" w:id="2741"/>
    <w:p>
      <w:pPr>
        <w:spacing w:after="0"/>
        <w:ind w:left="0"/>
        <w:jc w:val="both"/>
      </w:pPr>
      <w:r>
        <w:rPr>
          <w:rFonts w:ascii="Times New Roman"/>
          <w:b w:val="false"/>
          <w:i w:val="false"/>
          <w:color w:val="000000"/>
          <w:sz w:val="28"/>
        </w:rPr>
        <w:t>
      внутренняя и внешняя обшивка из ударопоглощающего материала;</w:t>
      </w:r>
    </w:p>
    <w:bookmarkEnd w:id="2741"/>
    <w:bookmarkStart w:name="z3000" w:id="2742"/>
    <w:p>
      <w:pPr>
        <w:spacing w:after="0"/>
        <w:ind w:left="0"/>
        <w:jc w:val="both"/>
      </w:pPr>
      <w:r>
        <w:rPr>
          <w:rFonts w:ascii="Times New Roman"/>
          <w:b w:val="false"/>
          <w:i w:val="false"/>
          <w:color w:val="000000"/>
          <w:sz w:val="28"/>
        </w:rPr>
        <w:t>
      звукоизоляция зданий для защиты от любых шумных операций, связанных с оборудованием для преобразования материалов;</w:t>
      </w:r>
    </w:p>
    <w:bookmarkEnd w:id="2742"/>
    <w:bookmarkStart w:name="z3001" w:id="2743"/>
    <w:p>
      <w:pPr>
        <w:spacing w:after="0"/>
        <w:ind w:left="0"/>
        <w:jc w:val="both"/>
      </w:pPr>
      <w:r>
        <w:rPr>
          <w:rFonts w:ascii="Times New Roman"/>
          <w:b w:val="false"/>
          <w:i w:val="false"/>
          <w:color w:val="000000"/>
          <w:sz w:val="28"/>
        </w:rPr>
        <w:t>
      строительство стен для защиты от шума, например, строительство зданий или естественных барьеров, таких, как растущие деревья и кустарники между охраняемой территорией и шумной деятельностью;</w:t>
      </w:r>
    </w:p>
    <w:bookmarkEnd w:id="2743"/>
    <w:bookmarkStart w:name="z3002" w:id="2744"/>
    <w:p>
      <w:pPr>
        <w:spacing w:after="0"/>
        <w:ind w:left="0"/>
        <w:jc w:val="both"/>
      </w:pPr>
      <w:r>
        <w:rPr>
          <w:rFonts w:ascii="Times New Roman"/>
          <w:b w:val="false"/>
          <w:i w:val="false"/>
          <w:color w:val="000000"/>
          <w:sz w:val="28"/>
        </w:rPr>
        <w:t>
      обшивка воздуховодов и воздуходувок, расположенных в звуконепроницаемых зданиях;</w:t>
      </w:r>
    </w:p>
    <w:bookmarkEnd w:id="2744"/>
    <w:bookmarkStart w:name="z3003" w:id="2745"/>
    <w:p>
      <w:pPr>
        <w:spacing w:after="0"/>
        <w:ind w:left="0"/>
        <w:jc w:val="both"/>
      </w:pPr>
      <w:r>
        <w:rPr>
          <w:rFonts w:ascii="Times New Roman"/>
          <w:b w:val="false"/>
          <w:i w:val="false"/>
          <w:color w:val="000000"/>
          <w:sz w:val="28"/>
        </w:rPr>
        <w:t>
      закрытие дверей и окон крытых помещений;</w:t>
      </w:r>
    </w:p>
    <w:bookmarkEnd w:id="2745"/>
    <w:bookmarkStart w:name="z3004" w:id="2746"/>
    <w:p>
      <w:pPr>
        <w:spacing w:after="0"/>
        <w:ind w:left="0"/>
        <w:jc w:val="both"/>
      </w:pPr>
      <w:r>
        <w:rPr>
          <w:rFonts w:ascii="Times New Roman"/>
          <w:b w:val="false"/>
          <w:i w:val="false"/>
          <w:color w:val="000000"/>
          <w:sz w:val="28"/>
        </w:rPr>
        <w:t>
      малошумное оборудование.</w:t>
      </w:r>
    </w:p>
    <w:bookmarkEnd w:id="2746"/>
    <w:bookmarkStart w:name="z3005" w:id="2747"/>
    <w:p>
      <w:pPr>
        <w:spacing w:after="0"/>
        <w:ind w:left="0"/>
        <w:jc w:val="both"/>
      </w:pPr>
      <w:r>
        <w:rPr>
          <w:rFonts w:ascii="Times New Roman"/>
          <w:b w:val="false"/>
          <w:i w:val="false"/>
          <w:color w:val="000000"/>
          <w:sz w:val="28"/>
        </w:rPr>
        <w:t>
      Снижение неблагоприятного действия вибрации ручных механизированных инструментов на оператора достигается путем технических решений:</w:t>
      </w:r>
    </w:p>
    <w:bookmarkEnd w:id="2747"/>
    <w:bookmarkStart w:name="z3006" w:id="2748"/>
    <w:p>
      <w:pPr>
        <w:spacing w:after="0"/>
        <w:ind w:left="0"/>
        <w:jc w:val="both"/>
      </w:pPr>
      <w:r>
        <w:rPr>
          <w:rFonts w:ascii="Times New Roman"/>
          <w:b w:val="false"/>
          <w:i w:val="false"/>
          <w:color w:val="000000"/>
          <w:sz w:val="28"/>
        </w:rPr>
        <w:t xml:space="preserve">
      уменьшением интенсивности вибрации непосредственно в источнике (за счет конструктивных усовершенствований); </w:t>
      </w:r>
    </w:p>
    <w:bookmarkEnd w:id="2748"/>
    <w:bookmarkStart w:name="z3007" w:id="2749"/>
    <w:p>
      <w:pPr>
        <w:spacing w:after="0"/>
        <w:ind w:left="0"/>
        <w:jc w:val="both"/>
      </w:pPr>
      <w:r>
        <w:rPr>
          <w:rFonts w:ascii="Times New Roman"/>
          <w:b w:val="false"/>
          <w:i w:val="false"/>
          <w:color w:val="000000"/>
          <w:sz w:val="28"/>
        </w:rPr>
        <w:t xml:space="preserve">
      средствами внешней виброзащиты, которые представляют собой упругодемпфирующие материалы и устройства, размещенные между источником вибрации и руками человека-оператора; </w:t>
      </w:r>
    </w:p>
    <w:bookmarkEnd w:id="2749"/>
    <w:bookmarkStart w:name="z3008" w:id="2750"/>
    <w:p>
      <w:pPr>
        <w:spacing w:after="0"/>
        <w:ind w:left="0"/>
        <w:jc w:val="both"/>
      </w:pPr>
      <w:r>
        <w:rPr>
          <w:rFonts w:ascii="Times New Roman"/>
          <w:b w:val="false"/>
          <w:i w:val="false"/>
          <w:color w:val="000000"/>
          <w:sz w:val="28"/>
        </w:rPr>
        <w:t>
      виброизоляцией производств/агрегатов.</w:t>
      </w:r>
    </w:p>
    <w:bookmarkEnd w:id="2750"/>
    <w:bookmarkStart w:name="z3009" w:id="2751"/>
    <w:p>
      <w:pPr>
        <w:spacing w:after="0"/>
        <w:ind w:left="0"/>
        <w:jc w:val="both"/>
      </w:pPr>
      <w:r>
        <w:rPr>
          <w:rFonts w:ascii="Times New Roman"/>
          <w:b w:val="false"/>
          <w:i w:val="false"/>
          <w:color w:val="000000"/>
          <w:sz w:val="28"/>
        </w:rPr>
        <w:t xml:space="preserve">
      </w:t>
      </w:r>
      <w:r>
        <w:rPr>
          <w:rFonts w:ascii="Times New Roman"/>
          <w:b/>
          <w:i w:val="false"/>
          <w:color w:val="000000"/>
          <w:sz w:val="28"/>
        </w:rPr>
        <w:t>НДТ 7</w:t>
      </w:r>
    </w:p>
    <w:bookmarkEnd w:id="2751"/>
    <w:bookmarkStart w:name="z3010" w:id="2752"/>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2752"/>
    <w:bookmarkStart w:name="z3011" w:id="2753"/>
    <w:p>
      <w:pPr>
        <w:spacing w:after="0"/>
        <w:ind w:left="0"/>
        <w:jc w:val="both"/>
      </w:pPr>
      <w:r>
        <w:rPr>
          <w:rFonts w:ascii="Times New Roman"/>
          <w:b w:val="false"/>
          <w:i w:val="false"/>
          <w:color w:val="000000"/>
          <w:sz w:val="28"/>
        </w:rPr>
        <w:t xml:space="preserve">
      регулярное уплотнение и покрытие отходов инертными материалами (например, грунтом); </w:t>
      </w:r>
    </w:p>
    <w:bookmarkEnd w:id="2753"/>
    <w:bookmarkStart w:name="z3012" w:id="2754"/>
    <w:p>
      <w:pPr>
        <w:spacing w:after="0"/>
        <w:ind w:left="0"/>
        <w:jc w:val="both"/>
      </w:pPr>
      <w:r>
        <w:rPr>
          <w:rFonts w:ascii="Times New Roman"/>
          <w:b w:val="false"/>
          <w:i w:val="false"/>
          <w:color w:val="000000"/>
          <w:sz w:val="28"/>
        </w:rPr>
        <w:t xml:space="preserve">
      своевременное удаление и стабилизация органической фракции; </w:t>
      </w:r>
    </w:p>
    <w:bookmarkEnd w:id="2754"/>
    <w:bookmarkStart w:name="z3013" w:id="2755"/>
    <w:p>
      <w:pPr>
        <w:spacing w:after="0"/>
        <w:ind w:left="0"/>
        <w:jc w:val="both"/>
      </w:pPr>
      <w:r>
        <w:rPr>
          <w:rFonts w:ascii="Times New Roman"/>
          <w:b w:val="false"/>
          <w:i w:val="false"/>
          <w:color w:val="000000"/>
          <w:sz w:val="28"/>
        </w:rPr>
        <w:t>
      контроль за работой дренажных и вентиляционных систем;</w:t>
      </w:r>
    </w:p>
    <w:bookmarkEnd w:id="2755"/>
    <w:bookmarkStart w:name="z3014" w:id="2756"/>
    <w:p>
      <w:pPr>
        <w:spacing w:after="0"/>
        <w:ind w:left="0"/>
        <w:jc w:val="both"/>
      </w:pPr>
      <w:r>
        <w:rPr>
          <w:rFonts w:ascii="Times New Roman"/>
          <w:b w:val="false"/>
          <w:i w:val="false"/>
          <w:color w:val="000000"/>
          <w:sz w:val="28"/>
        </w:rPr>
        <w:t>
      соблюдение регламентов по приему и размещению отходов, включая ограничение времени открытого хранения органических фракций;</w:t>
      </w:r>
    </w:p>
    <w:bookmarkEnd w:id="2756"/>
    <w:bookmarkStart w:name="z3015" w:id="2757"/>
    <w:p>
      <w:pPr>
        <w:spacing w:after="0"/>
        <w:ind w:left="0"/>
        <w:jc w:val="both"/>
      </w:pPr>
      <w:r>
        <w:rPr>
          <w:rFonts w:ascii="Times New Roman"/>
          <w:b w:val="false"/>
          <w:i w:val="false"/>
          <w:color w:val="000000"/>
          <w:sz w:val="28"/>
        </w:rPr>
        <w:t>
      рациональное планирование графика выгрузки отходов, особенно в теплое время года;</w:t>
      </w:r>
    </w:p>
    <w:bookmarkEnd w:id="2757"/>
    <w:bookmarkStart w:name="z3016" w:id="2758"/>
    <w:p>
      <w:pPr>
        <w:spacing w:after="0"/>
        <w:ind w:left="0"/>
        <w:jc w:val="both"/>
      </w:pPr>
      <w:r>
        <w:rPr>
          <w:rFonts w:ascii="Times New Roman"/>
          <w:b w:val="false"/>
          <w:i w:val="false"/>
          <w:color w:val="000000"/>
          <w:sz w:val="28"/>
        </w:rPr>
        <w:t xml:space="preserve">
      подготовка персонала к соблюдению режимов хранения и обработки, а также постоянный визуальный и обонятельный контроль за состоянием объектов. </w:t>
      </w:r>
    </w:p>
    <w:bookmarkEnd w:id="2758"/>
    <w:p>
      <w:pPr>
        <w:spacing w:after="0"/>
        <w:ind w:left="0"/>
        <w:jc w:val="both"/>
      </w:pPr>
      <w:r>
        <w:rPr>
          <w:rFonts w:ascii="Times New Roman"/>
          <w:b/>
          <w:i w:val="false"/>
          <w:color w:val="000000"/>
          <w:sz w:val="28"/>
        </w:rPr>
        <w:t>6.2. Неорганизованные выбросы</w:t>
      </w:r>
    </w:p>
    <w:bookmarkStart w:name="z3018" w:id="2759"/>
    <w:p>
      <w:pPr>
        <w:spacing w:after="0"/>
        <w:ind w:left="0"/>
        <w:jc w:val="both"/>
      </w:pPr>
      <w:r>
        <w:rPr>
          <w:rFonts w:ascii="Times New Roman"/>
          <w:b w:val="false"/>
          <w:i w:val="false"/>
          <w:color w:val="000000"/>
          <w:sz w:val="28"/>
        </w:rPr>
        <w:t xml:space="preserve">
      </w:t>
      </w:r>
      <w:r>
        <w:rPr>
          <w:rFonts w:ascii="Times New Roman"/>
          <w:b/>
          <w:i w:val="false"/>
          <w:color w:val="000000"/>
          <w:sz w:val="28"/>
        </w:rPr>
        <w:t>НДТ 8</w:t>
      </w:r>
    </w:p>
    <w:bookmarkEnd w:id="2759"/>
    <w:bookmarkStart w:name="z3019" w:id="2760"/>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пыли в атмосферу НДТ заключается в разработке и реализации плана мероприятий по неорганизованным выбросам, как части системы экологического менеджмента (смотреть НДТ 1), который включает в себя:</w:t>
      </w:r>
    </w:p>
    <w:bookmarkEnd w:id="2760"/>
    <w:bookmarkStart w:name="z3020" w:id="2761"/>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2761"/>
    <w:bookmarkStart w:name="z3021" w:id="2762"/>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2762"/>
    <w:bookmarkStart w:name="z3022" w:id="2763"/>
    <w:p>
      <w:pPr>
        <w:spacing w:after="0"/>
        <w:ind w:left="0"/>
        <w:jc w:val="both"/>
      </w:pPr>
      <w:r>
        <w:rPr>
          <w:rFonts w:ascii="Times New Roman"/>
          <w:b w:val="false"/>
          <w:i w:val="false"/>
          <w:color w:val="000000"/>
          <w:sz w:val="28"/>
        </w:rPr>
        <w:t xml:space="preserve">
      </w:t>
      </w:r>
      <w:r>
        <w:rPr>
          <w:rFonts w:ascii="Times New Roman"/>
          <w:b/>
          <w:i w:val="false"/>
          <w:color w:val="000000"/>
          <w:sz w:val="28"/>
        </w:rPr>
        <w:t>НДТ 9</w:t>
      </w:r>
    </w:p>
    <w:bookmarkEnd w:id="2763"/>
    <w:bookmarkStart w:name="z3023" w:id="2764"/>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захоронении отходов на объектах долгосрочного хранения отходов горнодобывающей промышленности.</w:t>
      </w:r>
    </w:p>
    <w:bookmarkEnd w:id="2764"/>
    <w:bookmarkStart w:name="z3024" w:id="276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захоронении отходов на объектах долгосрочного хранения отходов горнодобывающей промышленности, относятся:</w:t>
      </w:r>
    </w:p>
    <w:bookmarkEnd w:id="2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Гидроорошение при захоронении отходов добычи и обогащения природных ресурсов навалом (насыпью)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2766"/>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bookmarkEnd w:id="2766"/>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отходов при их захоронении навалом (насыпью)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внешних откосов отходов при их захоронении навалом (насыпью)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пыления сухих пляжей при размещении отходов в хранилищах путем поддержания уровня "водного зеркала" выше верхней границы пляжей</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026" w:id="2767"/>
    <w:p>
      <w:pPr>
        <w:spacing w:after="0"/>
        <w:ind w:left="0"/>
        <w:jc w:val="both"/>
      </w:pPr>
      <w:r>
        <w:rPr>
          <w:rFonts w:ascii="Times New Roman"/>
          <w:b w:val="false"/>
          <w:i w:val="false"/>
          <w:color w:val="000000"/>
          <w:sz w:val="28"/>
        </w:rPr>
        <w:t xml:space="preserve">
      </w:t>
      </w:r>
      <w:r>
        <w:rPr>
          <w:rFonts w:ascii="Times New Roman"/>
          <w:b/>
          <w:i w:val="false"/>
          <w:color w:val="000000"/>
          <w:sz w:val="28"/>
        </w:rPr>
        <w:t>НДТ 10</w:t>
      </w:r>
    </w:p>
    <w:bookmarkEnd w:id="2767"/>
    <w:bookmarkStart w:name="z3027" w:id="2768"/>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захоронении отходов на объектах долгосрочного хранения отходов энергетических производств.</w:t>
      </w:r>
    </w:p>
    <w:bookmarkEnd w:id="2768"/>
    <w:bookmarkStart w:name="z3028" w:id="2769"/>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захоронении отходов на объектах долгосрочного хранения отходов энергетических производств, относятся:</w:t>
      </w:r>
    </w:p>
    <w:bookmarkEnd w:id="2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отходов при их захоронении навалом (насыпью)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внешних откосов отходов при их захоронении навалом (насыпью)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пыления сухих пляжей при размещении отходов в хранилищах путем поддержания уровня "водного зеркала" выше верхней границы пляжей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золы и золошлаков от термической утилизации отходов</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029" w:id="2770"/>
    <w:p>
      <w:pPr>
        <w:spacing w:after="0"/>
        <w:ind w:left="0"/>
        <w:jc w:val="both"/>
      </w:pPr>
      <w:r>
        <w:rPr>
          <w:rFonts w:ascii="Times New Roman"/>
          <w:b w:val="false"/>
          <w:i w:val="false"/>
          <w:color w:val="000000"/>
          <w:sz w:val="28"/>
        </w:rPr>
        <w:t xml:space="preserve">
      </w:t>
      </w:r>
      <w:r>
        <w:rPr>
          <w:rFonts w:ascii="Times New Roman"/>
          <w:b/>
          <w:i w:val="false"/>
          <w:color w:val="000000"/>
          <w:sz w:val="28"/>
        </w:rPr>
        <w:t>НДТ 11</w:t>
      </w:r>
    </w:p>
    <w:bookmarkEnd w:id="2770"/>
    <w:bookmarkStart w:name="z3030" w:id="2771"/>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пыли при захоронении отходов на полигонах опасных отходов.</w:t>
      </w:r>
    </w:p>
    <w:bookmarkEnd w:id="2771"/>
    <w:bookmarkStart w:name="z3031" w:id="2772"/>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захоронении отходов на полигонах опасных отходов, относятся:</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отходов при их захоронении навалом (насыпью)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внешних откосов отходов при их захоронении навалом (насыпью)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кусковых отходов перед захоронением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отходов, прошедших сортировку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032" w:id="2773"/>
    <w:p>
      <w:pPr>
        <w:spacing w:after="0"/>
        <w:ind w:left="0"/>
        <w:jc w:val="both"/>
      </w:pPr>
      <w:r>
        <w:rPr>
          <w:rFonts w:ascii="Times New Roman"/>
          <w:b w:val="false"/>
          <w:i w:val="false"/>
          <w:color w:val="000000"/>
          <w:sz w:val="28"/>
        </w:rPr>
        <w:t xml:space="preserve">
      </w:t>
      </w:r>
      <w:r>
        <w:rPr>
          <w:rFonts w:ascii="Times New Roman"/>
          <w:b/>
          <w:i w:val="false"/>
          <w:color w:val="000000"/>
          <w:sz w:val="28"/>
        </w:rPr>
        <w:t>НДТ 12</w:t>
      </w:r>
    </w:p>
    <w:bookmarkEnd w:id="2773"/>
    <w:bookmarkStart w:name="z3033" w:id="2774"/>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захоронении отходов на полигонах ТБО.</w:t>
      </w:r>
    </w:p>
    <w:bookmarkEnd w:id="2774"/>
    <w:bookmarkStart w:name="z3034" w:id="277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захоронении отходов на полигонах ТБО, относятся:</w:t>
      </w:r>
    </w:p>
    <w:bookmarkEnd w:id="2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отходов при их захоронении навалом (насыпью)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Гидроорошение ТБО при их захоронении навалом (насыпью)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 кусковых отходов перед захоронением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отходов, прошедших сортировку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послойное покрытие ТБО инертным материалом, не запрещенным к использованию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фильтрата для поверхностного увлажнения отходов с целью предупреждения возгораний, пыления, разноса ветром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Прессование и (или) брикетирование ТБО</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3035" w:id="2776"/>
    <w:p>
      <w:pPr>
        <w:spacing w:after="0"/>
        <w:ind w:left="0"/>
        <w:jc w:val="both"/>
      </w:pPr>
      <w:r>
        <w:rPr>
          <w:rFonts w:ascii="Times New Roman"/>
          <w:b w:val="false"/>
          <w:i w:val="false"/>
          <w:color w:val="000000"/>
          <w:sz w:val="28"/>
        </w:rPr>
        <w:t xml:space="preserve">
      </w:t>
      </w:r>
      <w:r>
        <w:rPr>
          <w:rFonts w:ascii="Times New Roman"/>
          <w:b/>
          <w:i w:val="false"/>
          <w:color w:val="000000"/>
          <w:sz w:val="28"/>
        </w:rPr>
        <w:t>НДТ 13</w:t>
      </w:r>
    </w:p>
    <w:bookmarkEnd w:id="2776"/>
    <w:bookmarkStart w:name="z3036" w:id="2777"/>
    <w:p>
      <w:pPr>
        <w:spacing w:after="0"/>
        <w:ind w:left="0"/>
        <w:jc w:val="both"/>
      </w:pPr>
      <w:r>
        <w:rPr>
          <w:rFonts w:ascii="Times New Roman"/>
          <w:b w:val="false"/>
          <w:i w:val="false"/>
          <w:color w:val="000000"/>
          <w:sz w:val="28"/>
        </w:rPr>
        <w:t>
      Наилучшей доступной техникой является предотвращение или сокращение неорганизованных выбросов метана при захоронении отходов на полигонах ТБО.</w:t>
      </w:r>
    </w:p>
    <w:bookmarkEnd w:id="2777"/>
    <w:bookmarkStart w:name="z3037" w:id="2778"/>
    <w:p>
      <w:pPr>
        <w:spacing w:after="0"/>
        <w:ind w:left="0"/>
        <w:jc w:val="both"/>
      </w:pPr>
      <w:r>
        <w:rPr>
          <w:rFonts w:ascii="Times New Roman"/>
          <w:b w:val="false"/>
          <w:i w:val="false"/>
          <w:color w:val="000000"/>
          <w:sz w:val="28"/>
        </w:rPr>
        <w:t>
      К мерам, применимым для предотвращения и снижения выбросов метана при захоронении отходов на полигонах ТБО, относятся:</w:t>
      </w:r>
    </w:p>
    <w:bookmarkEnd w:id="2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ТБО к захоронению путем их сортировки с извлечение ресурсных фракций и органических биоразлагаемых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вермикомпостирование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фильтрационных и дренажных вод при захоронении ТБО</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Прессование и (или) брикетирование ТБО</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 Организованные выбросы</w:t>
      </w:r>
    </w:p>
    <w:p>
      <w:pPr>
        <w:spacing w:after="0"/>
        <w:ind w:left="0"/>
        <w:jc w:val="both"/>
      </w:pPr>
      <w:r>
        <w:rPr>
          <w:rFonts w:ascii="Times New Roman"/>
          <w:b/>
          <w:i w:val="false"/>
          <w:color w:val="000000"/>
          <w:sz w:val="28"/>
        </w:rPr>
        <w:t>6.3.1. Выбросы оксида углерода</w:t>
      </w:r>
    </w:p>
    <w:bookmarkStart w:name="z3040" w:id="2779"/>
    <w:p>
      <w:pPr>
        <w:spacing w:after="0"/>
        <w:ind w:left="0"/>
        <w:jc w:val="both"/>
      </w:pPr>
      <w:r>
        <w:rPr>
          <w:rFonts w:ascii="Times New Roman"/>
          <w:b w:val="false"/>
          <w:i w:val="false"/>
          <w:color w:val="000000"/>
          <w:sz w:val="28"/>
        </w:rPr>
        <w:t xml:space="preserve">
      </w:t>
      </w:r>
      <w:r>
        <w:rPr>
          <w:rFonts w:ascii="Times New Roman"/>
          <w:b/>
          <w:i w:val="false"/>
          <w:color w:val="000000"/>
          <w:sz w:val="28"/>
        </w:rPr>
        <w:t>НДТ 14</w:t>
      </w:r>
    </w:p>
    <w:bookmarkEnd w:id="2779"/>
    <w:bookmarkStart w:name="z3041" w:id="2780"/>
    <w:p>
      <w:pPr>
        <w:spacing w:after="0"/>
        <w:ind w:left="0"/>
        <w:jc w:val="both"/>
      </w:pPr>
      <w:r>
        <w:rPr>
          <w:rFonts w:ascii="Times New Roman"/>
          <w:b w:val="false"/>
          <w:i w:val="false"/>
          <w:color w:val="000000"/>
          <w:sz w:val="28"/>
        </w:rPr>
        <w:t>
      НДТ является предотвращение или сокращение организованных выбросов СО при использовании когенерационной установки на полигонах ТБО.</w:t>
      </w:r>
    </w:p>
    <w:bookmarkEnd w:id="2780"/>
    <w:bookmarkStart w:name="z3042" w:id="278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Технологические показатели выбросов СО при использовании когенерационной установки на полигонах ТБО</w:t>
      </w:r>
    </w:p>
    <w:bookmarkEnd w:id="2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Когенерационная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1300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6.3.2. Выбросы оксидов азота</w:t>
      </w:r>
    </w:p>
    <w:bookmarkStart w:name="z3044" w:id="2782"/>
    <w:p>
      <w:pPr>
        <w:spacing w:after="0"/>
        <w:ind w:left="0"/>
        <w:jc w:val="both"/>
      </w:pPr>
      <w:r>
        <w:rPr>
          <w:rFonts w:ascii="Times New Roman"/>
          <w:b w:val="false"/>
          <w:i w:val="false"/>
          <w:color w:val="000000"/>
          <w:sz w:val="28"/>
        </w:rPr>
        <w:t xml:space="preserve">
      </w:t>
      </w:r>
      <w:r>
        <w:rPr>
          <w:rFonts w:ascii="Times New Roman"/>
          <w:b/>
          <w:i w:val="false"/>
          <w:color w:val="000000"/>
          <w:sz w:val="28"/>
        </w:rPr>
        <w:t>НДТ 15</w:t>
      </w:r>
    </w:p>
    <w:bookmarkEnd w:id="2782"/>
    <w:bookmarkStart w:name="z3045" w:id="2783"/>
    <w:p>
      <w:pPr>
        <w:spacing w:after="0"/>
        <w:ind w:left="0"/>
        <w:jc w:val="both"/>
      </w:pPr>
      <w:r>
        <w:rPr>
          <w:rFonts w:ascii="Times New Roman"/>
          <w:b w:val="false"/>
          <w:i w:val="false"/>
          <w:color w:val="000000"/>
          <w:sz w:val="28"/>
        </w:rPr>
        <w:t>
      НДТ является предотвращение или сокращение организованных выбросов NOx при использовании когенерационной установки на полигонах ТБО.</w:t>
      </w:r>
    </w:p>
    <w:bookmarkEnd w:id="2783"/>
    <w:bookmarkStart w:name="z3046" w:id="278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6</w:t>
      </w:r>
      <w:r>
        <w:rPr>
          <w:rFonts w:ascii="Times New Roman"/>
          <w:b w:val="false"/>
          <w:i w:val="false"/>
          <w:color w:val="000000"/>
          <w:sz w:val="28"/>
        </w:rPr>
        <w:t>.3. Технологические показатели выбросов NOx при использовании когенерационной установки на полигонах ТБО</w:t>
      </w:r>
    </w:p>
    <w:bookmarkEnd w:id="2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Когенерационная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6.4. Управление водопользованием, удаление и очистка сточных вод</w:t>
      </w:r>
    </w:p>
    <w:bookmarkStart w:name="z3048" w:id="2785"/>
    <w:p>
      <w:pPr>
        <w:spacing w:after="0"/>
        <w:ind w:left="0"/>
        <w:jc w:val="both"/>
      </w:pPr>
      <w:r>
        <w:rPr>
          <w:rFonts w:ascii="Times New Roman"/>
          <w:b w:val="false"/>
          <w:i w:val="false"/>
          <w:color w:val="000000"/>
          <w:sz w:val="28"/>
        </w:rPr>
        <w:t xml:space="preserve">
      </w:t>
      </w:r>
      <w:r>
        <w:rPr>
          <w:rFonts w:ascii="Times New Roman"/>
          <w:b/>
          <w:i w:val="false"/>
          <w:color w:val="000000"/>
          <w:sz w:val="28"/>
        </w:rPr>
        <w:t>НДТ 16</w:t>
      </w:r>
    </w:p>
    <w:bookmarkEnd w:id="2785"/>
    <w:bookmarkStart w:name="z3049" w:id="2786"/>
    <w:p>
      <w:pPr>
        <w:spacing w:after="0"/>
        <w:ind w:left="0"/>
        <w:jc w:val="both"/>
      </w:pPr>
      <w:r>
        <w:rPr>
          <w:rFonts w:ascii="Times New Roman"/>
          <w:b w:val="false"/>
          <w:i w:val="false"/>
          <w:color w:val="000000"/>
          <w:sz w:val="28"/>
        </w:rPr>
        <w:t>
      Для охраны водных ресурсов от воздействия сточных вод от захоронения отходов и управления их балансом при процессах очистки сточных вод необходимо выполнение следующих мероприятий:</w:t>
      </w:r>
    </w:p>
    <w:bookmarkEnd w:id="2786"/>
    <w:bookmarkStart w:name="z3050" w:id="2787"/>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2787"/>
    <w:bookmarkStart w:name="z3051" w:id="2788"/>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2788"/>
    <w:bookmarkStart w:name="z3052" w:id="2789"/>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2789"/>
    <w:bookmarkStart w:name="z3053" w:id="2790"/>
    <w:p>
      <w:pPr>
        <w:spacing w:after="0"/>
        <w:ind w:left="0"/>
        <w:jc w:val="both"/>
      </w:pPr>
      <w:r>
        <w:rPr>
          <w:rFonts w:ascii="Times New Roman"/>
          <w:b w:val="false"/>
          <w:i w:val="false"/>
          <w:color w:val="000000"/>
          <w:sz w:val="28"/>
        </w:rPr>
        <w:t xml:space="preserve">
      </w:t>
      </w:r>
      <w:r>
        <w:rPr>
          <w:rFonts w:ascii="Times New Roman"/>
          <w:b/>
          <w:i w:val="false"/>
          <w:color w:val="000000"/>
          <w:sz w:val="28"/>
        </w:rPr>
        <w:t>НДТ 17</w:t>
      </w:r>
    </w:p>
    <w:bookmarkEnd w:id="2790"/>
    <w:bookmarkStart w:name="z3054" w:id="2791"/>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w:t>
      </w:r>
    </w:p>
    <w:bookmarkEnd w:id="2791"/>
    <w:bookmarkStart w:name="z3055" w:id="2792"/>
    <w:p>
      <w:pPr>
        <w:spacing w:after="0"/>
        <w:ind w:left="0"/>
        <w:jc w:val="both"/>
      </w:pPr>
      <w:r>
        <w:rPr>
          <w:rFonts w:ascii="Times New Roman"/>
          <w:b w:val="false"/>
          <w:i w:val="false"/>
          <w:color w:val="000000"/>
          <w:sz w:val="28"/>
        </w:rPr>
        <w:t>
      управление фильтратом;</w:t>
      </w:r>
    </w:p>
    <w:bookmarkEnd w:id="2792"/>
    <w:bookmarkStart w:name="z3056" w:id="2793"/>
    <w:p>
      <w:pPr>
        <w:spacing w:after="0"/>
        <w:ind w:left="0"/>
        <w:jc w:val="both"/>
      </w:pPr>
      <w:r>
        <w:rPr>
          <w:rFonts w:ascii="Times New Roman"/>
          <w:b w:val="false"/>
          <w:i w:val="false"/>
          <w:color w:val="000000"/>
          <w:sz w:val="28"/>
        </w:rPr>
        <w:t>
      гидроорошение отходов фильтратом при их захоронении навалом (насыпью);</w:t>
      </w:r>
    </w:p>
    <w:bookmarkEnd w:id="2793"/>
    <w:bookmarkStart w:name="z3057" w:id="2794"/>
    <w:p>
      <w:pPr>
        <w:spacing w:after="0"/>
        <w:ind w:left="0"/>
        <w:jc w:val="both"/>
      </w:pPr>
      <w:r>
        <w:rPr>
          <w:rFonts w:ascii="Times New Roman"/>
          <w:b w:val="false"/>
          <w:i w:val="false"/>
          <w:color w:val="000000"/>
          <w:sz w:val="28"/>
        </w:rPr>
        <w:t>
      рециркуляция фильтрационных и дренажных вод;</w:t>
      </w:r>
    </w:p>
    <w:bookmarkEnd w:id="2794"/>
    <w:bookmarkStart w:name="z3058" w:id="2795"/>
    <w:p>
      <w:pPr>
        <w:spacing w:after="0"/>
        <w:ind w:left="0"/>
        <w:jc w:val="both"/>
      </w:pPr>
      <w:r>
        <w:rPr>
          <w:rFonts w:ascii="Times New Roman"/>
          <w:b w:val="false"/>
          <w:i w:val="false"/>
          <w:color w:val="000000"/>
          <w:sz w:val="28"/>
        </w:rPr>
        <w:t>
      использование фильтрата для поверхностного увлажнения отходов с целью предупреждения возгораний, пыления, разноса ветром.</w:t>
      </w:r>
    </w:p>
    <w:bookmarkEnd w:id="2795"/>
    <w:bookmarkStart w:name="z3059" w:id="2796"/>
    <w:p>
      <w:pPr>
        <w:spacing w:after="0"/>
        <w:ind w:left="0"/>
        <w:jc w:val="both"/>
      </w:pPr>
      <w:r>
        <w:rPr>
          <w:rFonts w:ascii="Times New Roman"/>
          <w:b w:val="false"/>
          <w:i w:val="false"/>
          <w:color w:val="000000"/>
          <w:sz w:val="28"/>
        </w:rPr>
        <w:t xml:space="preserve">
      </w:t>
      </w:r>
      <w:r>
        <w:rPr>
          <w:rFonts w:ascii="Times New Roman"/>
          <w:b/>
          <w:i w:val="false"/>
          <w:color w:val="000000"/>
          <w:sz w:val="28"/>
        </w:rPr>
        <w:t>НДТ 18</w:t>
      </w:r>
    </w:p>
    <w:bookmarkEnd w:id="2796"/>
    <w:bookmarkStart w:name="z3060" w:id="2797"/>
    <w:p>
      <w:pPr>
        <w:spacing w:after="0"/>
        <w:ind w:left="0"/>
        <w:jc w:val="both"/>
      </w:pPr>
      <w:r>
        <w:rPr>
          <w:rFonts w:ascii="Times New Roman"/>
          <w:b w:val="false"/>
          <w:i w:val="false"/>
          <w:color w:val="000000"/>
          <w:sz w:val="28"/>
        </w:rPr>
        <w:t>
      Наилучшей доступной техникой для снижения уровня загрязнения сточных вод веществами, содержащимися в отходах производства, является применение одной или нескольких приведенных ниже техник очистки сточных вод:</w:t>
      </w:r>
    </w:p>
    <w:bookmarkEnd w:id="2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к видам деятельности и технологическим процессам согласно области применения справочника по НДТ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 с применением активированного угля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цианида с использованием мембранной технологии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Окислительные процессы удаления цианида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 цианида сульфатом железа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и управление цианидами посредством снижения их концентрации в водоемах террикона до минимально возможного уровня</w:t>
            </w:r>
          </w:p>
        </w:tc>
        <w:tc>
          <w:tcPr>
            <w:tcW w:w="0" w:type="auto"/>
            <w:vMerge/>
            <w:tcBorders>
              <w:top w:val="nil"/>
              <w:left w:val="single" w:color="cfcfcf" w:sz="5"/>
              <w:bottom w:val="single" w:color="cfcfcf" w:sz="5"/>
              <w:right w:val="single" w:color="cfcfcf" w:sz="5"/>
            </w:tcBorders>
          </w:tcPr>
          <w:p/>
        </w:tc>
      </w:tr>
    </w:tbl>
    <w:bookmarkStart w:name="z3061" w:id="2798"/>
    <w:p>
      <w:pPr>
        <w:spacing w:after="0"/>
        <w:ind w:left="0"/>
        <w:jc w:val="both"/>
      </w:pPr>
      <w:r>
        <w:rPr>
          <w:rFonts w:ascii="Times New Roman"/>
          <w:b w:val="false"/>
          <w:i w:val="false"/>
          <w:color w:val="000000"/>
          <w:sz w:val="28"/>
        </w:rPr>
        <w:t>
      Описание НДТ приведено в разделе 5.4. Справочника по НДТ.</w:t>
      </w:r>
    </w:p>
    <w:bookmarkEnd w:id="2798"/>
    <w:p>
      <w:pPr>
        <w:spacing w:after="0"/>
        <w:ind w:left="0"/>
        <w:jc w:val="both"/>
      </w:pPr>
      <w:r>
        <w:rPr>
          <w:rFonts w:ascii="Times New Roman"/>
          <w:b/>
          <w:i w:val="false"/>
          <w:color w:val="000000"/>
          <w:sz w:val="28"/>
        </w:rPr>
        <w:t xml:space="preserve">6.5. Управление отходами </w:t>
      </w:r>
    </w:p>
    <w:bookmarkStart w:name="z3063" w:id="2799"/>
    <w:p>
      <w:pPr>
        <w:spacing w:after="0"/>
        <w:ind w:left="0"/>
        <w:jc w:val="both"/>
      </w:pPr>
      <w:r>
        <w:rPr>
          <w:rFonts w:ascii="Times New Roman"/>
          <w:b w:val="false"/>
          <w:i w:val="false"/>
          <w:color w:val="000000"/>
          <w:sz w:val="28"/>
        </w:rPr>
        <w:t xml:space="preserve">
      </w:t>
      </w:r>
      <w:r>
        <w:rPr>
          <w:rFonts w:ascii="Times New Roman"/>
          <w:b/>
          <w:i w:val="false"/>
          <w:color w:val="000000"/>
          <w:sz w:val="28"/>
        </w:rPr>
        <w:t>НДТ 19</w:t>
      </w:r>
    </w:p>
    <w:bookmarkEnd w:id="2799"/>
    <w:bookmarkStart w:name="z3064" w:id="2800"/>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захоронение, НДТ подразумевают составление и выполнение программы управления отходами в рамках СЭМ (смотреть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2800"/>
    <w:p>
      <w:pPr>
        <w:spacing w:after="0"/>
        <w:ind w:left="0"/>
        <w:jc w:val="both"/>
      </w:pPr>
      <w:r>
        <w:rPr>
          <w:rFonts w:ascii="Times New Roman"/>
          <w:b/>
          <w:i w:val="false"/>
          <w:color w:val="000000"/>
          <w:sz w:val="28"/>
        </w:rPr>
        <w:t>6.6. Требования по ремедиации</w:t>
      </w:r>
    </w:p>
    <w:bookmarkStart w:name="z3066" w:id="2801"/>
    <w:p>
      <w:pPr>
        <w:spacing w:after="0"/>
        <w:ind w:left="0"/>
        <w:jc w:val="both"/>
      </w:pPr>
      <w:r>
        <w:rPr>
          <w:rFonts w:ascii="Times New Roman"/>
          <w:b w:val="false"/>
          <w:i w:val="false"/>
          <w:color w:val="000000"/>
          <w:sz w:val="28"/>
        </w:rPr>
        <w:t>
      Предприятия, занимающиеся захоронением отходов, играют важную роль в поддержании экологического баланса и защите окружающей среды. Однако, процессы захоронения могут также представлять риск для экосистемы, если не соблюдаются соответствующие стандарты и меры по управлению загрязнениями. В связи с этим, разработка и реализация эффективных стратегий ремедиации является важным аспектом деятельности данных предприятий.</w:t>
      </w:r>
    </w:p>
    <w:bookmarkEnd w:id="2801"/>
    <w:bookmarkStart w:name="z3067" w:id="2802"/>
    <w:p>
      <w:pPr>
        <w:spacing w:after="0"/>
        <w:ind w:left="0"/>
        <w:jc w:val="both"/>
      </w:pPr>
      <w:r>
        <w:rPr>
          <w:rFonts w:ascii="Times New Roman"/>
          <w:b w:val="false"/>
          <w:i w:val="false"/>
          <w:color w:val="000000"/>
          <w:sz w:val="28"/>
        </w:rPr>
        <w:t>
      Согласно Экологическому кодексу ремедиация проводится при выявлении факта экологического ущерба:</w:t>
      </w:r>
    </w:p>
    <w:bookmarkEnd w:id="2802"/>
    <w:bookmarkStart w:name="z3068" w:id="2803"/>
    <w:p>
      <w:pPr>
        <w:spacing w:after="0"/>
        <w:ind w:left="0"/>
        <w:jc w:val="both"/>
      </w:pPr>
      <w:r>
        <w:rPr>
          <w:rFonts w:ascii="Times New Roman"/>
          <w:b w:val="false"/>
          <w:i w:val="false"/>
          <w:color w:val="000000"/>
          <w:sz w:val="28"/>
        </w:rPr>
        <w:t>
      животному и растительному миру;</w:t>
      </w:r>
    </w:p>
    <w:bookmarkEnd w:id="2803"/>
    <w:bookmarkStart w:name="z3069" w:id="2804"/>
    <w:p>
      <w:pPr>
        <w:spacing w:after="0"/>
        <w:ind w:left="0"/>
        <w:jc w:val="both"/>
      </w:pPr>
      <w:r>
        <w:rPr>
          <w:rFonts w:ascii="Times New Roman"/>
          <w:b w:val="false"/>
          <w:i w:val="false"/>
          <w:color w:val="000000"/>
          <w:sz w:val="28"/>
        </w:rPr>
        <w:t>
      подземным и поверхностным водам;</w:t>
      </w:r>
    </w:p>
    <w:bookmarkEnd w:id="2804"/>
    <w:bookmarkStart w:name="z3070" w:id="2805"/>
    <w:p>
      <w:pPr>
        <w:spacing w:after="0"/>
        <w:ind w:left="0"/>
        <w:jc w:val="both"/>
      </w:pPr>
      <w:r>
        <w:rPr>
          <w:rFonts w:ascii="Times New Roman"/>
          <w:b w:val="false"/>
          <w:i w:val="false"/>
          <w:color w:val="000000"/>
          <w:sz w:val="28"/>
        </w:rPr>
        <w:t>
      землям и почве.</w:t>
      </w:r>
    </w:p>
    <w:bookmarkEnd w:id="2805"/>
    <w:bookmarkStart w:name="z3071" w:id="2806"/>
    <w:p>
      <w:pPr>
        <w:spacing w:after="0"/>
        <w:ind w:left="0"/>
        <w:jc w:val="both"/>
      </w:pPr>
      <w:r>
        <w:rPr>
          <w:rFonts w:ascii="Times New Roman"/>
          <w:b w:val="false"/>
          <w:i w:val="false"/>
          <w:color w:val="000000"/>
          <w:sz w:val="28"/>
        </w:rPr>
        <w:t xml:space="preserve">
      Таким образом, в результате деятельности предприятий по захоронению отходов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 </w:t>
      </w:r>
    </w:p>
    <w:bookmarkEnd w:id="2806"/>
    <w:bookmarkStart w:name="z3072" w:id="2807"/>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2807"/>
    <w:bookmarkStart w:name="z3073" w:id="2808"/>
    <w:p>
      <w:pPr>
        <w:spacing w:after="0"/>
        <w:ind w:left="0"/>
        <w:jc w:val="both"/>
      </w:pPr>
      <w:r>
        <w:rPr>
          <w:rFonts w:ascii="Times New Roman"/>
          <w:b w:val="false"/>
          <w:i w:val="false"/>
          <w:color w:val="000000"/>
          <w:sz w:val="28"/>
        </w:rPr>
        <w:t>
      воздействие на животный и растительный мир.</w:t>
      </w:r>
    </w:p>
    <w:bookmarkEnd w:id="2808"/>
    <w:bookmarkStart w:name="z3074" w:id="2809"/>
    <w:p>
      <w:pPr>
        <w:spacing w:after="0"/>
        <w:ind w:left="0"/>
        <w:jc w:val="both"/>
      </w:pPr>
      <w:r>
        <w:rPr>
          <w:rFonts w:ascii="Times New Roman"/>
          <w:b w:val="false"/>
          <w:i w:val="false"/>
          <w:color w:val="000000"/>
          <w:sz w:val="28"/>
        </w:rPr>
        <w:t>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w:t>
      </w:r>
    </w:p>
    <w:bookmarkEnd w:id="2809"/>
    <w:bookmarkStart w:name="z3075" w:id="2810"/>
    <w:p>
      <w:pPr>
        <w:spacing w:after="0"/>
        <w:ind w:left="0"/>
        <w:jc w:val="both"/>
      </w:pPr>
      <w:r>
        <w:rPr>
          <w:rFonts w:ascii="Times New Roman"/>
          <w:b w:val="false"/>
          <w:i w:val="false"/>
          <w:color w:val="000000"/>
          <w:sz w:val="28"/>
        </w:rPr>
        <w:t>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(статьи 131 – 141 раздела 5) и методическим рекомендациям по разработке программы ремедиации.</w:t>
      </w:r>
    </w:p>
    <w:bookmarkEnd w:id="2810"/>
    <w:bookmarkStart w:name="z3076" w:id="2811"/>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2811"/>
    <w:bookmarkStart w:name="z3077" w:id="2812"/>
    <w:p>
      <w:pPr>
        <w:spacing w:after="0"/>
        <w:ind w:left="0"/>
        <w:jc w:val="left"/>
      </w:pPr>
      <w:r>
        <w:rPr>
          <w:rFonts w:ascii="Times New Roman"/>
          <w:b/>
          <w:i w:val="false"/>
          <w:color w:val="000000"/>
        </w:rPr>
        <w:t xml:space="preserve"> 7. Перспективные техники</w:t>
      </w:r>
    </w:p>
    <w:bookmarkEnd w:id="2812"/>
    <w:bookmarkStart w:name="z3078" w:id="2813"/>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2813"/>
    <w:bookmarkStart w:name="z3079" w:id="2814"/>
    <w:p>
      <w:pPr>
        <w:spacing w:after="0"/>
        <w:ind w:left="0"/>
        <w:jc w:val="both"/>
      </w:pPr>
      <w:r>
        <w:rPr>
          <w:rFonts w:ascii="Times New Roman"/>
          <w:b w:val="false"/>
          <w:i w:val="false"/>
          <w:color w:val="000000"/>
          <w:sz w:val="28"/>
        </w:rPr>
        <w:t>
      В процессе подготовки справочника НДТ составители и члены ТРГ проанализировали целый ряд новых технологических, технических и управленческих решений, которые обсуждаются как в зарубежных странах, так и в Казахстане. Это решения направлены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составители справочника не располагают надежными сведениями о внедрении их на двух предприятиях.</w:t>
      </w:r>
    </w:p>
    <w:bookmarkEnd w:id="2814"/>
    <w:p>
      <w:pPr>
        <w:spacing w:after="0"/>
        <w:ind w:left="0"/>
        <w:jc w:val="both"/>
      </w:pPr>
      <w:r>
        <w:rPr>
          <w:rFonts w:ascii="Times New Roman"/>
          <w:b/>
          <w:i w:val="false"/>
          <w:color w:val="000000"/>
          <w:sz w:val="28"/>
        </w:rPr>
        <w:t>7.1. Перспективные техники при обустройстве объектов захоронения отходов</w:t>
      </w:r>
    </w:p>
    <w:p>
      <w:pPr>
        <w:spacing w:after="0"/>
        <w:ind w:left="0"/>
        <w:jc w:val="both"/>
      </w:pPr>
      <w:r>
        <w:rPr>
          <w:rFonts w:ascii="Times New Roman"/>
          <w:b/>
          <w:i w:val="false"/>
          <w:color w:val="000000"/>
          <w:sz w:val="28"/>
        </w:rPr>
        <w:t>7.1.1. Применение цеолитов в защитных слоях</w:t>
      </w:r>
    </w:p>
    <w:bookmarkStart w:name="z3082" w:id="2815"/>
    <w:p>
      <w:pPr>
        <w:spacing w:after="0"/>
        <w:ind w:left="0"/>
        <w:jc w:val="both"/>
      </w:pPr>
      <w:r>
        <w:rPr>
          <w:rFonts w:ascii="Times New Roman"/>
          <w:b w:val="false"/>
          <w:i w:val="false"/>
          <w:color w:val="000000"/>
          <w:sz w:val="28"/>
        </w:rPr>
        <w:t>
      Одним из перспективных направлений в сфере экологически безопасного обустройства объектов захоронения отходов является применение цеолитов в составе защитных экранов, особенно в глинистых изоляционных слоях.</w:t>
      </w:r>
    </w:p>
    <w:bookmarkEnd w:id="2815"/>
    <w:bookmarkStart w:name="z3083" w:id="2816"/>
    <w:p>
      <w:pPr>
        <w:spacing w:after="0"/>
        <w:ind w:left="0"/>
        <w:jc w:val="both"/>
      </w:pPr>
      <w:r>
        <w:rPr>
          <w:rFonts w:ascii="Times New Roman"/>
          <w:b w:val="false"/>
          <w:i w:val="false"/>
          <w:color w:val="000000"/>
          <w:sz w:val="28"/>
        </w:rPr>
        <w:t>
      Цеолиты - это природные или синтетические алюмосиликаты, обладающие высокими сорбционными (поглощающими), ионнообменными и каталитическими свойствами. Их структура состоит из микропористых кристаллических решеток, способных удерживать ионы тяжелых металлов, аммоний, радионуклиды и другие загрязнители.</w:t>
      </w:r>
    </w:p>
    <w:bookmarkEnd w:id="2816"/>
    <w:bookmarkStart w:name="z3084" w:id="2817"/>
    <w:p>
      <w:pPr>
        <w:spacing w:after="0"/>
        <w:ind w:left="0"/>
        <w:jc w:val="both"/>
      </w:pPr>
      <w:r>
        <w:rPr>
          <w:rFonts w:ascii="Times New Roman"/>
          <w:b w:val="false"/>
          <w:i w:val="false"/>
          <w:color w:val="000000"/>
          <w:sz w:val="28"/>
        </w:rPr>
        <w:t>
      С экологической точки зрения использование цеолитов позволяет:</w:t>
      </w:r>
    </w:p>
    <w:bookmarkEnd w:id="2817"/>
    <w:bookmarkStart w:name="z3085" w:id="2818"/>
    <w:p>
      <w:pPr>
        <w:spacing w:after="0"/>
        <w:ind w:left="0"/>
        <w:jc w:val="both"/>
      </w:pPr>
      <w:r>
        <w:rPr>
          <w:rFonts w:ascii="Times New Roman"/>
          <w:b w:val="false"/>
          <w:i w:val="false"/>
          <w:color w:val="000000"/>
          <w:sz w:val="28"/>
        </w:rPr>
        <w:t>
      повысить эффективность барьерных слоев, увеличивая защиту грунтовых вод от загрязнения;</w:t>
      </w:r>
    </w:p>
    <w:bookmarkEnd w:id="2818"/>
    <w:bookmarkStart w:name="z3086" w:id="2819"/>
    <w:p>
      <w:pPr>
        <w:spacing w:after="0"/>
        <w:ind w:left="0"/>
        <w:jc w:val="both"/>
      </w:pPr>
      <w:r>
        <w:rPr>
          <w:rFonts w:ascii="Times New Roman"/>
          <w:b w:val="false"/>
          <w:i w:val="false"/>
          <w:color w:val="000000"/>
          <w:sz w:val="28"/>
        </w:rPr>
        <w:t>
      снизить риски миграции загрязняющих веществ, особенно в условиях длительной эксплуатации;</w:t>
      </w:r>
    </w:p>
    <w:bookmarkEnd w:id="2819"/>
    <w:bookmarkStart w:name="z3087" w:id="2820"/>
    <w:p>
      <w:pPr>
        <w:spacing w:after="0"/>
        <w:ind w:left="0"/>
        <w:jc w:val="both"/>
      </w:pPr>
      <w:r>
        <w:rPr>
          <w:rFonts w:ascii="Times New Roman"/>
          <w:b w:val="false"/>
          <w:i w:val="false"/>
          <w:color w:val="000000"/>
          <w:sz w:val="28"/>
        </w:rPr>
        <w:t>
      усилить фильтрационные свойства глинистых экранов, при этом сохраняя их низкую проницаемость.</w:t>
      </w:r>
    </w:p>
    <w:bookmarkEnd w:id="2820"/>
    <w:bookmarkStart w:name="z3088" w:id="2821"/>
    <w:p>
      <w:pPr>
        <w:spacing w:after="0"/>
        <w:ind w:left="0"/>
        <w:jc w:val="both"/>
      </w:pPr>
      <w:r>
        <w:rPr>
          <w:rFonts w:ascii="Times New Roman"/>
          <w:b w:val="false"/>
          <w:i w:val="false"/>
          <w:color w:val="000000"/>
          <w:sz w:val="28"/>
        </w:rPr>
        <w:t>
      Промышленное производство цеолитов уже налажено в ряде стран, включая Казахстан и страны СНГ. Это делает возможным относительно быстрое внедрение технологии на практике и адаптацию цеолитов под конкретные химико-физические свойства захораниваемых отходов.</w:t>
      </w:r>
    </w:p>
    <w:bookmarkEnd w:id="2821"/>
    <w:bookmarkStart w:name="z3089" w:id="2822"/>
    <w:p>
      <w:pPr>
        <w:spacing w:after="0"/>
        <w:ind w:left="0"/>
        <w:jc w:val="both"/>
      </w:pPr>
      <w:r>
        <w:rPr>
          <w:rFonts w:ascii="Times New Roman"/>
          <w:b w:val="false"/>
          <w:i w:val="false"/>
          <w:color w:val="000000"/>
          <w:sz w:val="28"/>
        </w:rPr>
        <w:t>
      Несмотря на наличие промышленной базы и доступность материалов, широкомасштабное внедрение технологии требует проведения опытно-промышленных испытаний на конкретных объектах захоронения, накопления долговременных наблюдений за поведением цеолитов в реальных условиях, разработки и утверждения нормативно-методической базы.</w:t>
      </w:r>
    </w:p>
    <w:bookmarkEnd w:id="2822"/>
    <w:bookmarkStart w:name="z3090" w:id="2823"/>
    <w:p>
      <w:pPr>
        <w:spacing w:after="0"/>
        <w:ind w:left="0"/>
        <w:jc w:val="both"/>
      </w:pPr>
      <w:r>
        <w:rPr>
          <w:rFonts w:ascii="Times New Roman"/>
          <w:b w:val="false"/>
          <w:i w:val="false"/>
          <w:color w:val="000000"/>
          <w:sz w:val="28"/>
        </w:rPr>
        <w:t>
      С учетом этих факторов ориентировочный срок внедрения технологии составляет 5 – 10 лет.</w:t>
      </w:r>
    </w:p>
    <w:bookmarkEnd w:id="2823"/>
    <w:bookmarkStart w:name="z3091" w:id="2824"/>
    <w:p>
      <w:pPr>
        <w:spacing w:after="0"/>
        <w:ind w:left="0"/>
        <w:jc w:val="both"/>
      </w:pPr>
      <w:r>
        <w:rPr>
          <w:rFonts w:ascii="Times New Roman"/>
          <w:b w:val="false"/>
          <w:i w:val="false"/>
          <w:color w:val="000000"/>
          <w:sz w:val="28"/>
        </w:rPr>
        <w:t>
      Объекты захоронения отходов, на которых может применяться техника:</w:t>
      </w:r>
    </w:p>
    <w:bookmarkEnd w:id="2824"/>
    <w:bookmarkStart w:name="z3092" w:id="2825"/>
    <w:p>
      <w:pPr>
        <w:spacing w:after="0"/>
        <w:ind w:left="0"/>
        <w:jc w:val="both"/>
      </w:pPr>
      <w:r>
        <w:rPr>
          <w:rFonts w:ascii="Times New Roman"/>
          <w:b w:val="false"/>
          <w:i w:val="false"/>
          <w:color w:val="000000"/>
          <w:sz w:val="28"/>
        </w:rPr>
        <w:t>
      хранилища, предназначенные для хранения отходов обрабатывающих производств (исключая отвалы горных пород);</w:t>
      </w:r>
    </w:p>
    <w:bookmarkEnd w:id="2825"/>
    <w:bookmarkStart w:name="z3093" w:id="2826"/>
    <w:p>
      <w:pPr>
        <w:spacing w:after="0"/>
        <w:ind w:left="0"/>
        <w:jc w:val="both"/>
      </w:pPr>
      <w:r>
        <w:rPr>
          <w:rFonts w:ascii="Times New Roman"/>
          <w:b w:val="false"/>
          <w:i w:val="false"/>
          <w:color w:val="000000"/>
          <w:sz w:val="28"/>
        </w:rPr>
        <w:t>
      хранилища отходов, образующихся при производстве электроэнергии и пара (исключая золоотвалы и шлаконакопители);</w:t>
      </w:r>
    </w:p>
    <w:bookmarkEnd w:id="2826"/>
    <w:bookmarkStart w:name="z3094" w:id="2827"/>
    <w:p>
      <w:pPr>
        <w:spacing w:after="0"/>
        <w:ind w:left="0"/>
        <w:jc w:val="both"/>
      </w:pPr>
      <w:r>
        <w:rPr>
          <w:rFonts w:ascii="Times New Roman"/>
          <w:b w:val="false"/>
          <w:i w:val="false"/>
          <w:color w:val="000000"/>
          <w:sz w:val="28"/>
        </w:rPr>
        <w:t>
      полигоны приповерхностного захоронения отходов производства и потребления (за исключением ТБО);</w:t>
      </w:r>
    </w:p>
    <w:bookmarkEnd w:id="2827"/>
    <w:bookmarkStart w:name="z3095" w:id="2828"/>
    <w:p>
      <w:pPr>
        <w:spacing w:after="0"/>
        <w:ind w:left="0"/>
        <w:jc w:val="both"/>
      </w:pPr>
      <w:r>
        <w:rPr>
          <w:rFonts w:ascii="Times New Roman"/>
          <w:b w:val="false"/>
          <w:i w:val="false"/>
          <w:color w:val="000000"/>
          <w:sz w:val="28"/>
        </w:rPr>
        <w:t>
      полигоны ТБО – как существующие, так и проектируемые.</w:t>
      </w:r>
    </w:p>
    <w:bookmarkEnd w:id="2828"/>
    <w:bookmarkStart w:name="z3096" w:id="2829"/>
    <w:p>
      <w:pPr>
        <w:spacing w:after="0"/>
        <w:ind w:left="0"/>
        <w:jc w:val="both"/>
      </w:pPr>
      <w:r>
        <w:rPr>
          <w:rFonts w:ascii="Times New Roman"/>
          <w:b w:val="false"/>
          <w:i w:val="false"/>
          <w:color w:val="000000"/>
          <w:sz w:val="28"/>
        </w:rPr>
        <w:t>
      Использование цеолитов в изоляционных экранах объектов захоронения отходов – это научно обоснованное, экологически целесообразное и технологически осуществимое решение. Оно обладает значительным потенциалом для повышения надежности противофильтрационной защиты, особенно при долгосрочной эксплуатации объектов захоронения отходов.</w:t>
      </w:r>
    </w:p>
    <w:bookmarkEnd w:id="2829"/>
    <w:p>
      <w:pPr>
        <w:spacing w:after="0"/>
        <w:ind w:left="0"/>
        <w:jc w:val="both"/>
      </w:pPr>
      <w:r>
        <w:rPr>
          <w:rFonts w:ascii="Times New Roman"/>
          <w:b/>
          <w:i w:val="false"/>
          <w:color w:val="000000"/>
          <w:sz w:val="28"/>
        </w:rPr>
        <w:t>7.2. Перспективные техники при эксплуатации объектов захоронения отходов</w:t>
      </w:r>
    </w:p>
    <w:p>
      <w:pPr>
        <w:spacing w:after="0"/>
        <w:ind w:left="0"/>
        <w:jc w:val="both"/>
      </w:pPr>
      <w:r>
        <w:rPr>
          <w:rFonts w:ascii="Times New Roman"/>
          <w:b/>
          <w:i w:val="false"/>
          <w:color w:val="000000"/>
          <w:sz w:val="28"/>
        </w:rPr>
        <w:t xml:space="preserve">7.2.1. Перспективные техники при транспортировке отходов на объекты захоронения отходов. </w:t>
      </w:r>
    </w:p>
    <w:p>
      <w:pPr>
        <w:spacing w:after="0"/>
        <w:ind w:left="0"/>
        <w:jc w:val="both"/>
      </w:pPr>
      <w:r>
        <w:rPr>
          <w:rFonts w:ascii="Times New Roman"/>
          <w:b/>
          <w:i w:val="false"/>
          <w:color w:val="000000"/>
          <w:sz w:val="28"/>
        </w:rPr>
        <w:t>7.2.1.1. Автоматизированная система удаленного входного контроля отходов</w:t>
      </w:r>
    </w:p>
    <w:bookmarkStart w:name="z3100" w:id="2830"/>
    <w:p>
      <w:pPr>
        <w:spacing w:after="0"/>
        <w:ind w:left="0"/>
        <w:jc w:val="both"/>
      </w:pPr>
      <w:r>
        <w:rPr>
          <w:rFonts w:ascii="Times New Roman"/>
          <w:b w:val="false"/>
          <w:i w:val="false"/>
          <w:color w:val="000000"/>
          <w:sz w:val="28"/>
        </w:rPr>
        <w:t>
      Техника позволяет организовать предварительную проверку отходов до их прибытия на объект, что значительно снижает риски и повышает уровень управляемости системой обращения с отходами.</w:t>
      </w:r>
    </w:p>
    <w:bookmarkEnd w:id="2830"/>
    <w:bookmarkStart w:name="z3101" w:id="283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преимущества:</w:t>
      </w:r>
    </w:p>
    <w:bookmarkEnd w:id="2831"/>
    <w:bookmarkStart w:name="z3102" w:id="2832"/>
    <w:p>
      <w:pPr>
        <w:spacing w:after="0"/>
        <w:ind w:left="0"/>
        <w:jc w:val="both"/>
      </w:pPr>
      <w:r>
        <w:rPr>
          <w:rFonts w:ascii="Times New Roman"/>
          <w:b w:val="false"/>
          <w:i w:val="false"/>
          <w:color w:val="000000"/>
          <w:sz w:val="28"/>
        </w:rPr>
        <w:t>
      предотвращение несанкционированного размещения отходов за счет контроля состава и объемов поступающих грузов еще до их въезда на объект;</w:t>
      </w:r>
    </w:p>
    <w:bookmarkEnd w:id="2832"/>
    <w:bookmarkStart w:name="z3103" w:id="2833"/>
    <w:p>
      <w:pPr>
        <w:spacing w:after="0"/>
        <w:ind w:left="0"/>
        <w:jc w:val="both"/>
      </w:pPr>
      <w:r>
        <w:rPr>
          <w:rFonts w:ascii="Times New Roman"/>
          <w:b w:val="false"/>
          <w:i w:val="false"/>
          <w:color w:val="000000"/>
          <w:sz w:val="28"/>
        </w:rPr>
        <w:t>
      снижение загрязнения воздуха и шума, вызванного очередями и длительным простоем техники при въезде;</w:t>
      </w:r>
    </w:p>
    <w:bookmarkEnd w:id="2833"/>
    <w:bookmarkStart w:name="z3104" w:id="2834"/>
    <w:p>
      <w:pPr>
        <w:spacing w:after="0"/>
        <w:ind w:left="0"/>
        <w:jc w:val="both"/>
      </w:pPr>
      <w:r>
        <w:rPr>
          <w:rFonts w:ascii="Times New Roman"/>
          <w:b w:val="false"/>
          <w:i w:val="false"/>
          <w:color w:val="000000"/>
          <w:sz w:val="28"/>
        </w:rPr>
        <w:t>
      оптимизация маршрутов движения транспорта, что ведет к сокращению выбросов выхлопных газов;</w:t>
      </w:r>
    </w:p>
    <w:bookmarkEnd w:id="2834"/>
    <w:bookmarkStart w:name="z3105" w:id="2835"/>
    <w:p>
      <w:pPr>
        <w:spacing w:after="0"/>
        <w:ind w:left="0"/>
        <w:jc w:val="both"/>
      </w:pPr>
      <w:r>
        <w:rPr>
          <w:rFonts w:ascii="Times New Roman"/>
          <w:b w:val="false"/>
          <w:i w:val="false"/>
          <w:color w:val="000000"/>
          <w:sz w:val="28"/>
        </w:rPr>
        <w:t>
      уменьшение вероятности перегрузки техники, что повышает безопасность и снижает нагрузку на дорожную инфраструктуру.</w:t>
      </w:r>
    </w:p>
    <w:bookmarkEnd w:id="2835"/>
    <w:bookmarkStart w:name="z3106" w:id="283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и организационные преимущества:</w:t>
      </w:r>
    </w:p>
    <w:bookmarkEnd w:id="2836"/>
    <w:bookmarkStart w:name="z3107" w:id="2837"/>
    <w:p>
      <w:pPr>
        <w:spacing w:after="0"/>
        <w:ind w:left="0"/>
        <w:jc w:val="both"/>
      </w:pPr>
      <w:r>
        <w:rPr>
          <w:rFonts w:ascii="Times New Roman"/>
          <w:b w:val="false"/>
          <w:i w:val="false"/>
          <w:color w:val="000000"/>
          <w:sz w:val="28"/>
        </w:rPr>
        <w:t>
      рост производительности входного контроля: сокращение времени на обработку каждой единицы транспорта;</w:t>
      </w:r>
    </w:p>
    <w:bookmarkEnd w:id="2837"/>
    <w:bookmarkStart w:name="z3108" w:id="2838"/>
    <w:p>
      <w:pPr>
        <w:spacing w:after="0"/>
        <w:ind w:left="0"/>
        <w:jc w:val="both"/>
      </w:pPr>
      <w:r>
        <w:rPr>
          <w:rFonts w:ascii="Times New Roman"/>
          <w:b w:val="false"/>
          <w:i w:val="false"/>
          <w:color w:val="000000"/>
          <w:sz w:val="28"/>
        </w:rPr>
        <w:t>
      снижение потребности в обслуживающем персонале за счет автоматизации процедур идентификации, регистрации и взвешивания;</w:t>
      </w:r>
    </w:p>
    <w:bookmarkEnd w:id="2838"/>
    <w:bookmarkStart w:name="z3109" w:id="2839"/>
    <w:p>
      <w:pPr>
        <w:spacing w:after="0"/>
        <w:ind w:left="0"/>
        <w:jc w:val="both"/>
      </w:pPr>
      <w:r>
        <w:rPr>
          <w:rFonts w:ascii="Times New Roman"/>
          <w:b w:val="false"/>
          <w:i w:val="false"/>
          <w:color w:val="000000"/>
          <w:sz w:val="28"/>
        </w:rPr>
        <w:t>
      возможность интеграции с региональными цифровыми платформами по обращению с отходами, включая электронные паспорта отходов и системы мониторинга потоков.</w:t>
      </w:r>
    </w:p>
    <w:bookmarkEnd w:id="2839"/>
    <w:bookmarkStart w:name="z3110" w:id="2840"/>
    <w:p>
      <w:pPr>
        <w:spacing w:after="0"/>
        <w:ind w:left="0"/>
        <w:jc w:val="both"/>
      </w:pPr>
      <w:r>
        <w:rPr>
          <w:rFonts w:ascii="Times New Roman"/>
          <w:b w:val="false"/>
          <w:i w:val="false"/>
          <w:color w:val="000000"/>
          <w:sz w:val="28"/>
        </w:rPr>
        <w:t>
      Внедрение автоматизированной системы требует установки систем бортового взвешивания и датчиков загрузки на транспортные средства, программного обеспечения и бортовых компьютеров для сбора, передачи и анализа данных в реальном времени, инфраструктуры удаленного контроля, включая онлайн-интерфейсы, базы данных, каналы передачи данных, шлагбаумы с автоматической идентификацией и пр.</w:t>
      </w:r>
    </w:p>
    <w:bookmarkEnd w:id="2840"/>
    <w:bookmarkStart w:name="z3111" w:id="2841"/>
    <w:p>
      <w:pPr>
        <w:spacing w:after="0"/>
        <w:ind w:left="0"/>
        <w:jc w:val="both"/>
      </w:pPr>
      <w:r>
        <w:rPr>
          <w:rFonts w:ascii="Times New Roman"/>
          <w:b w:val="false"/>
          <w:i w:val="false"/>
          <w:color w:val="000000"/>
          <w:sz w:val="28"/>
        </w:rPr>
        <w:t>
      Системы включают в себя модули распознавания номеров и автоматического допуска транспорта, проверки состава отходов на основе загруженных электронных паспортов и предварительной сверки информации с маршрутными листами и разрешениями.</w:t>
      </w:r>
    </w:p>
    <w:bookmarkEnd w:id="2841"/>
    <w:bookmarkStart w:name="z3112" w:id="2842"/>
    <w:p>
      <w:pPr>
        <w:spacing w:after="0"/>
        <w:ind w:left="0"/>
        <w:jc w:val="both"/>
      </w:pPr>
      <w:r>
        <w:rPr>
          <w:rFonts w:ascii="Times New Roman"/>
          <w:b w:val="false"/>
          <w:i w:val="false"/>
          <w:color w:val="000000"/>
          <w:sz w:val="28"/>
        </w:rPr>
        <w:t>
      Отдельные элементы данной технологии (например, системы взвешивания, распознавания номеров, GPS-мониторинг) уже применяются в ряде регионов России и других стран. Однако для полноценного внедрения необходимо создание интегрированных цифровых решений, адаптированных к законодательству и региональным условиям, наработка единого протокола взаимодействия между участниками системы: перевозчиками, операторами объектов захоронения, контролирующими органами.</w:t>
      </w:r>
    </w:p>
    <w:bookmarkEnd w:id="2842"/>
    <w:bookmarkStart w:name="z3113" w:id="2843"/>
    <w:p>
      <w:pPr>
        <w:spacing w:after="0"/>
        <w:ind w:left="0"/>
        <w:jc w:val="both"/>
      </w:pPr>
      <w:r>
        <w:rPr>
          <w:rFonts w:ascii="Times New Roman"/>
          <w:b w:val="false"/>
          <w:i w:val="false"/>
          <w:color w:val="000000"/>
          <w:sz w:val="28"/>
        </w:rPr>
        <w:t>
      Ориентировочный срок внедрения: 1 – 2 года, при условии доступности оборудования и разработки программных решений.</w:t>
      </w:r>
    </w:p>
    <w:bookmarkEnd w:id="2843"/>
    <w:bookmarkStart w:name="z3114" w:id="2844"/>
    <w:p>
      <w:pPr>
        <w:spacing w:after="0"/>
        <w:ind w:left="0"/>
        <w:jc w:val="both"/>
      </w:pPr>
      <w:r>
        <w:rPr>
          <w:rFonts w:ascii="Times New Roman"/>
          <w:b w:val="false"/>
          <w:i w:val="false"/>
          <w:color w:val="000000"/>
          <w:sz w:val="28"/>
        </w:rPr>
        <w:t>
      Данная техника может применяться на объектах захоронения ТБО – как наиболее массовый и логистически сложный сегмент и хранилищах отходов обрабатывающих производств – при необходимости строгого учҰта потоков опасных или специфических видов отходов.</w:t>
      </w:r>
    </w:p>
    <w:bookmarkEnd w:id="2844"/>
    <w:bookmarkStart w:name="z3115" w:id="2845"/>
    <w:p>
      <w:pPr>
        <w:spacing w:after="0"/>
        <w:ind w:left="0"/>
        <w:jc w:val="both"/>
      </w:pPr>
      <w:r>
        <w:rPr>
          <w:rFonts w:ascii="Times New Roman"/>
          <w:b w:val="false"/>
          <w:i w:val="false"/>
          <w:color w:val="000000"/>
          <w:sz w:val="28"/>
        </w:rPr>
        <w:t>
      Внедрение автоматизированных систем удаленного входного контроля отходов способствует повышению экологической безопасности, оптимизации логистики и цифровизации сектора обращения с отходами. Это особенно актуально в условиях растущих объемов отходов, требований к их прослеживаемости и необходимости соблюдения экологических стандартов. Несмотря на стартовые инвестиции, технология окупается за счет снижения операционных расходов и повышения прозрачности управления.</w:t>
      </w:r>
    </w:p>
    <w:bookmarkEnd w:id="2845"/>
    <w:p>
      <w:pPr>
        <w:spacing w:after="0"/>
        <w:ind w:left="0"/>
        <w:jc w:val="both"/>
      </w:pPr>
      <w:r>
        <w:rPr>
          <w:rFonts w:ascii="Times New Roman"/>
          <w:b/>
          <w:i w:val="false"/>
          <w:color w:val="000000"/>
          <w:sz w:val="28"/>
        </w:rPr>
        <w:t>7.2.2. Перспективные техники при захоронении отходов</w:t>
      </w:r>
    </w:p>
    <w:p>
      <w:pPr>
        <w:spacing w:after="0"/>
        <w:ind w:left="0"/>
        <w:jc w:val="both"/>
      </w:pPr>
      <w:r>
        <w:rPr>
          <w:rFonts w:ascii="Times New Roman"/>
          <w:b/>
          <w:i w:val="false"/>
          <w:color w:val="000000"/>
          <w:sz w:val="28"/>
        </w:rPr>
        <w:t>7.2.2.1. Технология биоактивации отходов объектов захоронения ТБО</w:t>
      </w:r>
    </w:p>
    <w:bookmarkStart w:name="z3118" w:id="2846"/>
    <w:p>
      <w:pPr>
        <w:spacing w:after="0"/>
        <w:ind w:left="0"/>
        <w:jc w:val="both"/>
      </w:pPr>
      <w:r>
        <w:rPr>
          <w:rFonts w:ascii="Times New Roman"/>
          <w:b w:val="false"/>
          <w:i w:val="false"/>
          <w:color w:val="000000"/>
          <w:sz w:val="28"/>
        </w:rPr>
        <w:t>
      Технология биоактивации отходов на объектах захоронения ТБО предполагает использование биологических добавок для ускорения процессов ферментации и повышения объемов образования биогаза за счҰт биологического разогрева органической фракции отходов. В состав таких добавок, формирующих так называемый инициирующий слой, в зависимости от выбранной схемы могут входить эффлюент, аборигенная микрофлора, минеральные удобрения, витаминные комплексы или даже органические отходы производства. Отходы вместе с биоактивными компонентами размещаются на специальном гидроизолирующем экране, что обеспечивает герметичность и управляемость процесса. Возможно как послойное, так и совместное складирование.</w:t>
      </w:r>
    </w:p>
    <w:bookmarkEnd w:id="2846"/>
    <w:bookmarkStart w:name="z3119" w:id="2847"/>
    <w:p>
      <w:pPr>
        <w:spacing w:after="0"/>
        <w:ind w:left="0"/>
        <w:jc w:val="both"/>
      </w:pPr>
      <w:r>
        <w:rPr>
          <w:rFonts w:ascii="Times New Roman"/>
          <w:b w:val="false"/>
          <w:i w:val="false"/>
          <w:color w:val="000000"/>
          <w:sz w:val="28"/>
        </w:rPr>
        <w:t>
      Среди преимуществ технологии можно выделить значительное уменьшение объҰма отходов, ускорение стабилизации отходной массы, что способствует повышению общей эффективности эксплуатации объекта захоронения ТБО. Дополнительным положительным эффектом является увеличение объемов образующегося свалочного газа, который, при наличии соответствующей инфраструктуры, может быть использован для энергетических целей, снижая зависимость от традиционных источников энергии.</w:t>
      </w:r>
    </w:p>
    <w:bookmarkEnd w:id="2847"/>
    <w:bookmarkStart w:name="z3120" w:id="2848"/>
    <w:p>
      <w:pPr>
        <w:spacing w:after="0"/>
        <w:ind w:left="0"/>
        <w:jc w:val="both"/>
      </w:pPr>
      <w:r>
        <w:rPr>
          <w:rFonts w:ascii="Times New Roman"/>
          <w:b w:val="false"/>
          <w:i w:val="false"/>
          <w:color w:val="000000"/>
          <w:sz w:val="28"/>
        </w:rPr>
        <w:t>
      Однако, несмотря на потенциальные экологические и энергетические выгоды, технология имеет и ряд ограничений. Воздействие отдельных компонентов биодобавок на окружающую среду и здоровье ещҰ не изучено в достаточной степени, что требует предварительной оценки безопасности перед широкомасштабным применением. Кроме того, большинство добавок являются многокомпонентными смесями, что усложняет и удлиняет процесс их приготовления. Также важно обеспечить контроль над составом и дозировкой добавок, чтобы избежать возможных негативных последствий.</w:t>
      </w:r>
    </w:p>
    <w:bookmarkEnd w:id="2848"/>
    <w:bookmarkStart w:name="z3121" w:id="2849"/>
    <w:p>
      <w:pPr>
        <w:spacing w:after="0"/>
        <w:ind w:left="0"/>
        <w:jc w:val="both"/>
      </w:pPr>
      <w:r>
        <w:rPr>
          <w:rFonts w:ascii="Times New Roman"/>
          <w:b w:val="false"/>
          <w:i w:val="false"/>
          <w:color w:val="000000"/>
          <w:sz w:val="28"/>
        </w:rPr>
        <w:t>
      Техника может быть применена на объектах захоронения ТБО, особенно в случаях, когда стоит задача интенсифицировать процессы биологического разложения отходов и повысить эффективность утилизации метана через его энергетическое использование.</w:t>
      </w:r>
    </w:p>
    <w:bookmarkEnd w:id="2849"/>
    <w:p>
      <w:pPr>
        <w:spacing w:after="0"/>
        <w:ind w:left="0"/>
        <w:jc w:val="both"/>
      </w:pPr>
      <w:r>
        <w:rPr>
          <w:rFonts w:ascii="Times New Roman"/>
          <w:b/>
          <w:i w:val="false"/>
          <w:color w:val="000000"/>
          <w:sz w:val="28"/>
        </w:rPr>
        <w:t>7.2.2.3. Оптимизация устройства объекта захоронения ТБО за счет применения многофункциональной рабочей площадки</w:t>
      </w:r>
    </w:p>
    <w:bookmarkStart w:name="z3123" w:id="2850"/>
    <w:p>
      <w:pPr>
        <w:spacing w:after="0"/>
        <w:ind w:left="0"/>
        <w:jc w:val="both"/>
      </w:pPr>
      <w:r>
        <w:rPr>
          <w:rFonts w:ascii="Times New Roman"/>
          <w:b w:val="false"/>
          <w:i w:val="false"/>
          <w:color w:val="000000"/>
          <w:sz w:val="28"/>
        </w:rPr>
        <w:t>
      Оптимизация устройства объекта захоронения ТБО за счет применения многофункциональной рабочей площадки позволяет повысить эффективность эксплуатации полигона, увеличить его емкость и снизить риск загрязнения подземных вод. Предлагаемая модель полигона предполагает устройство выемки с уложенной в ней плҰночной изоляцией и песчаным покрытием, разделҰнным на равные секции. Между этими секциями предусмотрены дороги, обеспечивающие подъезд мусоровозов к каждой точке выгрузки.</w:t>
      </w:r>
    </w:p>
    <w:bookmarkEnd w:id="2850"/>
    <w:bookmarkStart w:name="z3124" w:id="2851"/>
    <w:p>
      <w:pPr>
        <w:spacing w:after="0"/>
        <w:ind w:left="0"/>
        <w:jc w:val="both"/>
      </w:pPr>
      <w:r>
        <w:rPr>
          <w:rFonts w:ascii="Times New Roman"/>
          <w:b w:val="false"/>
          <w:i w:val="false"/>
          <w:color w:val="000000"/>
          <w:sz w:val="28"/>
        </w:rPr>
        <w:t>
      Процесс размещения отходов организован поэтапно: сначала заполняется первая секция отходами, сверху укладывается слой песка в форме усечҰнной пирамиды, на которую устанавливаются бетонные плиты. Эти плиты служат основанием для движения техники, осуществляющей выгрузку отходов второго слоя в промежутки между секциями. После заполнения второго уровня снова укладывается песчаный слой, и процесс повторяется. Такая многоярусная система позволяет размещать отходы в вертикальном направлении, увеличивая емкость объекта без необходимости расширения территории. Одновременно сточные воды, проходя через песчаные слои, фильтруются и направляются по дренажным трубам в накопительные резервуары, снижая экологические риски.</w:t>
      </w:r>
    </w:p>
    <w:bookmarkEnd w:id="2851"/>
    <w:bookmarkStart w:name="z3125" w:id="2852"/>
    <w:p>
      <w:pPr>
        <w:spacing w:after="0"/>
        <w:ind w:left="0"/>
        <w:jc w:val="both"/>
      </w:pPr>
      <w:r>
        <w:rPr>
          <w:rFonts w:ascii="Times New Roman"/>
          <w:b w:val="false"/>
          <w:i w:val="false"/>
          <w:color w:val="000000"/>
          <w:sz w:val="28"/>
        </w:rPr>
        <w:t>
      Среди преимуществ данной технологии – возможность захоронения значительно большего объема отходов по сравнению с традиционной конфигурацией полигона, снижение выбросов выхлопных газов за счет оптимизации логистики на объекте, а также рациональное использование земельных ресурсов. За счет вертикального наращивания слоҰв сокращается потребность в изъятии новых территорий для размещения отходов, что особенно актуально в условиях дефицита свободных земель.</w:t>
      </w:r>
    </w:p>
    <w:bookmarkEnd w:id="2852"/>
    <w:bookmarkStart w:name="z3126" w:id="2853"/>
    <w:p>
      <w:pPr>
        <w:spacing w:after="0"/>
        <w:ind w:left="0"/>
        <w:jc w:val="both"/>
      </w:pPr>
      <w:r>
        <w:rPr>
          <w:rFonts w:ascii="Times New Roman"/>
          <w:b w:val="false"/>
          <w:i w:val="false"/>
          <w:color w:val="000000"/>
          <w:sz w:val="28"/>
        </w:rPr>
        <w:t>
      Однако внедрение данной конфигурации сопровождается рядом сложностей. Проектирование объекта требует тщательного планирования, включая прокладку дорог, расчет расстояний между секциями и обеспечение устойчивости всей конструкции. Эти факторы повышают трудоемкость проектных работ и могут увеличить срок подготовки и внедрения технологии. Тем не менее, с учетом стратегических преимуществ, применение такой модели может стать эффективным решением для объектов захоронения ТБО в условиях высокой плотности отходов и ограниченных территорий.</w:t>
      </w:r>
    </w:p>
    <w:bookmarkEnd w:id="2853"/>
    <w:p>
      <w:pPr>
        <w:spacing w:after="0"/>
        <w:ind w:left="0"/>
        <w:jc w:val="both"/>
      </w:pPr>
      <w:r>
        <w:rPr>
          <w:rFonts w:ascii="Times New Roman"/>
          <w:b/>
          <w:i w:val="false"/>
          <w:color w:val="000000"/>
          <w:sz w:val="28"/>
        </w:rPr>
        <w:t>7.2.3. Перспективные техники при обращении с фильтрационными, дренажными, ливневыми водами</w:t>
      </w:r>
    </w:p>
    <w:p>
      <w:pPr>
        <w:spacing w:after="0"/>
        <w:ind w:left="0"/>
        <w:jc w:val="both"/>
      </w:pPr>
      <w:r>
        <w:rPr>
          <w:rFonts w:ascii="Times New Roman"/>
          <w:b/>
          <w:i w:val="false"/>
          <w:color w:val="000000"/>
          <w:sz w:val="28"/>
        </w:rPr>
        <w:t>7.2.3.1. Литификация фильтрата, образующегося на объектах захоронения ТБО, с последующим его использованием для послойной изоляции</w:t>
      </w:r>
    </w:p>
    <w:bookmarkStart w:name="z3129" w:id="2854"/>
    <w:p>
      <w:pPr>
        <w:spacing w:after="0"/>
        <w:ind w:left="0"/>
        <w:jc w:val="both"/>
      </w:pPr>
      <w:r>
        <w:rPr>
          <w:rFonts w:ascii="Times New Roman"/>
          <w:b w:val="false"/>
          <w:i w:val="false"/>
          <w:color w:val="000000"/>
          <w:sz w:val="28"/>
        </w:rPr>
        <w:t>
      Технология литификации фильтрата представляет собой процесс изменения агрегатного состояния фильтрата путем его механического смешивания со специальными реагентами. Процесс осуществляется в две стадии: на первой стадии происходит коагуляция, сопровождаемая осаждением коагулирующих веществ, а на второй - отвердение фильтрата с образованием стабильного конечного продукта. В результате переработки фильтрата образуется инертный изолирующий материал, пригодный для промежуточной и окончательной изоляции на полигонах ТБО и промышленных отходов, рекультивации таких объектов, использования в строительных работах (отсыпка котлованов, выемок), озеленении с подсыпкой слоя чистого грунта, ландшафтных и рельефных работах, ремонте дорог и других целях.</w:t>
      </w:r>
    </w:p>
    <w:bookmarkEnd w:id="2854"/>
    <w:bookmarkStart w:name="z3130" w:id="2855"/>
    <w:p>
      <w:pPr>
        <w:spacing w:after="0"/>
        <w:ind w:left="0"/>
        <w:jc w:val="both"/>
      </w:pPr>
      <w:r>
        <w:rPr>
          <w:rFonts w:ascii="Times New Roman"/>
          <w:b w:val="false"/>
          <w:i w:val="false"/>
          <w:color w:val="000000"/>
          <w:sz w:val="28"/>
        </w:rPr>
        <w:t>
      Фильтрат, образующийся на полигоне, поступает в закрытую емкость для накопления, откуда с помощью центробежного насоса перекачивается в смеситель. Смеситель представляет собой горизонтальный барабан с перемешивающим валом, оснащҰнным лопатками, создающими в процессе вращения встречные потоки, обеспечивающие интенсивное перемешивание. На этом этапе в смеситель по наклонному шнеку из силоса подается коагулянт, вызывающий агрегацию частиц. В результате химического взаимодействия наблюдается пенообразование и образование рыхлого осадка. Пена, представляющая собой ячеистую дисперсную систему из пузырьков газа, разрушается при перемешивании, что способствует высвобождению газов. Газы отводятся по газоходу через специальный люк в газоочистной фильтр.</w:t>
      </w:r>
    </w:p>
    <w:bookmarkEnd w:id="2855"/>
    <w:bookmarkStart w:name="z3131" w:id="2856"/>
    <w:p>
      <w:pPr>
        <w:spacing w:after="0"/>
        <w:ind w:left="0"/>
        <w:jc w:val="both"/>
      </w:pPr>
      <w:r>
        <w:rPr>
          <w:rFonts w:ascii="Times New Roman"/>
          <w:b w:val="false"/>
          <w:i w:val="false"/>
          <w:color w:val="000000"/>
          <w:sz w:val="28"/>
        </w:rPr>
        <w:t>
      После коагуляции в смеситель вводится активная минеральная добавка, содержащая известковые соединения, запускающая процесс литификации на основе гидравлического твердения вяжущих компонентов. Добавка поступает в смеситель по наклонному шнеку, где осуществляется мгновенное смешивание с фильтратом. В результате образуется пластичная пастообразная масса, которая выгружается через люк смесителя в тару для затвердевания на открытом воздухе или направляется на полигон для использования в качестве инертного материала. Процесс литификации способствует переводу тяжелых металлов в нерастворимые формы, связывая их в монолите, тем самым исключая их миграцию.</w:t>
      </w:r>
    </w:p>
    <w:bookmarkEnd w:id="2856"/>
    <w:bookmarkStart w:name="z3132" w:id="2857"/>
    <w:p>
      <w:pPr>
        <w:spacing w:after="0"/>
        <w:ind w:left="0"/>
        <w:jc w:val="both"/>
      </w:pPr>
      <w:r>
        <w:rPr>
          <w:rFonts w:ascii="Times New Roman"/>
          <w:b w:val="false"/>
          <w:i w:val="false"/>
          <w:color w:val="000000"/>
          <w:sz w:val="28"/>
        </w:rPr>
        <w:t>
      Внедрение техники позволяет отказаться от сброса фильтрата в водные объекты и его отдельной очистки, поскольку он переводится в твердое состояние с возможностью дальнейшего безопасного применения в пределах полигона. Техника может быть применена на объектах захоронения ТБО.</w:t>
      </w:r>
    </w:p>
    <w:bookmarkEnd w:id="2857"/>
    <w:p>
      <w:pPr>
        <w:spacing w:after="0"/>
        <w:ind w:left="0"/>
        <w:jc w:val="both"/>
      </w:pPr>
      <w:r>
        <w:rPr>
          <w:rFonts w:ascii="Times New Roman"/>
          <w:b/>
          <w:i w:val="false"/>
          <w:color w:val="000000"/>
          <w:sz w:val="28"/>
        </w:rPr>
        <w:t>7.2.4. Перспективные техники при обращении с выбросами в атмосферу</w:t>
      </w:r>
    </w:p>
    <w:p>
      <w:pPr>
        <w:spacing w:after="0"/>
        <w:ind w:left="0"/>
        <w:jc w:val="both"/>
      </w:pPr>
      <w:r>
        <w:rPr>
          <w:rFonts w:ascii="Times New Roman"/>
          <w:b/>
          <w:i w:val="false"/>
          <w:color w:val="000000"/>
          <w:sz w:val="28"/>
        </w:rPr>
        <w:t>7.2.4.1. Закрепление пылящих поверхностей объектов захоронения отходов</w:t>
      </w:r>
    </w:p>
    <w:bookmarkStart w:name="z3135" w:id="2858"/>
    <w:p>
      <w:pPr>
        <w:spacing w:after="0"/>
        <w:ind w:left="0"/>
        <w:jc w:val="both"/>
      </w:pPr>
      <w:r>
        <w:rPr>
          <w:rFonts w:ascii="Times New Roman"/>
          <w:b w:val="false"/>
          <w:i w:val="false"/>
          <w:color w:val="000000"/>
          <w:sz w:val="28"/>
        </w:rPr>
        <w:t>
      Закрепление эрозионно-опасных пылящих поверхностей полиминерального состава осуществляется на объектах захоронения отходов, таких как хвостохранилища, золоотвалы и отвалы горных пород, путҰм нанесения специальных растворов, смесей, высокомолекулярных соединений и битумной эмульсии. Для этих целей применяются различные составы, включая водный раствор омыленного таллового пека, смесь глинистого грунта с дисперсным материалом, смесь поливинилбутираля с песком, полимерные соединения с полиакриламидом и полиакрилатом, а также битумная эмульсия.</w:t>
      </w:r>
    </w:p>
    <w:bookmarkEnd w:id="2858"/>
    <w:bookmarkStart w:name="z3136" w:id="2859"/>
    <w:p>
      <w:pPr>
        <w:spacing w:after="0"/>
        <w:ind w:left="0"/>
        <w:jc w:val="both"/>
      </w:pPr>
      <w:r>
        <w:rPr>
          <w:rFonts w:ascii="Times New Roman"/>
          <w:b w:val="false"/>
          <w:i w:val="false"/>
          <w:color w:val="000000"/>
          <w:sz w:val="28"/>
        </w:rPr>
        <w:t>
      Один из способов закрепления поверхности заключается в трехстадийной обработке раствором омыленного таллового пека. Сначала наносится 2 – 10-процентный водный раствор пека, затем через 30 – 120 минут – водный кислотный раствор, содержащий 0,2 – 1 % минеральной или органической кислоты, после чего через сутки снова наносится раствор таллового пека. Общий расход всех растворов составляет 3 – 6 литров на квадратный метр обрабатываемой поверхности.</w:t>
      </w:r>
    </w:p>
    <w:bookmarkEnd w:id="2859"/>
    <w:bookmarkStart w:name="z3137" w:id="2860"/>
    <w:p>
      <w:pPr>
        <w:spacing w:after="0"/>
        <w:ind w:left="0"/>
        <w:jc w:val="both"/>
      </w:pPr>
      <w:r>
        <w:rPr>
          <w:rFonts w:ascii="Times New Roman"/>
          <w:b w:val="false"/>
          <w:i w:val="false"/>
          <w:color w:val="000000"/>
          <w:sz w:val="28"/>
        </w:rPr>
        <w:t>
      Другой способ предусматривает нанесение на пылящую поверхность смеси поливинилбутираля с песком, которую предварительно нагревают до температуры плавления поливинилбутираля. Метод с применением битумной эмульсии осуществляется с помощью судна на воздушной подушке, которое перемещается по намывным пляжам, основаниям и откосам дамб и наносит эмульсию при помощи распределительных форсунок.</w:t>
      </w:r>
    </w:p>
    <w:bookmarkEnd w:id="2860"/>
    <w:bookmarkStart w:name="z3138" w:id="2861"/>
    <w:p>
      <w:pPr>
        <w:spacing w:after="0"/>
        <w:ind w:left="0"/>
        <w:jc w:val="both"/>
      </w:pPr>
      <w:r>
        <w:rPr>
          <w:rFonts w:ascii="Times New Roman"/>
          <w:b w:val="false"/>
          <w:i w:val="false"/>
          <w:color w:val="000000"/>
          <w:sz w:val="28"/>
        </w:rPr>
        <w:t>
      Также используется закрепление поверхности глинистым грунтом, при котором формируется гидросмесь из местного глинистого материала и материала, подверженного пылению, с добавлением кондиционирующего компонента - лигносульфаната марки ЛСТ-4. Компоненты укладываются слоями в заранее вырытую траншею, после чего траншея заливается водой. Полученная масса перерабатывается средствами гидромеханизации до состояния пульпы и подаҰтся по трубопроводу к месту укладки.</w:t>
      </w:r>
    </w:p>
    <w:bookmarkEnd w:id="2861"/>
    <w:bookmarkStart w:name="z3139" w:id="2862"/>
    <w:p>
      <w:pPr>
        <w:spacing w:after="0"/>
        <w:ind w:left="0"/>
        <w:jc w:val="both"/>
      </w:pPr>
      <w:r>
        <w:rPr>
          <w:rFonts w:ascii="Times New Roman"/>
          <w:b w:val="false"/>
          <w:i w:val="false"/>
          <w:color w:val="000000"/>
          <w:sz w:val="28"/>
        </w:rPr>
        <w:t>
      При использовании полиакриламида состав готовится на основе высокомолекулярного соединения с добавлением сульфитно-спиртовой барды и воды, после чего наносится на поверхность отходов. Метод с применением полиакрилата и акриламида основан на последовательном нанесении водного раствора полиакрилата натрия или калия в концентрации не менее 1 % и водного раствора сополимера акриламида с производными акриловой кислоты концентрацией не менее 0,5 %. Данный способ может также включать применение сополимера акриламида с диметиламиноэтилакрилатом, диметиламиноэтилметакрилатом или диметиламинопропилакриламидом. Механизм действия заключается в электростатическом связывании частиц пыли и формировании полимерной сетки, что значительно повышает прочность фиксации пылевых фракций.</w:t>
      </w:r>
    </w:p>
    <w:bookmarkEnd w:id="2862"/>
    <w:bookmarkStart w:name="z3140" w:id="2863"/>
    <w:p>
      <w:pPr>
        <w:spacing w:after="0"/>
        <w:ind w:left="0"/>
        <w:jc w:val="both"/>
      </w:pPr>
      <w:r>
        <w:rPr>
          <w:rFonts w:ascii="Times New Roman"/>
          <w:b w:val="false"/>
          <w:i w:val="false"/>
          <w:color w:val="000000"/>
          <w:sz w:val="28"/>
        </w:rPr>
        <w:t>
      Преимуществом данной технологии является снижение выбросов твҰрдых частиц полиминерального состава в атмосферный воздух. Однако ее применение ограничивается высокой стоимостью используемых материалов, технологической сложностью и трудоҰмкостью работ, а также затруднениями при последующем задернении, особенно при использовании составов с высокой адгезией. Кроме того, некоторые методы ограниченно применимы в условиях аридного климата.</w:t>
      </w:r>
    </w:p>
    <w:bookmarkEnd w:id="2863"/>
    <w:bookmarkStart w:name="z3141" w:id="2864"/>
    <w:p>
      <w:pPr>
        <w:spacing w:after="0"/>
        <w:ind w:left="0"/>
        <w:jc w:val="both"/>
      </w:pPr>
      <w:r>
        <w:rPr>
          <w:rFonts w:ascii="Times New Roman"/>
          <w:b w:val="false"/>
          <w:i w:val="false"/>
          <w:color w:val="000000"/>
          <w:sz w:val="28"/>
        </w:rPr>
        <w:t>
      Техника может применяться на различных типах объектов захоронения отходов, включая отвалы отходов добычи и обогащения полезных ископаемых, хранилища отходов добычи и обогащения (кроме отвалов), отвалы и хранилища отходов обрабатывающих производств, отвалы и хранилища отходов производства электроэнергии и пара, а также полигоны приповерхностного захоронения отходов производства и потребления, за исключением ТБО.</w:t>
      </w:r>
    </w:p>
    <w:bookmarkEnd w:id="2864"/>
    <w:p>
      <w:pPr>
        <w:spacing w:after="0"/>
        <w:ind w:left="0"/>
        <w:jc w:val="both"/>
      </w:pPr>
      <w:r>
        <w:rPr>
          <w:rFonts w:ascii="Times New Roman"/>
          <w:b/>
          <w:i w:val="false"/>
          <w:color w:val="000000"/>
          <w:sz w:val="28"/>
        </w:rPr>
        <w:t>7.2.4.2. Технология системы извлечения, сжигания биогаза и очистки отходящих газов на объекте захоронения ТБО</w:t>
      </w:r>
    </w:p>
    <w:bookmarkStart w:name="z3143" w:id="2865"/>
    <w:p>
      <w:pPr>
        <w:spacing w:after="0"/>
        <w:ind w:left="0"/>
        <w:jc w:val="both"/>
      </w:pPr>
      <w:r>
        <w:rPr>
          <w:rFonts w:ascii="Times New Roman"/>
          <w:b w:val="false"/>
          <w:i w:val="false"/>
          <w:color w:val="000000"/>
          <w:sz w:val="28"/>
        </w:rPr>
        <w:t>
      Технология системы извлечения, сжигания биогаза и очистки отходящих газов на объекте захоронения ТБО предусматривает поэтапную работу нескольких взаимосвязанных подсистем. Первая из них обеспечивает сбор газовой смеси, состоящей из диоксида углерода и метана, образующихся в результате анаэробного разложения органических фракций отходов. Далее биогаз направляется в подсистему сжигания метана, в результате чего происходит выработка электрической энергии и воды, а также формируется смесь продуктов сгорания. Следующая подсистема предназначена для выделения диоксида углерода из полученной смеси.</w:t>
      </w:r>
    </w:p>
    <w:bookmarkEnd w:id="2865"/>
    <w:bookmarkStart w:name="z3144" w:id="2866"/>
    <w:p>
      <w:pPr>
        <w:spacing w:after="0"/>
        <w:ind w:left="0"/>
        <w:jc w:val="both"/>
      </w:pPr>
      <w:r>
        <w:rPr>
          <w:rFonts w:ascii="Times New Roman"/>
          <w:b w:val="false"/>
          <w:i w:val="false"/>
          <w:color w:val="000000"/>
          <w:sz w:val="28"/>
        </w:rPr>
        <w:t>
      Для отделения воды от продуктов сгорания используется процесс адсорбции, в котором в качестве адсорбирующего материала применяется цеолит. Перед стадией адсорбции продукты сгорания проходят стадии охлаждения и осушения с использованием теплообменников и осушителей, что обеспечивает стабильную работу системы и повышает эффективность очистки.</w:t>
      </w:r>
    </w:p>
    <w:bookmarkEnd w:id="2866"/>
    <w:bookmarkStart w:name="z3145" w:id="2867"/>
    <w:p>
      <w:pPr>
        <w:spacing w:after="0"/>
        <w:ind w:left="0"/>
        <w:jc w:val="both"/>
      </w:pPr>
      <w:r>
        <w:rPr>
          <w:rFonts w:ascii="Times New Roman"/>
          <w:b w:val="false"/>
          <w:i w:val="false"/>
          <w:color w:val="000000"/>
          <w:sz w:val="28"/>
        </w:rPr>
        <w:t>
      Основными преимуществами данной технологии являются возможность получения электроэнергии за счҰт утилизации метана, а также высокая степень очистки продуктов сгорания, что снижает негативное воздействие на окружающую среду. Вместе с тем реализация данной технологии сопряжена с рядом ограничений. Главным из них является высокая стоимость оборудования, что требует предварительного анализа экономической эффективности проекта. Кроме того, подбор оптимального оборудования и разработка технологической схемы могут занять значительное время, что создает дополнительный барьер для внедрения установки.</w:t>
      </w:r>
    </w:p>
    <w:bookmarkEnd w:id="2867"/>
    <w:bookmarkStart w:name="z3146" w:id="2868"/>
    <w:p>
      <w:pPr>
        <w:spacing w:after="0"/>
        <w:ind w:left="0"/>
        <w:jc w:val="both"/>
      </w:pPr>
      <w:r>
        <w:rPr>
          <w:rFonts w:ascii="Times New Roman"/>
          <w:b w:val="false"/>
          <w:i w:val="false"/>
          <w:color w:val="000000"/>
          <w:sz w:val="28"/>
        </w:rPr>
        <w:t>
      Применение данной техники целесообразно на объектах захоронения ТБО, где возможно организовать устойчивый сбор биогаза в достаточном объеме для его дальнейшей утилизации.</w:t>
      </w:r>
    </w:p>
    <w:bookmarkEnd w:id="2868"/>
    <w:p>
      <w:pPr>
        <w:spacing w:after="0"/>
        <w:ind w:left="0"/>
        <w:jc w:val="both"/>
      </w:pPr>
      <w:r>
        <w:rPr>
          <w:rFonts w:ascii="Times New Roman"/>
          <w:b/>
          <w:i w:val="false"/>
          <w:color w:val="000000"/>
          <w:sz w:val="28"/>
        </w:rPr>
        <w:t>7.2.4.3. Способ термического обезвреживания биогаза объектов захоронения ТБО</w:t>
      </w:r>
    </w:p>
    <w:bookmarkStart w:name="z3148" w:id="2869"/>
    <w:p>
      <w:pPr>
        <w:spacing w:after="0"/>
        <w:ind w:left="0"/>
        <w:jc w:val="both"/>
      </w:pPr>
      <w:r>
        <w:rPr>
          <w:rFonts w:ascii="Times New Roman"/>
          <w:b w:val="false"/>
          <w:i w:val="false"/>
          <w:color w:val="000000"/>
          <w:sz w:val="28"/>
        </w:rPr>
        <w:t>
      В предлагаемой технологии извлечение биогаза осуществляется с помощью установки сбора биогаза, основанной на создании искусственного разрежения. Это приводит к резкому снижению температуры и уменьшению содержания влаги в биогазе, что способствует повышению его качества и безопасности дальнейшей обработки.</w:t>
      </w:r>
    </w:p>
    <w:bookmarkEnd w:id="2869"/>
    <w:bookmarkStart w:name="z3149" w:id="2870"/>
    <w:p>
      <w:pPr>
        <w:spacing w:after="0"/>
        <w:ind w:left="0"/>
        <w:jc w:val="both"/>
      </w:pPr>
      <w:r>
        <w:rPr>
          <w:rFonts w:ascii="Times New Roman"/>
          <w:b w:val="false"/>
          <w:i w:val="false"/>
          <w:color w:val="000000"/>
          <w:sz w:val="28"/>
        </w:rPr>
        <w:t>
      На первом этапе биогаз проходит предварительную очистку от сероводорода и твердых примесей (пыли). После этого биогаз направляется на сжигание в специальной камере, где происходит термическое обезвреживание. Отходящие газы, образующиеся в результате сжигания, дополнительно очищаются от токсичных и вредных кислых компонентов.</w:t>
      </w:r>
    </w:p>
    <w:bookmarkEnd w:id="2870"/>
    <w:bookmarkStart w:name="z3150" w:id="2871"/>
    <w:p>
      <w:pPr>
        <w:spacing w:after="0"/>
        <w:ind w:left="0"/>
        <w:jc w:val="both"/>
      </w:pPr>
      <w:r>
        <w:rPr>
          <w:rFonts w:ascii="Times New Roman"/>
          <w:b w:val="false"/>
          <w:i w:val="false"/>
          <w:color w:val="000000"/>
          <w:sz w:val="28"/>
        </w:rPr>
        <w:t>
      Удаление кислых примесей реализуется посредством адсорбции на специализированных сорбентах, а токсичные соединения устраняются с использованием активированных углей. В течение всего процесса осуществляется постоянный контроль концентраций сероводорода и кислотных соединений в газовой смеси. Это позволяет автоматически рассчитывать и корректировать расход сорбентов и реагентов, что значительно снижает затраты на материалы без ухудшения качества очистки биогаза.</w:t>
      </w:r>
    </w:p>
    <w:bookmarkEnd w:id="2871"/>
    <w:bookmarkStart w:name="z3151" w:id="2872"/>
    <w:p>
      <w:pPr>
        <w:spacing w:after="0"/>
        <w:ind w:left="0"/>
        <w:jc w:val="both"/>
      </w:pPr>
      <w:r>
        <w:rPr>
          <w:rFonts w:ascii="Times New Roman"/>
          <w:b w:val="false"/>
          <w:i w:val="false"/>
          <w:color w:val="000000"/>
          <w:sz w:val="28"/>
        </w:rPr>
        <w:t>
      Данная система отличается высокой адаптивностью к изменяющимся условиям процесса сжигания биогаза, обеспечивая при этом минимальный расход ресурсов и достижение высокого уровня очистки газа, что важно для соблюдения экологических нормативов и снижения вредного воздействия на окружающую среду.</w:t>
      </w:r>
    </w:p>
    <w:bookmarkEnd w:id="2872"/>
    <w:bookmarkStart w:name="z3152" w:id="2873"/>
    <w:p>
      <w:pPr>
        <w:spacing w:after="0"/>
        <w:ind w:left="0"/>
        <w:jc w:val="both"/>
      </w:pPr>
      <w:r>
        <w:rPr>
          <w:rFonts w:ascii="Times New Roman"/>
          <w:b w:val="false"/>
          <w:i w:val="false"/>
          <w:color w:val="000000"/>
          <w:sz w:val="28"/>
        </w:rPr>
        <w:t>
      Технология термического обезвреживания биогаза может быть успешно внедрена на объектах захоронения ТБО, где происходит естественное образование биогаза в результате разложения органических компонентов отходов.</w:t>
      </w:r>
    </w:p>
    <w:bookmarkEnd w:id="2873"/>
    <w:p>
      <w:pPr>
        <w:spacing w:after="0"/>
        <w:ind w:left="0"/>
        <w:jc w:val="both"/>
      </w:pPr>
      <w:r>
        <w:rPr>
          <w:rFonts w:ascii="Times New Roman"/>
          <w:b/>
          <w:i w:val="false"/>
          <w:color w:val="000000"/>
          <w:sz w:val="28"/>
        </w:rPr>
        <w:t>7.2.4.4. Способ сбора и отвода фильтрационных вод и биогаза на объектах захоронения ТБО</w:t>
      </w:r>
    </w:p>
    <w:bookmarkStart w:name="z3154" w:id="2874"/>
    <w:p>
      <w:pPr>
        <w:spacing w:after="0"/>
        <w:ind w:left="0"/>
        <w:jc w:val="both"/>
      </w:pPr>
      <w:r>
        <w:rPr>
          <w:rFonts w:ascii="Times New Roman"/>
          <w:b w:val="false"/>
          <w:i w:val="false"/>
          <w:color w:val="000000"/>
          <w:sz w:val="28"/>
        </w:rPr>
        <w:t>
      Реализация данной технологии происходит в несколько последовательных этапов. На первом этапе проводится подготовка площадки и монтаж системы вертикального дренажа. Затем осуществляется укладка отходов с промежуточным пересыпанием их изолирующими материалами, после чего монтируется горизонтальная дренажная система.</w:t>
      </w:r>
    </w:p>
    <w:bookmarkEnd w:id="2874"/>
    <w:bookmarkStart w:name="z3155" w:id="2875"/>
    <w:p>
      <w:pPr>
        <w:spacing w:after="0"/>
        <w:ind w:left="0"/>
        <w:jc w:val="both"/>
      </w:pPr>
      <w:r>
        <w:rPr>
          <w:rFonts w:ascii="Times New Roman"/>
          <w:b w:val="false"/>
          <w:i w:val="false"/>
          <w:color w:val="000000"/>
          <w:sz w:val="28"/>
        </w:rPr>
        <w:t>
      Для укрепления конструкции объекта захоронения устанавливаются полимерные кольца, которые затем продолжаются вверх перфорированными полимерными стенками. Отходы сначала укладываются до середины высоты колец, после чего монтируется горизонтальная дренажная система, обеспечивающая отвод фильтрационных вод. Далее происходит дальнейшая укладка отходов до проектной высоты слоя. Для сбора биогаза используется газосборник, который установлен в верхней части системы. Данная последовательность работ повторяется до достижения заданной проектной высоты объекта. В завершение поверхность захоронения покрывается слоем изоляционного материала, который служит дополнительной защитой от проникновения атмосферных осадков и снижения газо- и водообмена с окружающей средой.</w:t>
      </w:r>
    </w:p>
    <w:bookmarkEnd w:id="2875"/>
    <w:bookmarkStart w:name="z3156" w:id="2876"/>
    <w:p>
      <w:pPr>
        <w:spacing w:after="0"/>
        <w:ind w:left="0"/>
        <w:jc w:val="both"/>
      </w:pPr>
      <w:r>
        <w:rPr>
          <w:rFonts w:ascii="Times New Roman"/>
          <w:b w:val="false"/>
          <w:i w:val="false"/>
          <w:color w:val="000000"/>
          <w:sz w:val="28"/>
        </w:rPr>
        <w:t>
      Данная технология значительно повышает эффективность сбора свалочного газа и фильтрационных вод, упрощая при этом конструкцию систем отвода и обеспечивая надежный сбор этих компонентов на протяжении всего срока эксплуатации объекта захоронения ТБО.</w:t>
      </w:r>
    </w:p>
    <w:bookmarkEnd w:id="2876"/>
    <w:bookmarkStart w:name="z3157" w:id="2877"/>
    <w:p>
      <w:pPr>
        <w:spacing w:after="0"/>
        <w:ind w:left="0"/>
        <w:jc w:val="both"/>
      </w:pPr>
      <w:r>
        <w:rPr>
          <w:rFonts w:ascii="Times New Roman"/>
          <w:b w:val="false"/>
          <w:i w:val="false"/>
          <w:color w:val="000000"/>
          <w:sz w:val="28"/>
        </w:rPr>
        <w:t>
      Одним из ключевых преимуществ данного способа является существенное снижение нагрузки на окружающую среду благодаря эффективному контролю и удалению фильтрационных вод и биогаза. Кроме того, технология характеризуется относительно низкой стоимостью реализации и сравнительно коротким сроком внедрения.</w:t>
      </w:r>
    </w:p>
    <w:bookmarkEnd w:id="2877"/>
    <w:bookmarkStart w:name="z3158" w:id="2878"/>
    <w:p>
      <w:pPr>
        <w:spacing w:after="0"/>
        <w:ind w:left="0"/>
        <w:jc w:val="both"/>
      </w:pPr>
      <w:r>
        <w:rPr>
          <w:rFonts w:ascii="Times New Roman"/>
          <w:b w:val="false"/>
          <w:i w:val="false"/>
          <w:color w:val="000000"/>
          <w:sz w:val="28"/>
        </w:rPr>
        <w:t>
      Однако экономическая целесообразность применения данной технологии ограничена объектами захоронения, расположенными в отрицательных формах рельефа - естественных котлованах или углублениях, где возможно обеспечение эффективного дренажа и сбора газа.</w:t>
      </w:r>
    </w:p>
    <w:bookmarkEnd w:id="2878"/>
    <w:bookmarkStart w:name="z3159" w:id="2879"/>
    <w:p>
      <w:pPr>
        <w:spacing w:after="0"/>
        <w:ind w:left="0"/>
        <w:jc w:val="both"/>
      </w:pPr>
      <w:r>
        <w:rPr>
          <w:rFonts w:ascii="Times New Roman"/>
          <w:b w:val="false"/>
          <w:i w:val="false"/>
          <w:color w:val="000000"/>
          <w:sz w:val="28"/>
        </w:rPr>
        <w:t>
      Технология предназначена для объектов захоронения ТБО, где реализованы условия для установки вертикальных и горизонтальных дренажных систем с использованием полимерных конструкций.</w:t>
      </w:r>
    </w:p>
    <w:bookmarkEnd w:id="2879"/>
    <w:p>
      <w:pPr>
        <w:spacing w:after="0"/>
        <w:ind w:left="0"/>
        <w:jc w:val="both"/>
      </w:pPr>
      <w:r>
        <w:rPr>
          <w:rFonts w:ascii="Times New Roman"/>
          <w:b/>
          <w:i w:val="false"/>
          <w:color w:val="000000"/>
          <w:sz w:val="28"/>
        </w:rPr>
        <w:t>7.2.4.5. Окислительные процессы удаления цианида</w:t>
      </w:r>
    </w:p>
    <w:bookmarkStart w:name="z3161" w:id="2880"/>
    <w:p>
      <w:pPr>
        <w:spacing w:after="0"/>
        <w:ind w:left="0"/>
        <w:jc w:val="both"/>
      </w:pPr>
      <w:r>
        <w:rPr>
          <w:rFonts w:ascii="Times New Roman"/>
          <w:b w:val="false"/>
          <w:i w:val="false"/>
          <w:color w:val="000000"/>
          <w:sz w:val="28"/>
        </w:rPr>
        <w:t>
      Окислительные процессы удаления цианида на основе сочетания методов SO₂/воздуха и перекиси водорода представляют собой перспективный и разрабатываемый подход, направленный на эффективное разложение цианидов. Технология основывается на синергетическом эффекте, возникающем при комбинировании процесса SO₂/воздух, который применим для обработки шламов, и воздействия перекиси водорода, которая, в свою очередь, не применяется к шламам. Такое сочетание позволяет адаптировать процесс к переменному химическому составу исходных материалов, обеспечивая гибкость технологии и возможность настройки под конкретные условия эксплуатации.</w:t>
      </w:r>
    </w:p>
    <w:bookmarkEnd w:id="2880"/>
    <w:bookmarkStart w:name="z3162" w:id="2881"/>
    <w:p>
      <w:pPr>
        <w:spacing w:after="0"/>
        <w:ind w:left="0"/>
        <w:jc w:val="both"/>
      </w:pPr>
      <w:r>
        <w:rPr>
          <w:rFonts w:ascii="Times New Roman"/>
          <w:b w:val="false"/>
          <w:i w:val="false"/>
          <w:color w:val="000000"/>
          <w:sz w:val="28"/>
        </w:rPr>
        <w:t>
      Одним из основных экологических преимуществ данной технологии является ее способность подстраиваться под изменения состава обрабатываемых потоков, что делает ее более устойчивой к колебаниям производственного процесса. В результате повышается надежность очистки сточных вод от цианидов и снижается нагрузка на окружающую среду.</w:t>
      </w:r>
    </w:p>
    <w:bookmarkEnd w:id="2881"/>
    <w:bookmarkStart w:name="z3163" w:id="2882"/>
    <w:p>
      <w:pPr>
        <w:spacing w:after="0"/>
        <w:ind w:left="0"/>
        <w:jc w:val="both"/>
      </w:pPr>
      <w:r>
        <w:rPr>
          <w:rFonts w:ascii="Times New Roman"/>
          <w:b w:val="false"/>
          <w:i w:val="false"/>
          <w:color w:val="000000"/>
          <w:sz w:val="28"/>
        </w:rPr>
        <w:t>
      С точки зрения кросс-медиа воздействия, комбинированный процесс может обеспечить определенные экономические и эксплуатационные преимущества по сравнению с традиционными методами удаления цианидов, основанными исключительно на использовании SO₂/воздуха. Однако такие выгоды зависят от конкретных условий объекта и должны оцениваться индивидуально.</w:t>
      </w:r>
    </w:p>
    <w:bookmarkEnd w:id="2882"/>
    <w:bookmarkStart w:name="z3164" w:id="2883"/>
    <w:p>
      <w:pPr>
        <w:spacing w:after="0"/>
        <w:ind w:left="0"/>
        <w:jc w:val="both"/>
      </w:pPr>
      <w:r>
        <w:rPr>
          <w:rFonts w:ascii="Times New Roman"/>
          <w:b w:val="false"/>
          <w:i w:val="false"/>
          <w:color w:val="000000"/>
          <w:sz w:val="28"/>
        </w:rPr>
        <w:t>
      Экономическая оценка внедрения технологии может быть проиллюстрирована на примере установки в регионе Boliden, где затраты на вывод из эксплуатации шламовой установки составили порядка 1,5 миллиона евро. Эти расходы включали мероприятия по обеспечению постоянного затопления, стабилизацию отмелей, реконструкцию водосбросного сооружения, восстановление растительности, а также долгосрочный экологический мониторинг и контроль уровня воды. В другом случае, на объекте в районе Río Narcea в Испании, для аналогичных целей была выпущена облигация займа в размере около 3 млн. евро, что соответствует национальному стандарту затрат на восстановление – около 2 млн. евро на гектар.</w:t>
      </w:r>
    </w:p>
    <w:bookmarkEnd w:id="2883"/>
    <w:bookmarkStart w:name="z3165" w:id="2884"/>
    <w:p>
      <w:pPr>
        <w:spacing w:after="0"/>
        <w:ind w:left="0"/>
        <w:jc w:val="both"/>
      </w:pPr>
      <w:r>
        <w:rPr>
          <w:rFonts w:ascii="Times New Roman"/>
          <w:b w:val="false"/>
          <w:i w:val="false"/>
          <w:color w:val="000000"/>
          <w:sz w:val="28"/>
        </w:rPr>
        <w:t>
      Основной движущей силой к внедрению данной технологии служит стремление к оптимизации процессов удаления цианидов и повышению экологической безопасности производств, связанных с использованием или образованием цианидсодержащих растворов.</w:t>
      </w:r>
    </w:p>
    <w:bookmarkEnd w:id="2884"/>
    <w:p>
      <w:pPr>
        <w:spacing w:after="0"/>
        <w:ind w:left="0"/>
        <w:jc w:val="both"/>
      </w:pPr>
      <w:r>
        <w:rPr>
          <w:rFonts w:ascii="Times New Roman"/>
          <w:b/>
          <w:i w:val="false"/>
          <w:color w:val="000000"/>
          <w:sz w:val="28"/>
        </w:rPr>
        <w:t>7.3. Перспективные техники при закрытии объектов захоронения отходов в постэксплуатационный период</w:t>
      </w:r>
    </w:p>
    <w:p>
      <w:pPr>
        <w:spacing w:after="0"/>
        <w:ind w:left="0"/>
        <w:jc w:val="both"/>
      </w:pPr>
      <w:r>
        <w:rPr>
          <w:rFonts w:ascii="Times New Roman"/>
          <w:b/>
          <w:i w:val="false"/>
          <w:color w:val="000000"/>
          <w:sz w:val="28"/>
        </w:rPr>
        <w:t>7.3.1. Применение шлаков с преобладающим содержанием оксида кальция в конструкции послойного изолирующего покрытия объектов захоронения отходов</w:t>
      </w:r>
    </w:p>
    <w:bookmarkStart w:name="z3168" w:id="2885"/>
    <w:p>
      <w:pPr>
        <w:spacing w:after="0"/>
        <w:ind w:left="0"/>
        <w:jc w:val="both"/>
      </w:pPr>
      <w:r>
        <w:rPr>
          <w:rFonts w:ascii="Times New Roman"/>
          <w:b w:val="false"/>
          <w:i w:val="false"/>
          <w:color w:val="000000"/>
          <w:sz w:val="28"/>
        </w:rPr>
        <w:t>
      Данная техника предусматривает использование изолирующего покрытия на основе металлургических шлаков, в частности шлака, образующегося при производстве феррованадия силикоалюминотермическим методом. Основным компонентом этого шлака является оксид кальция (CaO), который при взаимодействии с водой преобразуется в гидроксид кальция - известь. Известь обладает выраженными дезинфицирующими, противопаразитарными и дезодорирующими свойствами, что делает еҰ эффективным средством для улучшения санитарных характеристик изолирующего слоя.</w:t>
      </w:r>
    </w:p>
    <w:bookmarkEnd w:id="2885"/>
    <w:bookmarkStart w:name="z3169" w:id="2886"/>
    <w:p>
      <w:pPr>
        <w:spacing w:after="0"/>
        <w:ind w:left="0"/>
        <w:jc w:val="both"/>
      </w:pPr>
      <w:r>
        <w:rPr>
          <w:rFonts w:ascii="Times New Roman"/>
          <w:b w:val="false"/>
          <w:i w:val="false"/>
          <w:color w:val="000000"/>
          <w:sz w:val="28"/>
        </w:rPr>
        <w:t>
      Кроме того, в составе шлака присутствует оксид магния (MgO), который оказывает антацидное, адсорбирующее и детоксицирующее действие, способствуя нейтрализации вредных веществ и снижению запахов.</w:t>
      </w:r>
    </w:p>
    <w:bookmarkEnd w:id="2886"/>
    <w:bookmarkStart w:name="z3170" w:id="2887"/>
    <w:p>
      <w:pPr>
        <w:spacing w:after="0"/>
        <w:ind w:left="0"/>
        <w:jc w:val="both"/>
      </w:pPr>
      <w:r>
        <w:rPr>
          <w:rFonts w:ascii="Times New Roman"/>
          <w:b w:val="false"/>
          <w:i w:val="false"/>
          <w:color w:val="000000"/>
          <w:sz w:val="28"/>
        </w:rPr>
        <w:t>
      Применение таких шлаков в качестве материала для послойного изолирующего покрытия позволяет повысить экологическую безопасность объектов захоронения за счҰт снижения риска распространения патогенных микроорганизмов и неприятных запахов, а также способствует улучшению химико-физических свойств изоляционного слоя.</w:t>
      </w:r>
    </w:p>
    <w:bookmarkEnd w:id="2887"/>
    <w:bookmarkStart w:name="z3171" w:id="2888"/>
    <w:p>
      <w:pPr>
        <w:spacing w:after="0"/>
        <w:ind w:left="0"/>
        <w:jc w:val="both"/>
      </w:pPr>
      <w:r>
        <w:rPr>
          <w:rFonts w:ascii="Times New Roman"/>
          <w:b w:val="false"/>
          <w:i w:val="false"/>
          <w:color w:val="000000"/>
          <w:sz w:val="28"/>
        </w:rPr>
        <w:t>
      Однако, перед внедрением данной технологии необходимо проводить тщательную оценку воздействия конкретного вида шлака на окружающую среду, учитывая его химический состав и возможное влияние на почву и подземные воды.</w:t>
      </w:r>
    </w:p>
    <w:bookmarkEnd w:id="2888"/>
    <w:bookmarkStart w:name="z3172" w:id="2889"/>
    <w:p>
      <w:pPr>
        <w:spacing w:after="0"/>
        <w:ind w:left="0"/>
        <w:jc w:val="both"/>
      </w:pPr>
      <w:r>
        <w:rPr>
          <w:rFonts w:ascii="Times New Roman"/>
          <w:b w:val="false"/>
          <w:i w:val="false"/>
          <w:color w:val="000000"/>
          <w:sz w:val="28"/>
        </w:rPr>
        <w:t>
      С экономической точки зрения использование шлаков высокоэффективно, поскольку позволяет существенно сократить затраты на приобретение традиционных изоляционных материалов. Кроме того, срок внедрения минимален благодаря значительным объемам накопленных металлургических шлаков на предприятиях, что делает технологию доступной и перспективной для широкого применения.</w:t>
      </w:r>
    </w:p>
    <w:bookmarkEnd w:id="2889"/>
    <w:bookmarkStart w:name="z3173" w:id="2890"/>
    <w:p>
      <w:pPr>
        <w:spacing w:after="0"/>
        <w:ind w:left="0"/>
        <w:jc w:val="both"/>
      </w:pPr>
      <w:r>
        <w:rPr>
          <w:rFonts w:ascii="Times New Roman"/>
          <w:b w:val="false"/>
          <w:i w:val="false"/>
          <w:color w:val="000000"/>
          <w:sz w:val="28"/>
        </w:rPr>
        <w:t>
      Данная техника применима на полигонах приповерхностного захоронения отходов производства и потребления, за исключением ТБО и полигонах ТБО.</w:t>
      </w:r>
    </w:p>
    <w:bookmarkEnd w:id="2890"/>
    <w:p>
      <w:pPr>
        <w:spacing w:after="0"/>
        <w:ind w:left="0"/>
        <w:jc w:val="both"/>
      </w:pPr>
      <w:r>
        <w:rPr>
          <w:rFonts w:ascii="Times New Roman"/>
          <w:b/>
          <w:i w:val="false"/>
          <w:color w:val="000000"/>
          <w:sz w:val="28"/>
        </w:rPr>
        <w:t>7.4. Перспективные техники в области энерго-и ресурсосбережения</w:t>
      </w:r>
    </w:p>
    <w:p>
      <w:pPr>
        <w:spacing w:after="0"/>
        <w:ind w:left="0"/>
        <w:jc w:val="both"/>
      </w:pPr>
      <w:r>
        <w:rPr>
          <w:rFonts w:ascii="Times New Roman"/>
          <w:b/>
          <w:i w:val="false"/>
          <w:color w:val="000000"/>
          <w:sz w:val="28"/>
        </w:rPr>
        <w:t>7.4.1. Интеграция систем с использованием водорода</w:t>
      </w:r>
    </w:p>
    <w:bookmarkStart w:name="z3176" w:id="2891"/>
    <w:p>
      <w:pPr>
        <w:spacing w:after="0"/>
        <w:ind w:left="0"/>
        <w:jc w:val="both"/>
      </w:pPr>
      <w:r>
        <w:rPr>
          <w:rFonts w:ascii="Times New Roman"/>
          <w:b w:val="false"/>
          <w:i w:val="false"/>
          <w:color w:val="000000"/>
          <w:sz w:val="28"/>
        </w:rPr>
        <w:t>
      Развитие водородных технологий на объектах захоронения отходов представляет собой перспективное направление устойчивой энергетики. Водород может вырабатываться путем реформинга метана, содержащегося в биогазе, либо посредством электролиза воды с использованием энергии, полученной из возобновляемых источников, установленных на полигоне. Полученный водород используется в топливных элементах для выработки электроэнергии, что позволяет обеспечить полигон автономным и экологически чистым энергоснабжением. Кроме того, водород может использоваться как топливо для специализированного транспорта, занятого в обслуживании полигона (самосвалы, экскаваторы, газоотводные системы и пр.), снижая углеродный след и повышая энергетическую независимость объекта. В долгосрочной перспективе возможно создание замкнутой водородной инфраструктуры, включающей производство, хранение, распределение и потребление водорода на месте.</w:t>
      </w:r>
    </w:p>
    <w:bookmarkEnd w:id="2891"/>
    <w:p>
      <w:pPr>
        <w:spacing w:after="0"/>
        <w:ind w:left="0"/>
        <w:jc w:val="both"/>
      </w:pPr>
      <w:r>
        <w:rPr>
          <w:rFonts w:ascii="Times New Roman"/>
          <w:b/>
          <w:i w:val="false"/>
          <w:color w:val="000000"/>
          <w:sz w:val="28"/>
        </w:rPr>
        <w:t>7.4.2. Использование высокоэффективных термоэлектрических генераторов</w:t>
      </w:r>
    </w:p>
    <w:bookmarkStart w:name="z3178" w:id="2892"/>
    <w:p>
      <w:pPr>
        <w:spacing w:after="0"/>
        <w:ind w:left="0"/>
        <w:jc w:val="both"/>
      </w:pPr>
      <w:r>
        <w:rPr>
          <w:rFonts w:ascii="Times New Roman"/>
          <w:b w:val="false"/>
          <w:i w:val="false"/>
          <w:color w:val="000000"/>
          <w:sz w:val="28"/>
        </w:rPr>
        <w:t>
      Термоэлектрические генераторы преобразуют тепловую энергию, возникающую при биологическом разложении отходов или при сжигании свалочного газа, непосредственно в электрическую энергию без использования движущихся частей. Это делает систему надежной, бесшумной и пригодной для длительной эксплуатации в сложных условиях. Новейшие термоэлектрические материалы (например, на основе теллурида висмута или оксидов с высокой термоэлектрической эффективностью) позволяют значительно повысить КПД таких установок. Эти генераторы могут применяться как в качестве резервного источника питания, так и для снабжения энергией удалҰнных модулей мониторинга (например, систем измерения температуры, давления, концентрации газа) на полигоне, не требуя прокладки кабелей и линий электропитания.</w:t>
      </w:r>
    </w:p>
    <w:bookmarkEnd w:id="2892"/>
    <w:p>
      <w:pPr>
        <w:spacing w:after="0"/>
        <w:ind w:left="0"/>
        <w:jc w:val="both"/>
      </w:pPr>
      <w:r>
        <w:rPr>
          <w:rFonts w:ascii="Times New Roman"/>
          <w:b/>
          <w:i w:val="false"/>
          <w:color w:val="000000"/>
          <w:sz w:val="28"/>
        </w:rPr>
        <w:t>7.4.3. Системы хранения энергии</w:t>
      </w:r>
    </w:p>
    <w:bookmarkStart w:name="z3180" w:id="2893"/>
    <w:p>
      <w:pPr>
        <w:spacing w:after="0"/>
        <w:ind w:left="0"/>
        <w:jc w:val="both"/>
      </w:pPr>
      <w:r>
        <w:rPr>
          <w:rFonts w:ascii="Times New Roman"/>
          <w:b w:val="false"/>
          <w:i w:val="false"/>
          <w:color w:val="000000"/>
          <w:sz w:val="28"/>
        </w:rPr>
        <w:t>
      Внедрение систем накопления энергии, включая аккумуляторные батареи на основе литий-ионных, натрий-ионных или твердооксидных технологий, позволяет существенно повысить устойчивость и управляемость энергетической системы полигона. Такие системы накапливают избыточную электроэнергию, вырабатываемую в часы низкого энергопотребления (например, солнечными батареями или когенерационными установками), и отдают ее в часы пиковой нагрузки, тем самым оптимизируя потребление и снижая потребность в подключении к внешним сетям. Кроме того, системы хранения могут служить источником аварийного питания для критически важных систем полигона (газоотвод, дегазация, насосные станции), обеспечивая бесперебойную работу и повышая общую энергоэффективность объекта.</w:t>
      </w:r>
    </w:p>
    <w:bookmarkEnd w:id="2893"/>
    <w:p>
      <w:pPr>
        <w:spacing w:after="0"/>
        <w:ind w:left="0"/>
        <w:jc w:val="both"/>
      </w:pPr>
      <w:r>
        <w:rPr>
          <w:rFonts w:ascii="Times New Roman"/>
          <w:b/>
          <w:i w:val="false"/>
          <w:color w:val="000000"/>
          <w:sz w:val="28"/>
        </w:rPr>
        <w:t>7.4.4. Технологии утилизации углерода (Carbon Capture and Storage, CCS)</w:t>
      </w:r>
    </w:p>
    <w:bookmarkStart w:name="z3182" w:id="2894"/>
    <w:p>
      <w:pPr>
        <w:spacing w:after="0"/>
        <w:ind w:left="0"/>
        <w:jc w:val="both"/>
      </w:pPr>
      <w:r>
        <w:rPr>
          <w:rFonts w:ascii="Times New Roman"/>
          <w:b w:val="false"/>
          <w:i w:val="false"/>
          <w:color w:val="000000"/>
          <w:sz w:val="28"/>
        </w:rPr>
        <w:t>
      Установка систем улавливания CO₂ на объектах дегазации и сжигания биогаза способствует сокращению парниковых выбросов. Уловленный газ может быть захоронен в геологических формациях или использован повторно в промышленных целях, что позволяет снизить экологическую нагрузку и повысить эффективность утилизации. Внедрение CCS особенно целесообразно на крупных полигонах с организованной системой сбора и утилизации свалочного газа, а также на объектах с когенерационными установками.</w:t>
      </w:r>
    </w:p>
    <w:bookmarkEnd w:id="2894"/>
    <w:p>
      <w:pPr>
        <w:spacing w:after="0"/>
        <w:ind w:left="0"/>
        <w:jc w:val="both"/>
      </w:pPr>
      <w:r>
        <w:rPr>
          <w:rFonts w:ascii="Times New Roman"/>
          <w:b/>
          <w:i w:val="false"/>
          <w:color w:val="000000"/>
          <w:sz w:val="28"/>
        </w:rPr>
        <w:t>7.5. Перспективные техники при контроле состояния систем обустройства объектов захоронения отходов</w:t>
      </w:r>
    </w:p>
    <w:p>
      <w:pPr>
        <w:spacing w:after="0"/>
        <w:ind w:left="0"/>
        <w:jc w:val="both"/>
      </w:pPr>
      <w:r>
        <w:rPr>
          <w:rFonts w:ascii="Times New Roman"/>
          <w:b/>
          <w:i w:val="false"/>
          <w:color w:val="000000"/>
          <w:sz w:val="28"/>
        </w:rPr>
        <w:t>7.5.1. Контроль состояния изолирующего покрытия объектов захоронения отходов с использованием промышленного рентгеновского сканера</w:t>
      </w:r>
    </w:p>
    <w:bookmarkStart w:name="z3185" w:id="2895"/>
    <w:p>
      <w:pPr>
        <w:spacing w:after="0"/>
        <w:ind w:left="0"/>
        <w:jc w:val="both"/>
      </w:pPr>
      <w:r>
        <w:rPr>
          <w:rFonts w:ascii="Times New Roman"/>
          <w:b w:val="false"/>
          <w:i w:val="false"/>
          <w:color w:val="000000"/>
          <w:sz w:val="28"/>
        </w:rPr>
        <w:t>
      Применение промышленного рентгеновского сканера как неразрушающего метода мониторинга состояния изолирующего покрытия объектов захоронения отходов является перспективным направлением, направленным на минимизацию или предотвращение негативного воздействия на окружающую среду. Такой способ позволяет оперативно выявлять дефекты в покрытии, которые в дальнейшем могут привести к проникновению значительного объема дождевых и талых сточных вод в тело полигона, что негативно сказывается на экологической безопасности объекта.</w:t>
      </w:r>
    </w:p>
    <w:bookmarkEnd w:id="2895"/>
    <w:bookmarkStart w:name="z3186" w:id="2896"/>
    <w:p>
      <w:pPr>
        <w:spacing w:after="0"/>
        <w:ind w:left="0"/>
        <w:jc w:val="both"/>
      </w:pPr>
      <w:r>
        <w:rPr>
          <w:rFonts w:ascii="Times New Roman"/>
          <w:b w:val="false"/>
          <w:i w:val="false"/>
          <w:color w:val="000000"/>
          <w:sz w:val="28"/>
        </w:rPr>
        <w:t>
      С экономической точки зрения, на текущем этапе развития технологии рентгеновские сканеры остаются дорогостоящими и габаритными устройствами, что существенно осложняет их массовое применение в полевых условиях. Кроме того, для работы с данной техникой необходима разработка и внедрение дополнительных мер по защите персонала от рентгеновского излучения.</w:t>
      </w:r>
    </w:p>
    <w:bookmarkEnd w:id="2896"/>
    <w:bookmarkStart w:name="z3187" w:id="2897"/>
    <w:p>
      <w:pPr>
        <w:spacing w:after="0"/>
        <w:ind w:left="0"/>
        <w:jc w:val="both"/>
      </w:pPr>
      <w:r>
        <w:rPr>
          <w:rFonts w:ascii="Times New Roman"/>
          <w:b w:val="false"/>
          <w:i w:val="false"/>
          <w:color w:val="000000"/>
          <w:sz w:val="28"/>
        </w:rPr>
        <w:t>
      Несмотря на эти ограничения, направление неразрушающего мониторинга и контроля геологических сред и инженерных сооружений развивается быстрыми темпами. При условии преодоления указанных недостатков прогнозируемый срок широкого внедрения технологии составляет порядка 10 лет.</w:t>
      </w:r>
    </w:p>
    <w:bookmarkEnd w:id="2897"/>
    <w:p>
      <w:pPr>
        <w:spacing w:after="0"/>
        <w:ind w:left="0"/>
        <w:jc w:val="both"/>
      </w:pPr>
      <w:r>
        <w:rPr>
          <w:rFonts w:ascii="Times New Roman"/>
          <w:b/>
          <w:i w:val="false"/>
          <w:color w:val="000000"/>
          <w:sz w:val="28"/>
        </w:rPr>
        <w:t>7.5.2. Контроль состояния объектов захоронения отходов при помощи дистанционного зондирования</w:t>
      </w:r>
    </w:p>
    <w:bookmarkStart w:name="z3189" w:id="2898"/>
    <w:p>
      <w:pPr>
        <w:spacing w:after="0"/>
        <w:ind w:left="0"/>
        <w:jc w:val="both"/>
      </w:pPr>
      <w:r>
        <w:rPr>
          <w:rFonts w:ascii="Times New Roman"/>
          <w:b w:val="false"/>
          <w:i w:val="false"/>
          <w:color w:val="000000"/>
          <w:sz w:val="28"/>
        </w:rPr>
        <w:t>
      Использование технологий космического мониторинга и дистанционного зондирования для контроля состояния крупных объектов захоронения отходов позволяет значительно сократить потребление ресурсов, необходимых при традиционных методах мониторинга. Это обеспечивает более оперативное и эффективное получение данных о состоянии объекта на больших площадях.</w:t>
      </w:r>
    </w:p>
    <w:bookmarkEnd w:id="2898"/>
    <w:bookmarkStart w:name="z3190" w:id="2899"/>
    <w:p>
      <w:pPr>
        <w:spacing w:after="0"/>
        <w:ind w:left="0"/>
        <w:jc w:val="both"/>
      </w:pPr>
      <w:r>
        <w:rPr>
          <w:rFonts w:ascii="Times New Roman"/>
          <w:b w:val="false"/>
          <w:i w:val="false"/>
          <w:color w:val="000000"/>
          <w:sz w:val="28"/>
        </w:rPr>
        <w:t>
      Методы дистанционного зондирования активно внедряются в различных отраслях для мониторинга окружающей среды, что облегчает их адаптацию и применение на объектах захоронения отходов. Внедрение такой технологии на начальном этапе мониторинга может быть реализовано достаточно быстро.</w:t>
      </w:r>
    </w:p>
    <w:bookmarkEnd w:id="2899"/>
    <w:bookmarkStart w:name="z3191" w:id="2900"/>
    <w:p>
      <w:pPr>
        <w:spacing w:after="0"/>
        <w:ind w:left="0"/>
        <w:jc w:val="both"/>
      </w:pPr>
      <w:r>
        <w:rPr>
          <w:rFonts w:ascii="Times New Roman"/>
          <w:b w:val="false"/>
          <w:i w:val="false"/>
          <w:color w:val="000000"/>
          <w:sz w:val="28"/>
        </w:rPr>
        <w:t>
      Тем не менее, для полноценного контроля состояния объектов захоронения требуется дополнительная доработка параметров, таких как мониторинг образования газа на объектах захоронения ТБО и контроль изменения емкости объекта захоронения. Разработка таких решений связана с существенными финансовыми затратами, однако срок окупаемости инвестиций в технологию достаточно короткий.</w:t>
      </w:r>
    </w:p>
    <w:bookmarkEnd w:id="2900"/>
    <w:bookmarkStart w:name="z3192" w:id="2901"/>
    <w:p>
      <w:pPr>
        <w:spacing w:after="0"/>
        <w:ind w:left="0"/>
        <w:jc w:val="both"/>
      </w:pPr>
      <w:r>
        <w:rPr>
          <w:rFonts w:ascii="Times New Roman"/>
          <w:b w:val="false"/>
          <w:i w:val="false"/>
          <w:color w:val="000000"/>
          <w:sz w:val="28"/>
        </w:rPr>
        <w:t>
      Технология применима ко всем основным типам объектов захоронения отходов, включая хранилища и отвалы отходов добычи, обогащения, переработки полезных ископаемых, производства электроэнергии и пара, а также полигоны и объекты, предназначенные для захоронения отходов производства, потребления и ТБО.</w:t>
      </w:r>
    </w:p>
    <w:bookmarkEnd w:id="2901"/>
    <w:p>
      <w:pPr>
        <w:spacing w:after="0"/>
        <w:ind w:left="0"/>
        <w:jc w:val="both"/>
      </w:pPr>
      <w:r>
        <w:rPr>
          <w:rFonts w:ascii="Times New Roman"/>
          <w:b/>
          <w:i w:val="false"/>
          <w:color w:val="000000"/>
          <w:sz w:val="28"/>
        </w:rPr>
        <w:t>7.5.3. Контроль состояния склонов объектов захоронения отходов на основе системы датчиков</w:t>
      </w:r>
    </w:p>
    <w:bookmarkStart w:name="z3194" w:id="2902"/>
    <w:p>
      <w:pPr>
        <w:spacing w:after="0"/>
        <w:ind w:left="0"/>
        <w:jc w:val="both"/>
      </w:pPr>
      <w:r>
        <w:rPr>
          <w:rFonts w:ascii="Times New Roman"/>
          <w:b w:val="false"/>
          <w:i w:val="false"/>
          <w:color w:val="000000"/>
          <w:sz w:val="28"/>
        </w:rPr>
        <w:t>
      Технология контроля состояния склонов и ограждающих конструкций объектов захоронения отходов с помощью системы датчиков обеспечивает постоянный мониторинг состояния защитных систем и своевременное выявление дефектов на ранних стадиях их развития.</w:t>
      </w:r>
    </w:p>
    <w:bookmarkEnd w:id="2902"/>
    <w:bookmarkStart w:name="z3195" w:id="2903"/>
    <w:p>
      <w:pPr>
        <w:spacing w:after="0"/>
        <w:ind w:left="0"/>
        <w:jc w:val="both"/>
      </w:pPr>
      <w:r>
        <w:rPr>
          <w:rFonts w:ascii="Times New Roman"/>
          <w:b w:val="false"/>
          <w:i w:val="false"/>
          <w:color w:val="000000"/>
          <w:sz w:val="28"/>
        </w:rPr>
        <w:t>
      С точки зрения экологической безопасности система не наносит дополнительного загрязнения окружающей среде и является безопасной в эксплуатации на объектах захоронения отходов.</w:t>
      </w:r>
    </w:p>
    <w:bookmarkEnd w:id="2903"/>
    <w:bookmarkStart w:name="z3196" w:id="2904"/>
    <w:p>
      <w:pPr>
        <w:spacing w:after="0"/>
        <w:ind w:left="0"/>
        <w:jc w:val="both"/>
      </w:pPr>
      <w:r>
        <w:rPr>
          <w:rFonts w:ascii="Times New Roman"/>
          <w:b w:val="false"/>
          <w:i w:val="false"/>
          <w:color w:val="000000"/>
          <w:sz w:val="28"/>
        </w:rPr>
        <w:t>
      С экономической точки зрения внедрение системы ведет к увеличению стоимости проектных решений, строительных работ и затрат на эксплуатацию. Для оптимизации расходов рекомендуется использовать дублирующие системы датчиков, что повысит надежность мониторинга и уменьшит затраты на обслуживание.</w:t>
      </w:r>
    </w:p>
    <w:bookmarkEnd w:id="2904"/>
    <w:bookmarkStart w:name="z3197" w:id="2905"/>
    <w:p>
      <w:pPr>
        <w:spacing w:after="0"/>
        <w:ind w:left="0"/>
        <w:jc w:val="both"/>
      </w:pPr>
      <w:r>
        <w:rPr>
          <w:rFonts w:ascii="Times New Roman"/>
          <w:b w:val="false"/>
          <w:i w:val="false"/>
          <w:color w:val="000000"/>
          <w:sz w:val="28"/>
        </w:rPr>
        <w:t>
      Технические решения для подобных систем хорошо известны и изучены, их применение именно на объектах захоронения отходов пока недостаточно отработано. Прогнозируемый срок внедрения данной технологии оценивается в диапазоне от 5 до 10 лет.</w:t>
      </w:r>
    </w:p>
    <w:bookmarkEnd w:id="2905"/>
    <w:bookmarkStart w:name="z3198" w:id="2906"/>
    <w:p>
      <w:pPr>
        <w:spacing w:after="0"/>
        <w:ind w:left="0"/>
        <w:jc w:val="both"/>
      </w:pPr>
      <w:r>
        <w:rPr>
          <w:rFonts w:ascii="Times New Roman"/>
          <w:b w:val="false"/>
          <w:i w:val="false"/>
          <w:color w:val="000000"/>
          <w:sz w:val="28"/>
        </w:rPr>
        <w:t>
      Решение может быть реализовано на всех видах объектов захоронения, включая хранилища и отвалы отходов различных отраслей промышленности, а также на объектах захоронения ТБО.</w:t>
      </w:r>
    </w:p>
    <w:bookmarkEnd w:id="2906"/>
    <w:bookmarkStart w:name="z3199" w:id="2907"/>
    <w:p>
      <w:pPr>
        <w:spacing w:after="0"/>
        <w:ind w:left="0"/>
        <w:jc w:val="left"/>
      </w:pPr>
      <w:r>
        <w:rPr>
          <w:rFonts w:ascii="Times New Roman"/>
          <w:b/>
          <w:i w:val="false"/>
          <w:color w:val="000000"/>
        </w:rPr>
        <w:t xml:space="preserve"> 8. Дополнительные комментарии и рекомендации</w:t>
      </w:r>
    </w:p>
    <w:bookmarkEnd w:id="2907"/>
    <w:bookmarkStart w:name="z3200" w:id="2908"/>
    <w:p>
      <w:pPr>
        <w:spacing w:after="0"/>
        <w:ind w:left="0"/>
        <w:jc w:val="both"/>
      </w:pPr>
      <w:r>
        <w:rPr>
          <w:rFonts w:ascii="Times New Roman"/>
          <w:b w:val="false"/>
          <w:i w:val="false"/>
          <w:color w:val="000000"/>
          <w:sz w:val="28"/>
        </w:rPr>
        <w:t>
      Справочник по НДТ подготовлен в соответствии со статьей 113 Экологического кодекса.</w:t>
      </w:r>
    </w:p>
    <w:bookmarkEnd w:id="2908"/>
    <w:bookmarkStart w:name="z3201" w:id="2909"/>
    <w:p>
      <w:pPr>
        <w:spacing w:after="0"/>
        <w:ind w:left="0"/>
        <w:jc w:val="both"/>
      </w:pPr>
      <w:r>
        <w:rPr>
          <w:rFonts w:ascii="Times New Roman"/>
          <w:b w:val="false"/>
          <w:i w:val="false"/>
          <w:color w:val="000000"/>
          <w:sz w:val="28"/>
        </w:rPr>
        <w:t>
      Первым этапом разработки справочника по НДТ было проведение КТА, в процессе которого была дана экспертная оценка текущего состояния предприятий по захоронению отходов. Данный аудит позволил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 Также был проведен анализ соответствия технологий принципам НДТ.</w:t>
      </w:r>
    </w:p>
    <w:bookmarkEnd w:id="2909"/>
    <w:bookmarkStart w:name="z3202" w:id="2910"/>
    <w:p>
      <w:pPr>
        <w:spacing w:after="0"/>
        <w:ind w:left="0"/>
        <w:jc w:val="both"/>
      </w:pPr>
      <w:r>
        <w:rPr>
          <w:rFonts w:ascii="Times New Roman"/>
          <w:b w:val="false"/>
          <w:i w:val="false"/>
          <w:color w:val="000000"/>
          <w:sz w:val="28"/>
        </w:rPr>
        <w:t>
      Основной целью экспертной оценки являлось определение технологического состояния отрасли Республики Казахстан на существующее положение, а также оценка предприятий в соответствии с параметрами НДТ.</w:t>
      </w:r>
    </w:p>
    <w:bookmarkEnd w:id="2910"/>
    <w:bookmarkStart w:name="z3203" w:id="2911"/>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Директивой 2010/75/ЕС Европейского парламента и Совета ЕС "О промышленных выбросах и/или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2911"/>
    <w:bookmarkStart w:name="z3204" w:id="2912"/>
    <w:p>
      <w:pPr>
        <w:spacing w:after="0"/>
        <w:ind w:left="0"/>
        <w:jc w:val="both"/>
      </w:pPr>
      <w:r>
        <w:rPr>
          <w:rFonts w:ascii="Times New Roman"/>
          <w:b w:val="false"/>
          <w:i w:val="false"/>
          <w:color w:val="000000"/>
          <w:sz w:val="28"/>
        </w:rPr>
        <w:t>
      При КТА был проведен анализ и систематизация информации об отрасли: о применяемых технологиях, оборудовании, выбросах и сбросах загрязняющих веществ, об образовании отходов производства, а также других аспектах воздействия на окружающую среду, энерго- и ресурсопотреблении на основании литературных источников, нормативной документации и экологических отчетов.</w:t>
      </w:r>
    </w:p>
    <w:bookmarkEnd w:id="2912"/>
    <w:bookmarkStart w:name="z3205" w:id="2913"/>
    <w:p>
      <w:pPr>
        <w:spacing w:after="0"/>
        <w:ind w:left="0"/>
        <w:jc w:val="both"/>
      </w:pPr>
      <w:r>
        <w:rPr>
          <w:rFonts w:ascii="Times New Roman"/>
          <w:b w:val="false"/>
          <w:i w:val="false"/>
          <w:color w:val="000000"/>
          <w:sz w:val="28"/>
        </w:rPr>
        <w:t>
      Для сбора информации предприятиям на основании утвержденных шаблонов были направлены анкетные формы. Анализ предоставленных предприятиями данных позволяет сделать вывод о недостаточности информации по различным аспектам применения технологий, в том числе по технологическим показателям. В данной редакции справочника использовались фактические имеющиеся результаты, предоставленные предприятиями.</w:t>
      </w:r>
    </w:p>
    <w:bookmarkEnd w:id="2913"/>
    <w:bookmarkStart w:name="z3206" w:id="2914"/>
    <w:p>
      <w:pPr>
        <w:spacing w:after="0"/>
        <w:ind w:left="0"/>
        <w:jc w:val="both"/>
      </w:pPr>
      <w:r>
        <w:rPr>
          <w:rFonts w:ascii="Times New Roman"/>
          <w:b w:val="false"/>
          <w:i w:val="false"/>
          <w:color w:val="000000"/>
          <w:sz w:val="28"/>
        </w:rPr>
        <w:t>
      Справочник по НДТ "Захоронение отходов" составлен согласно действующим НПА Республики Казахстан, а также по результатам проведенного КТА.</w:t>
      </w:r>
    </w:p>
    <w:bookmarkEnd w:id="2914"/>
    <w:bookmarkStart w:name="z3207" w:id="2915"/>
    <w:p>
      <w:pPr>
        <w:spacing w:after="0"/>
        <w:ind w:left="0"/>
        <w:jc w:val="both"/>
      </w:pPr>
      <w:r>
        <w:rPr>
          <w:rFonts w:ascii="Times New Roman"/>
          <w:b w:val="false"/>
          <w:i w:val="false"/>
          <w:color w:val="000000"/>
          <w:sz w:val="28"/>
        </w:rPr>
        <w:t>
      К перспективным технологиям отнесены не только отечественные разработки, но также передовые технологии, применяемые на практике, но не внедренные на предприятиях в Республике Казахстан.</w:t>
      </w:r>
    </w:p>
    <w:bookmarkEnd w:id="2915"/>
    <w:bookmarkStart w:name="z3208" w:id="2916"/>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2916"/>
    <w:bookmarkStart w:name="z3209" w:id="2917"/>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2917"/>
    <w:bookmarkStart w:name="z3210" w:id="2918"/>
    <w:p>
      <w:pPr>
        <w:spacing w:after="0"/>
        <w:ind w:left="0"/>
        <w:jc w:val="both"/>
      </w:pPr>
      <w:r>
        <w:rPr>
          <w:rFonts w:ascii="Times New Roman"/>
          <w:b w:val="false"/>
          <w:i w:val="false"/>
          <w:color w:val="000000"/>
          <w:sz w:val="28"/>
        </w:rPr>
        <w:t>
      при проектировании, эксплуатации, реконструкции, модернизации технологических объектов необходимо обратить внимание на мониторинг, контроль и снижение физических факторов воздействия на окружающую среду;</w:t>
      </w:r>
    </w:p>
    <w:bookmarkEnd w:id="2918"/>
    <w:bookmarkStart w:name="z3211" w:id="2919"/>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производства на окружающую среду.</w:t>
      </w:r>
    </w:p>
    <w:bookmarkEnd w:id="2919"/>
    <w:bookmarkStart w:name="z3212" w:id="2920"/>
    <w:p>
      <w:pPr>
        <w:spacing w:after="0"/>
        <w:ind w:left="0"/>
        <w:jc w:val="left"/>
      </w:pPr>
      <w:r>
        <w:rPr>
          <w:rFonts w:ascii="Times New Roman"/>
          <w:b/>
          <w:i w:val="false"/>
          <w:color w:val="000000"/>
        </w:rPr>
        <w:t xml:space="preserve"> Библиография</w:t>
      </w:r>
    </w:p>
    <w:bookmarkEnd w:id="2920"/>
    <w:bookmarkStart w:name="z3213" w:id="29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2921"/>
    <w:bookmarkStart w:name="z3214" w:id="29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октября 2021 года № 775 "Об утверждении Правил разработки, применения, мониторинга и пересмотра справочников по наилучшим доступным техникам".</w:t>
      </w:r>
    </w:p>
    <w:bookmarkEnd w:id="2922"/>
    <w:bookmarkStart w:name="z3215" w:id="2923"/>
    <w:p>
      <w:pPr>
        <w:spacing w:after="0"/>
        <w:ind w:left="0"/>
        <w:jc w:val="both"/>
      </w:pPr>
      <w:r>
        <w:rPr>
          <w:rFonts w:ascii="Times New Roman"/>
          <w:b w:val="false"/>
          <w:i w:val="false"/>
          <w:color w:val="000000"/>
          <w:sz w:val="28"/>
        </w:rPr>
        <w:t xml:space="preserve">
      3. "Об утверждении Классификатора отходов",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6 августа 2021 года № 314. Зарегистрирован в Министерстве юстиции Республики Казахстан 9 августа 2021 года № 23903.</w:t>
      </w:r>
    </w:p>
    <w:bookmarkEnd w:id="2923"/>
    <w:bookmarkStart w:name="z3216" w:id="2924"/>
    <w:p>
      <w:pPr>
        <w:spacing w:after="0"/>
        <w:ind w:left="0"/>
        <w:jc w:val="both"/>
      </w:pPr>
      <w:r>
        <w:rPr>
          <w:rFonts w:ascii="Times New Roman"/>
          <w:b w:val="false"/>
          <w:i w:val="false"/>
          <w:color w:val="000000"/>
          <w:sz w:val="28"/>
        </w:rPr>
        <w:t>
      4. Национальный доклад "О состоянии окружающей среды и об использовании природных ресурсов Республики Казахстан за 2023 год".</w:t>
      </w:r>
    </w:p>
    <w:bookmarkEnd w:id="2924"/>
    <w:bookmarkStart w:name="z3217" w:id="2925"/>
    <w:p>
      <w:pPr>
        <w:spacing w:after="0"/>
        <w:ind w:left="0"/>
        <w:jc w:val="both"/>
      </w:pPr>
      <w:r>
        <w:rPr>
          <w:rFonts w:ascii="Times New Roman"/>
          <w:b w:val="false"/>
          <w:i w:val="false"/>
          <w:color w:val="000000"/>
          <w:sz w:val="28"/>
        </w:rPr>
        <w:t>
      5. Reference Document On Best Available Techniques For Energy Efficiency, ЕС 09/2021 – Справочник по НДТ по энергоэффективности, 09/2021.</w:t>
      </w:r>
    </w:p>
    <w:bookmarkEnd w:id="2925"/>
    <w:bookmarkStart w:name="z3218" w:id="2926"/>
    <w:p>
      <w:pPr>
        <w:spacing w:after="0"/>
        <w:ind w:left="0"/>
        <w:jc w:val="both"/>
      </w:pPr>
      <w:r>
        <w:rPr>
          <w:rFonts w:ascii="Times New Roman"/>
          <w:b w:val="false"/>
          <w:i w:val="false"/>
          <w:color w:val="000000"/>
          <w:sz w:val="28"/>
        </w:rPr>
        <w:t>
      6. ИТС 48-2017 "Повышение энергетической эффективности при осуществлении хозяйственной и (или) иной деятельности".</w:t>
      </w:r>
    </w:p>
    <w:bookmarkEnd w:id="2926"/>
    <w:bookmarkStart w:name="z3219" w:id="2927"/>
    <w:p>
      <w:pPr>
        <w:spacing w:after="0"/>
        <w:ind w:left="0"/>
        <w:jc w:val="both"/>
      </w:pPr>
      <w:r>
        <w:rPr>
          <w:rFonts w:ascii="Times New Roman"/>
          <w:b w:val="false"/>
          <w:i w:val="false"/>
          <w:color w:val="000000"/>
          <w:sz w:val="28"/>
        </w:rPr>
        <w:t>
      7. The revised Industrial and Livestock Rearing Emissions Directive (Directive 2010/75/EU or "IED 2.0") as amended by Directive 2024/1785 - Пересмотренная Директива о выбросах в промышленности и животноводстве (Директива 2010/75/EU или "IED 2.0") с поправками, внесенными Директивой 2024/1785.</w:t>
      </w:r>
    </w:p>
    <w:bookmarkEnd w:id="2927"/>
    <w:bookmarkStart w:name="z3220" w:id="2928"/>
    <w:p>
      <w:pPr>
        <w:spacing w:after="0"/>
        <w:ind w:left="0"/>
        <w:jc w:val="both"/>
      </w:pPr>
      <w:r>
        <w:rPr>
          <w:rFonts w:ascii="Times New Roman"/>
          <w:b w:val="false"/>
          <w:i w:val="false"/>
          <w:color w:val="000000"/>
          <w:sz w:val="28"/>
        </w:rPr>
        <w:t>
      8. https://www.gov.kz/memleket/entities/astana/press/news/details/388696?lang=ru.</w:t>
      </w:r>
    </w:p>
    <w:bookmarkEnd w:id="2928"/>
    <w:bookmarkStart w:name="z3221" w:id="2929"/>
    <w:p>
      <w:pPr>
        <w:spacing w:after="0"/>
        <w:ind w:left="0"/>
        <w:jc w:val="both"/>
      </w:pPr>
      <w:r>
        <w:rPr>
          <w:rFonts w:ascii="Times New Roman"/>
          <w:b w:val="false"/>
          <w:i w:val="false"/>
          <w:color w:val="000000"/>
          <w:sz w:val="28"/>
        </w:rPr>
        <w:t>
      9. ГОСТ 20444-2014 (ISO 1996-2:2007) "Шум. Методы измерения шума в окружающей среде".</w:t>
      </w:r>
    </w:p>
    <w:bookmarkEnd w:id="2929"/>
    <w:bookmarkStart w:name="z3222" w:id="2930"/>
    <w:p>
      <w:pPr>
        <w:spacing w:after="0"/>
        <w:ind w:left="0"/>
        <w:jc w:val="both"/>
      </w:pPr>
      <w:r>
        <w:rPr>
          <w:rFonts w:ascii="Times New Roman"/>
          <w:b w:val="false"/>
          <w:i w:val="false"/>
          <w:color w:val="000000"/>
          <w:sz w:val="28"/>
        </w:rPr>
        <w:t>
      10. OECD (2020), Best Available Techniques (BAT) for Preventing and Controlling Industrial Pollution, Activity 4: Guidance Document on Determining BAT, BAT-Associated Environmental Performance Levels and BAT-Based Permit Conditions.</w:t>
      </w:r>
    </w:p>
    <w:bookmarkEnd w:id="2930"/>
    <w:bookmarkStart w:name="z3223" w:id="2931"/>
    <w:p>
      <w:pPr>
        <w:spacing w:after="0"/>
        <w:ind w:left="0"/>
        <w:jc w:val="both"/>
      </w:pPr>
      <w:r>
        <w:rPr>
          <w:rFonts w:ascii="Times New Roman"/>
          <w:b w:val="false"/>
          <w:i w:val="false"/>
          <w:color w:val="000000"/>
          <w:sz w:val="28"/>
        </w:rPr>
        <w:t>
      11. Институт развития электроэнергетики и энергосбережения [Электронный ресурс]. URL: https://aisger.kz/.</w:t>
      </w:r>
    </w:p>
    <w:bookmarkEnd w:id="2931"/>
    <w:bookmarkStart w:name="z3224" w:id="2932"/>
    <w:p>
      <w:pPr>
        <w:spacing w:after="0"/>
        <w:ind w:left="0"/>
        <w:jc w:val="both"/>
      </w:pPr>
      <w:r>
        <w:rPr>
          <w:rFonts w:ascii="Times New Roman"/>
          <w:b w:val="false"/>
          <w:i w:val="false"/>
          <w:color w:val="000000"/>
          <w:sz w:val="28"/>
        </w:rPr>
        <w:t>
      12. Landfill Directive - Directive (EU) 2018/850 - Директива Совета 1999/31/ЕС от 26 апреля 1999 года по захоронению отходов.</w:t>
      </w:r>
    </w:p>
    <w:bookmarkEnd w:id="2932"/>
    <w:bookmarkStart w:name="z3225" w:id="2933"/>
    <w:p>
      <w:pPr>
        <w:spacing w:after="0"/>
        <w:ind w:left="0"/>
        <w:jc w:val="both"/>
      </w:pPr>
      <w:r>
        <w:rPr>
          <w:rFonts w:ascii="Times New Roman"/>
          <w:b w:val="false"/>
          <w:i w:val="false"/>
          <w:color w:val="000000"/>
          <w:sz w:val="28"/>
        </w:rPr>
        <w:t>
      13. Directive 2006/21/EC of the European Parliament and of the Council of 15 March 2006 on the management of waste from extractive industries - Директива Парламента и Совета Европейского Союза 2006/21/ЕС от 15 марта 2006 года об управлении отходами добывающей промышленности.</w:t>
      </w:r>
    </w:p>
    <w:bookmarkEnd w:id="2933"/>
    <w:bookmarkStart w:name="z3226" w:id="2934"/>
    <w:p>
      <w:pPr>
        <w:spacing w:after="0"/>
        <w:ind w:left="0"/>
        <w:jc w:val="both"/>
      </w:pPr>
      <w:r>
        <w:rPr>
          <w:rFonts w:ascii="Times New Roman"/>
          <w:b w:val="false"/>
          <w:i w:val="false"/>
          <w:color w:val="000000"/>
          <w:sz w:val="28"/>
        </w:rPr>
        <w:t>
      14. ИТС НДТ 17-2021 Размещение отходов производства и потребления.</w:t>
      </w:r>
    </w:p>
    <w:bookmarkEnd w:id="2934"/>
    <w:bookmarkStart w:name="z3227" w:id="2935"/>
    <w:p>
      <w:pPr>
        <w:spacing w:after="0"/>
        <w:ind w:left="0"/>
        <w:jc w:val="both"/>
      </w:pPr>
      <w:r>
        <w:rPr>
          <w:rFonts w:ascii="Times New Roman"/>
          <w:b w:val="false"/>
          <w:i w:val="false"/>
          <w:color w:val="000000"/>
          <w:sz w:val="28"/>
        </w:rPr>
        <w:t>
      15. "Правила формирования оператором полигона ликвидационного фонда", приказ Министра экологии, геологии и природных ресурсов Республики Казахстан от 22 августа 2022 года № 579.</w:t>
      </w:r>
    </w:p>
    <w:bookmarkEnd w:id="2935"/>
    <w:bookmarkStart w:name="z3228" w:id="2936"/>
    <w:p>
      <w:pPr>
        <w:spacing w:after="0"/>
        <w:ind w:left="0"/>
        <w:jc w:val="both"/>
      </w:pPr>
      <w:r>
        <w:rPr>
          <w:rFonts w:ascii="Times New Roman"/>
          <w:b w:val="false"/>
          <w:i w:val="false"/>
          <w:color w:val="000000"/>
          <w:sz w:val="28"/>
        </w:rPr>
        <w:t>
      16. СанПиН 2.1.7.1322-03. Гигиенические требования к размещению и обезвреживанию отходов производства и потребления.</w:t>
      </w:r>
    </w:p>
    <w:bookmarkEnd w:id="2936"/>
    <w:bookmarkStart w:name="z3229" w:id="2937"/>
    <w:p>
      <w:pPr>
        <w:spacing w:after="0"/>
        <w:ind w:left="0"/>
        <w:jc w:val="both"/>
      </w:pPr>
      <w:r>
        <w:rPr>
          <w:rFonts w:ascii="Times New Roman"/>
          <w:b w:val="false"/>
          <w:i w:val="false"/>
          <w:color w:val="000000"/>
          <w:sz w:val="28"/>
        </w:rPr>
        <w:t>
      17. Государственные нормативные документы в сфере архитектурной, градостроительной и строительной деятельности, жилищных отношений и коммунального хозяйства. СН РК 1.04-15-2013. Полигоны для ТБО.</w:t>
      </w:r>
    </w:p>
    <w:bookmarkEnd w:id="2937"/>
    <w:bookmarkStart w:name="z3230" w:id="293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938"/>
    <w:bookmarkStart w:name="z3231" w:id="293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7 сентября 2021 года № 361 "Об утверждении перечня видов отходов для захоронения на полигонах различных классов".</w:t>
      </w:r>
    </w:p>
    <w:bookmarkEnd w:id="2939"/>
    <w:bookmarkStart w:name="z3232" w:id="2940"/>
    <w:p>
      <w:pPr>
        <w:spacing w:after="0"/>
        <w:ind w:left="0"/>
        <w:jc w:val="both"/>
      </w:pPr>
      <w:r>
        <w:rPr>
          <w:rFonts w:ascii="Times New Roman"/>
          <w:b w:val="false"/>
          <w:i w:val="false"/>
          <w:color w:val="000000"/>
          <w:sz w:val="28"/>
        </w:rPr>
        <w:t>
      20. Проект обновленного технического руководства по специально обустроенным объектам захоронения (код D5). Одиннадцатое заседание Рабочей группы открытого состава Базельской конвенции (OEWG.11). Женева, Швейцария с 03 сентября по 06 сентября 2018 г. (https://www.basel.int/TheConvention/OpenendedWorkingGroup(OEWG)/Meetings/OEWG11/Meetingdocuments/tabid/7456/Default.aspx).</w:t>
      </w:r>
    </w:p>
    <w:bookmarkEnd w:id="2940"/>
    <w:bookmarkStart w:name="z3233" w:id="2941"/>
    <w:p>
      <w:pPr>
        <w:spacing w:after="0"/>
        <w:ind w:left="0"/>
        <w:jc w:val="both"/>
      </w:pPr>
      <w:r>
        <w:rPr>
          <w:rFonts w:ascii="Times New Roman"/>
          <w:b w:val="false"/>
          <w:i w:val="false"/>
          <w:color w:val="000000"/>
          <w:sz w:val="28"/>
        </w:rPr>
        <w:t>
      21. Бабенко Д.А. Обеспечение экологической безопасности хранения отходов обогащения медных руд (https://spmi.ru/sites/default/files/imci_images/sciens/dissertacii/2021/babenko_dissertaciya.pdf).</w:t>
      </w:r>
    </w:p>
    <w:bookmarkEnd w:id="2941"/>
    <w:bookmarkStart w:name="z3234" w:id="2942"/>
    <w:p>
      <w:pPr>
        <w:spacing w:after="0"/>
        <w:ind w:left="0"/>
        <w:jc w:val="both"/>
      </w:pPr>
      <w:r>
        <w:rPr>
          <w:rFonts w:ascii="Times New Roman"/>
          <w:b w:val="false"/>
          <w:i w:val="false"/>
          <w:color w:val="000000"/>
          <w:sz w:val="28"/>
        </w:rPr>
        <w:t>
      22. Потенциал преобразования отходов в энергию в сокращении выбросов парниковых газов (https://jacksonlab.stanford.edu/publications/carbon-and-water-footprint-energy-resources/potential-waste-energy-reducing-greenhouse).</w:t>
      </w:r>
    </w:p>
    <w:bookmarkEnd w:id="2942"/>
    <w:bookmarkStart w:name="z3235" w:id="2943"/>
    <w:p>
      <w:pPr>
        <w:spacing w:after="0"/>
        <w:ind w:left="0"/>
        <w:jc w:val="both"/>
      </w:pPr>
      <w:r>
        <w:rPr>
          <w:rFonts w:ascii="Times New Roman"/>
          <w:b w:val="false"/>
          <w:i w:val="false"/>
          <w:color w:val="000000"/>
          <w:sz w:val="28"/>
        </w:rPr>
        <w:t>
      23. SVOBODA, Luboš. Stavební hmoty, 2013. https://www.scribd.com/document/673820260/kniha-stavebni-hmoty.</w:t>
      </w:r>
    </w:p>
    <w:bookmarkEnd w:id="2943"/>
    <w:bookmarkStart w:name="z3236" w:id="2944"/>
    <w:p>
      <w:pPr>
        <w:spacing w:after="0"/>
        <w:ind w:left="0"/>
        <w:jc w:val="both"/>
      </w:pPr>
      <w:r>
        <w:rPr>
          <w:rFonts w:ascii="Times New Roman"/>
          <w:b w:val="false"/>
          <w:i w:val="false"/>
          <w:color w:val="000000"/>
          <w:sz w:val="28"/>
        </w:rPr>
        <w:t>
      24. Чешские технические стандарты (ČSN)</w:t>
      </w:r>
    </w:p>
    <w:bookmarkEnd w:id="2944"/>
    <w:bookmarkStart w:name="z3237" w:id="2945"/>
    <w:p>
      <w:pPr>
        <w:spacing w:after="0"/>
        <w:ind w:left="0"/>
        <w:jc w:val="both"/>
      </w:pPr>
      <w:r>
        <w:rPr>
          <w:rFonts w:ascii="Times New Roman"/>
          <w:b w:val="false"/>
          <w:i w:val="false"/>
          <w:color w:val="000000"/>
          <w:sz w:val="28"/>
        </w:rPr>
        <w:t>
      ČSN 83 8030 Захоронение отходов - Основные условия проектирования и строительства полигонов</w:t>
      </w:r>
    </w:p>
    <w:bookmarkEnd w:id="2945"/>
    <w:bookmarkStart w:name="z3238" w:id="2946"/>
    <w:p>
      <w:pPr>
        <w:spacing w:after="0"/>
        <w:ind w:left="0"/>
        <w:jc w:val="both"/>
      </w:pPr>
      <w:r>
        <w:rPr>
          <w:rFonts w:ascii="Times New Roman"/>
          <w:b w:val="false"/>
          <w:i w:val="false"/>
          <w:color w:val="000000"/>
          <w:sz w:val="28"/>
        </w:rPr>
        <w:t>
      ČSN 83 8032 Захоронение отходов – Герметизация.</w:t>
      </w:r>
    </w:p>
    <w:bookmarkEnd w:id="2946"/>
    <w:bookmarkStart w:name="z3239" w:id="2947"/>
    <w:p>
      <w:pPr>
        <w:spacing w:after="0"/>
        <w:ind w:left="0"/>
        <w:jc w:val="both"/>
      </w:pPr>
      <w:r>
        <w:rPr>
          <w:rFonts w:ascii="Times New Roman"/>
          <w:b w:val="false"/>
          <w:i w:val="false"/>
          <w:color w:val="000000"/>
          <w:sz w:val="28"/>
        </w:rPr>
        <w:t>
      ČSN 83 8033 Захоронение отходов - Управление фильтратом полигонов.</w:t>
      </w:r>
    </w:p>
    <w:bookmarkEnd w:id="2947"/>
    <w:bookmarkStart w:name="z3240" w:id="2948"/>
    <w:p>
      <w:pPr>
        <w:spacing w:after="0"/>
        <w:ind w:left="0"/>
        <w:jc w:val="both"/>
      </w:pPr>
      <w:r>
        <w:rPr>
          <w:rFonts w:ascii="Times New Roman"/>
          <w:b w:val="false"/>
          <w:i w:val="false"/>
          <w:color w:val="000000"/>
          <w:sz w:val="28"/>
        </w:rPr>
        <w:t>
      ČSN 83 8034 Захоронение отходов - дегазация полигонов.</w:t>
      </w:r>
    </w:p>
    <w:bookmarkEnd w:id="2948"/>
    <w:bookmarkStart w:name="z3241" w:id="2949"/>
    <w:p>
      <w:pPr>
        <w:spacing w:after="0"/>
        <w:ind w:left="0"/>
        <w:jc w:val="both"/>
      </w:pPr>
      <w:r>
        <w:rPr>
          <w:rFonts w:ascii="Times New Roman"/>
          <w:b w:val="false"/>
          <w:i w:val="false"/>
          <w:color w:val="000000"/>
          <w:sz w:val="28"/>
        </w:rPr>
        <w:t xml:space="preserve">
      ČSN 83 8035 Захоронение отходов - Закрытие и рекультивация полигонов </w:t>
      </w:r>
    </w:p>
    <w:bookmarkEnd w:id="2949"/>
    <w:bookmarkStart w:name="z3242" w:id="2950"/>
    <w:p>
      <w:pPr>
        <w:spacing w:after="0"/>
        <w:ind w:left="0"/>
        <w:jc w:val="both"/>
      </w:pPr>
      <w:r>
        <w:rPr>
          <w:rFonts w:ascii="Times New Roman"/>
          <w:b w:val="false"/>
          <w:i w:val="false"/>
          <w:color w:val="000000"/>
          <w:sz w:val="28"/>
        </w:rPr>
        <w:t>
      ČSN 83 8036 Захоронение отходов - Мониторинг полигонов.</w:t>
      </w:r>
    </w:p>
    <w:bookmarkEnd w:id="2950"/>
    <w:bookmarkStart w:name="z3243" w:id="2951"/>
    <w:p>
      <w:pPr>
        <w:spacing w:after="0"/>
        <w:ind w:left="0"/>
        <w:jc w:val="both"/>
      </w:pPr>
      <w:r>
        <w:rPr>
          <w:rFonts w:ascii="Times New Roman"/>
          <w:b w:val="false"/>
          <w:i w:val="false"/>
          <w:color w:val="000000"/>
          <w:sz w:val="28"/>
        </w:rPr>
        <w:t>
      25. https://old.vscht.cz/uchop/udalosti/skripta/1ZOZP/odpady/obrazky_skladka.htm.</w:t>
      </w:r>
    </w:p>
    <w:bookmarkEnd w:id="2951"/>
    <w:bookmarkStart w:name="z3244" w:id="2952"/>
    <w:p>
      <w:pPr>
        <w:spacing w:after="0"/>
        <w:ind w:left="0"/>
        <w:jc w:val="both"/>
      </w:pPr>
      <w:r>
        <w:rPr>
          <w:rFonts w:ascii="Times New Roman"/>
          <w:b w:val="false"/>
          <w:i w:val="false"/>
          <w:color w:val="000000"/>
          <w:sz w:val="28"/>
        </w:rPr>
        <w:t>
      26. https://www.izolace.com/izolace-skladek/izolace-skladek-fotogalerie/.</w:t>
      </w:r>
    </w:p>
    <w:bookmarkEnd w:id="2952"/>
    <w:bookmarkStart w:name="z3245" w:id="2953"/>
    <w:p>
      <w:pPr>
        <w:spacing w:after="0"/>
        <w:ind w:left="0"/>
        <w:jc w:val="both"/>
      </w:pPr>
      <w:r>
        <w:rPr>
          <w:rFonts w:ascii="Times New Roman"/>
          <w:b w:val="false"/>
          <w:i w:val="false"/>
          <w:color w:val="000000"/>
          <w:sz w:val="28"/>
        </w:rPr>
        <w:t>
      27. https://construction-engineer.ru/review/protivofiltracionnyj-ekran-kachestvennye-materialy-i-ix-pravilnoe-ustrojstvo.</w:t>
      </w:r>
    </w:p>
    <w:bookmarkEnd w:id="2953"/>
    <w:bookmarkStart w:name="z3246" w:id="2954"/>
    <w:p>
      <w:pPr>
        <w:spacing w:after="0"/>
        <w:ind w:left="0"/>
        <w:jc w:val="both"/>
      </w:pPr>
      <w:r>
        <w:rPr>
          <w:rFonts w:ascii="Times New Roman"/>
          <w:b w:val="false"/>
          <w:i w:val="false"/>
          <w:color w:val="000000"/>
          <w:sz w:val="28"/>
        </w:rPr>
        <w:t>
      28. https://ippc.mzp.cz/ippc/ippc.nsf/appliances.xsp.</w:t>
      </w:r>
    </w:p>
    <w:bookmarkEnd w:id="2954"/>
    <w:bookmarkStart w:name="z3247" w:id="2955"/>
    <w:p>
      <w:pPr>
        <w:spacing w:after="0"/>
        <w:ind w:left="0"/>
        <w:jc w:val="both"/>
      </w:pPr>
      <w:r>
        <w:rPr>
          <w:rFonts w:ascii="Times New Roman"/>
          <w:b w:val="false"/>
          <w:i w:val="false"/>
          <w:color w:val="000000"/>
          <w:sz w:val="28"/>
        </w:rPr>
        <w:t>
      29. https://www.soletanche.cz/technologie_podzemni_steny/.</w:t>
      </w:r>
    </w:p>
    <w:bookmarkEnd w:id="2955"/>
    <w:bookmarkStart w:name="z3248" w:id="2956"/>
    <w:p>
      <w:pPr>
        <w:spacing w:after="0"/>
        <w:ind w:left="0"/>
        <w:jc w:val="both"/>
      </w:pPr>
      <w:r>
        <w:rPr>
          <w:rFonts w:ascii="Times New Roman"/>
          <w:b w:val="false"/>
          <w:i w:val="false"/>
          <w:color w:val="000000"/>
          <w:sz w:val="28"/>
        </w:rPr>
        <w:t>
      30. https://www.maccaferri.com/cz/%C5%99e%C5%A1en%C3%AD/budovani-skladek-odpadu/.</w:t>
      </w:r>
    </w:p>
    <w:bookmarkEnd w:id="2956"/>
    <w:bookmarkStart w:name="z3249" w:id="2957"/>
    <w:p>
      <w:pPr>
        <w:spacing w:after="0"/>
        <w:ind w:left="0"/>
        <w:jc w:val="both"/>
      </w:pPr>
      <w:r>
        <w:rPr>
          <w:rFonts w:ascii="Times New Roman"/>
          <w:b w:val="false"/>
          <w:i w:val="false"/>
          <w:color w:val="000000"/>
          <w:sz w:val="28"/>
        </w:rPr>
        <w:t>
      31. https://ztbo.ru/o-tbo/lit/texnologii-otxodov/ustrojstvo-poligona-i-skladirovanie-tbo.</w:t>
      </w:r>
    </w:p>
    <w:bookmarkEnd w:id="2957"/>
    <w:bookmarkStart w:name="z3250" w:id="2958"/>
    <w:p>
      <w:pPr>
        <w:spacing w:after="0"/>
        <w:ind w:left="0"/>
        <w:jc w:val="both"/>
      </w:pPr>
      <w:r>
        <w:rPr>
          <w:rFonts w:ascii="Times New Roman"/>
          <w:b w:val="false"/>
          <w:i w:val="false"/>
          <w:color w:val="000000"/>
          <w:sz w:val="28"/>
        </w:rPr>
        <w:t>
      32. https://www.ecovision.cz/clanky/tridirny.html.</w:t>
      </w:r>
    </w:p>
    <w:bookmarkEnd w:id="2958"/>
    <w:bookmarkStart w:name="z3251" w:id="2959"/>
    <w:p>
      <w:pPr>
        <w:spacing w:after="0"/>
        <w:ind w:left="0"/>
        <w:jc w:val="both"/>
      </w:pPr>
      <w:r>
        <w:rPr>
          <w:rFonts w:ascii="Times New Roman"/>
          <w:b w:val="false"/>
          <w:i w:val="false"/>
          <w:color w:val="000000"/>
          <w:sz w:val="28"/>
        </w:rPr>
        <w:t>
      33. https://www.stavebni-technika.cz/clanky/test-hrubotridice-na-skladce-pribram-bytiz.</w:t>
      </w:r>
    </w:p>
    <w:bookmarkEnd w:id="2959"/>
    <w:bookmarkStart w:name="z3252" w:id="2960"/>
    <w:p>
      <w:pPr>
        <w:spacing w:after="0"/>
        <w:ind w:left="0"/>
        <w:jc w:val="both"/>
      </w:pPr>
      <w:r>
        <w:rPr>
          <w:rFonts w:ascii="Times New Roman"/>
          <w:b w:val="false"/>
          <w:i w:val="false"/>
          <w:color w:val="000000"/>
          <w:sz w:val="28"/>
        </w:rPr>
        <w:t>
      34. https://www.lfm.cz/produkty.</w:t>
      </w:r>
    </w:p>
    <w:bookmarkEnd w:id="2960"/>
    <w:bookmarkStart w:name="z3253" w:id="2961"/>
    <w:p>
      <w:pPr>
        <w:spacing w:after="0"/>
        <w:ind w:left="0"/>
        <w:jc w:val="both"/>
      </w:pPr>
      <w:r>
        <w:rPr>
          <w:rFonts w:ascii="Times New Roman"/>
          <w:b w:val="false"/>
          <w:i w:val="false"/>
          <w:color w:val="000000"/>
          <w:sz w:val="28"/>
        </w:rPr>
        <w:t>
      35. https://www.sweco.cz/projekty/areal-odpadoveho-hospodarstvi-benatky-nad-jizerou-iii-etapa-rekultivace-skladky/.</w:t>
      </w:r>
    </w:p>
    <w:bookmarkEnd w:id="2961"/>
    <w:bookmarkStart w:name="z3254" w:id="2962"/>
    <w:p>
      <w:pPr>
        <w:spacing w:after="0"/>
        <w:ind w:left="0"/>
        <w:jc w:val="both"/>
      </w:pPr>
      <w:r>
        <w:rPr>
          <w:rFonts w:ascii="Times New Roman"/>
          <w:b w:val="false"/>
          <w:i w:val="false"/>
          <w:color w:val="000000"/>
          <w:sz w:val="28"/>
        </w:rPr>
        <w:t>
      36. https://marcador.eu/vyrobky/drenazni-geokompozity/.</w:t>
      </w:r>
    </w:p>
    <w:bookmarkEnd w:id="2962"/>
    <w:bookmarkStart w:name="z3255" w:id="2963"/>
    <w:p>
      <w:pPr>
        <w:spacing w:after="0"/>
        <w:ind w:left="0"/>
        <w:jc w:val="both"/>
      </w:pPr>
      <w:r>
        <w:rPr>
          <w:rFonts w:ascii="Times New Roman"/>
          <w:b w:val="false"/>
          <w:i w:val="false"/>
          <w:color w:val="000000"/>
          <w:sz w:val="28"/>
        </w:rPr>
        <w:t>
      37. BREFF Справочный документ "Управление сбросами" – согласно справочному документу по наилучшим доступным технологиям (НДТ) для управления отходами добывающей промышленности.</w:t>
      </w:r>
    </w:p>
    <w:bookmarkEnd w:id="2963"/>
    <w:bookmarkStart w:name="z3256" w:id="2964"/>
    <w:p>
      <w:pPr>
        <w:spacing w:after="0"/>
        <w:ind w:left="0"/>
        <w:jc w:val="both"/>
      </w:pPr>
      <w:r>
        <w:rPr>
          <w:rFonts w:ascii="Times New Roman"/>
          <w:b w:val="false"/>
          <w:i w:val="false"/>
          <w:color w:val="000000"/>
          <w:sz w:val="28"/>
        </w:rPr>
        <w:t>
      38. file:///C:/Users/user/Downloads/jrc109657_mwei_bref_-_for_pubsy_online.pdf 722 стр..</w:t>
      </w:r>
    </w:p>
    <w:bookmarkEnd w:id="2964"/>
    <w:bookmarkStart w:name="z3257" w:id="2965"/>
    <w:p>
      <w:pPr>
        <w:spacing w:after="0"/>
        <w:ind w:left="0"/>
        <w:jc w:val="both"/>
      </w:pPr>
      <w:r>
        <w:rPr>
          <w:rFonts w:ascii="Times New Roman"/>
          <w:b w:val="false"/>
          <w:i w:val="false"/>
          <w:color w:val="000000"/>
          <w:sz w:val="28"/>
        </w:rPr>
        <w:t>
      39. www.cyanidecode.org. https://cyanidecode.org/languages/russian/.</w:t>
      </w:r>
    </w:p>
    <w:bookmarkEnd w:id="2965"/>
    <w:bookmarkStart w:name="z3258" w:id="2966"/>
    <w:p>
      <w:pPr>
        <w:spacing w:after="0"/>
        <w:ind w:left="0"/>
        <w:jc w:val="both"/>
      </w:pPr>
      <w:r>
        <w:rPr>
          <w:rFonts w:ascii="Times New Roman"/>
          <w:b w:val="false"/>
          <w:i w:val="false"/>
          <w:color w:val="000000"/>
          <w:sz w:val="28"/>
        </w:rPr>
        <w:t>
      40. https://open.library.ubc.ca/media/stream/pdf/59367/1.0042139/1.</w:t>
      </w:r>
    </w:p>
    <w:bookmarkEnd w:id="2966"/>
    <w:bookmarkStart w:name="z3259" w:id="2967"/>
    <w:p>
      <w:pPr>
        <w:spacing w:after="0"/>
        <w:ind w:left="0"/>
        <w:jc w:val="both"/>
      </w:pPr>
      <w:r>
        <w:rPr>
          <w:rFonts w:ascii="Times New Roman"/>
          <w:b w:val="false"/>
          <w:i w:val="false"/>
          <w:color w:val="000000"/>
          <w:sz w:val="28"/>
        </w:rPr>
        <w:t>
      41. Smets, T., S. Vanassche and D. Huybrechts (2017), Guideline for determining the Best Available Techniques at installation level, VITO, Mol [Электронный ресурс].</w:t>
      </w:r>
    </w:p>
    <w:bookmarkEnd w:id="2967"/>
    <w:bookmarkStart w:name="z3260" w:id="296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w:t>
      </w:r>
    </w:p>
    <w:bookmarkEnd w:id="2968"/>
    <w:bookmarkStart w:name="z3261" w:id="296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 360-VI ЗРК "О здоровье народа и системе здравоохранения".</w:t>
      </w:r>
    </w:p>
    <w:bookmarkEnd w:id="29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