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b48164" w14:textId="eb4816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справочника по наилучшим доступным техникам "Захоронение отходов"</w:t>
      </w:r>
    </w:p>
    <w:p>
      <w:pPr>
        <w:spacing w:after="0"/>
        <w:ind w:left="0"/>
        <w:jc w:val="both"/>
      </w:pPr>
      <w:r>
        <w:rPr>
          <w:rFonts w:ascii="Times New Roman"/>
          <w:b w:val="false"/>
          <w:i w:val="false"/>
          <w:color w:val="000000"/>
          <w:sz w:val="28"/>
        </w:rPr>
        <w:t>Постановление Правительства Республики Казахстан от 2 июня 2026 года № 207</w:t>
      </w:r>
    </w:p>
    <w:p>
      <w:pPr>
        <w:spacing w:after="0"/>
        <w:ind w:left="0"/>
        <w:jc w:val="both"/>
      </w:pPr>
      <w:bookmarkStart w:name="z3" w:id="0"/>
      <w:r>
        <w:rPr>
          <w:rFonts w:ascii="Times New Roman"/>
          <w:b w:val="false"/>
          <w:i w:val="false"/>
          <w:color w:val="000000"/>
          <w:sz w:val="28"/>
        </w:rPr>
        <w:t xml:space="preserve">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113 Экологического кодекса Республики Казахстан Правительство Республики Казахстан </w:t>
      </w:r>
      <w:r>
        <w:rPr>
          <w:rFonts w:ascii="Times New Roman"/>
          <w:b/>
          <w:i w:val="false"/>
          <w:color w:val="000000"/>
          <w:sz w:val="28"/>
        </w:rPr>
        <w:t>ПОСТAНОВЛЯЕТ:</w:t>
      </w:r>
    </w:p>
    <w:bookmarkEnd w:id="0"/>
    <w:bookmarkStart w:name="z4" w:id="1"/>
    <w:p>
      <w:pPr>
        <w:spacing w:after="0"/>
        <w:ind w:left="0"/>
        <w:jc w:val="both"/>
      </w:pPr>
      <w:r>
        <w:rPr>
          <w:rFonts w:ascii="Times New Roman"/>
          <w:b w:val="false"/>
          <w:i w:val="false"/>
          <w:color w:val="000000"/>
          <w:sz w:val="28"/>
        </w:rPr>
        <w:t xml:space="preserve">
      1. Утвердить прилагаемый </w:t>
      </w:r>
      <w:r>
        <w:rPr>
          <w:rFonts w:ascii="Times New Roman"/>
          <w:b w:val="false"/>
          <w:i w:val="false"/>
          <w:color w:val="000000"/>
          <w:sz w:val="28"/>
        </w:rPr>
        <w:t>справочник</w:t>
      </w:r>
      <w:r>
        <w:rPr>
          <w:rFonts w:ascii="Times New Roman"/>
          <w:b w:val="false"/>
          <w:i w:val="false"/>
          <w:color w:val="000000"/>
          <w:sz w:val="28"/>
        </w:rPr>
        <w:t xml:space="preserve"> по наилучшим доступным техникам "Захоронение отходов".</w:t>
      </w:r>
    </w:p>
    <w:bookmarkEnd w:id="1"/>
    <w:bookmarkStart w:name="z5" w:id="2"/>
    <w:p>
      <w:pPr>
        <w:spacing w:after="0"/>
        <w:ind w:left="0"/>
        <w:jc w:val="both"/>
      </w:pPr>
      <w:r>
        <w:rPr>
          <w:rFonts w:ascii="Times New Roman"/>
          <w:b w:val="false"/>
          <w:i w:val="false"/>
          <w:color w:val="000000"/>
          <w:sz w:val="28"/>
        </w:rPr>
        <w:t>
      2. Настоящее постановление вводится в действие со дня его подписания.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Премьер-Министр</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О. Бектенов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от 2 июня 2026 года № 207</w:t>
            </w:r>
          </w:p>
        </w:tc>
      </w:tr>
    </w:tbl>
    <w:bookmarkStart w:name="z8" w:id="3"/>
    <w:p>
      <w:pPr>
        <w:spacing w:after="0"/>
        <w:ind w:left="0"/>
        <w:jc w:val="left"/>
      </w:pPr>
      <w:r>
        <w:rPr>
          <w:rFonts w:ascii="Times New Roman"/>
          <w:b/>
          <w:i w:val="false"/>
          <w:color w:val="000000"/>
        </w:rPr>
        <w:t xml:space="preserve"> Справочник </w:t>
      </w:r>
      <w:r>
        <w:br/>
      </w:r>
      <w:r>
        <w:rPr>
          <w:rFonts w:ascii="Times New Roman"/>
          <w:b/>
          <w:i w:val="false"/>
          <w:color w:val="000000"/>
        </w:rPr>
        <w:t>по наилучшим доступным техникам "Захоронение отходов"</w:t>
      </w:r>
    </w:p>
    <w:bookmarkEnd w:id="3"/>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Список рисунков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Список таблиц</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Глоссарий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Предисловие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Область применения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Принципы применения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Общая информация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1.1. </w:t>
      </w:r>
      <w:r>
        <w:rPr>
          <w:rFonts w:ascii="Times New Roman"/>
          <w:b w:val="false"/>
          <w:i w:val="false"/>
          <w:color w:val="000000"/>
          <w:sz w:val="28"/>
        </w:rPr>
        <w:t xml:space="preserve"> Общие определения о захоронении отходов, объекты захоронения отходов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Виды отходов и их образование. Обзор отрасли по захоронению отходов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Вспомогательные операции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Экологические аспекты захоронения отходов производства и потребления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1.4.1.</w:t>
      </w:r>
      <w:r>
        <w:rPr>
          <w:rFonts w:ascii="Times New Roman"/>
          <w:b w:val="false"/>
          <w:i w:val="false"/>
          <w:color w:val="000000"/>
          <w:sz w:val="28"/>
        </w:rPr>
        <w:t xml:space="preserve"> Выбросы загрязняющих веществ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1.4.2.</w:t>
      </w:r>
      <w:r>
        <w:rPr>
          <w:rFonts w:ascii="Times New Roman"/>
          <w:b w:val="false"/>
          <w:i w:val="false"/>
          <w:color w:val="000000"/>
          <w:sz w:val="28"/>
        </w:rPr>
        <w:t xml:space="preserve"> Воздействие на подземные и поверхностные воды, сбросы загрязняющих веществ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1.4.3.</w:t>
      </w:r>
      <w:r>
        <w:rPr>
          <w:rFonts w:ascii="Times New Roman"/>
          <w:b w:val="false"/>
          <w:i w:val="false"/>
          <w:color w:val="000000"/>
          <w:sz w:val="28"/>
        </w:rPr>
        <w:t xml:space="preserve"> Воздействие на земельные ресурсы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Потребление энергоресурсов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Факторы физического воздействия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Обеспечение готовности к аварийным ситуациям и реагированию на них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Методология определения наилучших доступных техник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Детерминация, принципы подбора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Критерии отнесения техник к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Экономические аспекты внедрения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2.3.1.</w:t>
      </w:r>
      <w:r>
        <w:rPr>
          <w:rFonts w:ascii="Times New Roman"/>
          <w:b w:val="false"/>
          <w:i w:val="false"/>
          <w:color w:val="000000"/>
          <w:sz w:val="28"/>
        </w:rPr>
        <w:t xml:space="preserve"> Подходы к экономической оценке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2.3.2.</w:t>
      </w:r>
      <w:r>
        <w:rPr>
          <w:rFonts w:ascii="Times New Roman"/>
          <w:b w:val="false"/>
          <w:i w:val="false"/>
          <w:color w:val="000000"/>
          <w:sz w:val="28"/>
        </w:rPr>
        <w:t xml:space="preserve"> Способы экономической оценки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2.3.3.</w:t>
      </w:r>
      <w:r>
        <w:rPr>
          <w:rFonts w:ascii="Times New Roman"/>
          <w:b w:val="false"/>
          <w:i w:val="false"/>
          <w:color w:val="000000"/>
          <w:sz w:val="28"/>
        </w:rPr>
        <w:t xml:space="preserve"> Инвестиционная обоснованность затрат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2.3.4.</w:t>
      </w:r>
      <w:r>
        <w:rPr>
          <w:rFonts w:ascii="Times New Roman"/>
          <w:b w:val="false"/>
          <w:i w:val="false"/>
          <w:color w:val="000000"/>
          <w:sz w:val="28"/>
        </w:rPr>
        <w:t xml:space="preserve"> Анализ затрат и выгод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2.3.5.</w:t>
      </w:r>
      <w:r>
        <w:rPr>
          <w:rFonts w:ascii="Times New Roman"/>
          <w:b w:val="false"/>
          <w:i w:val="false"/>
          <w:color w:val="000000"/>
          <w:sz w:val="28"/>
        </w:rPr>
        <w:t xml:space="preserve"> Соотношение затрат и ключевых экономических показателей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2.3.6.</w:t>
      </w:r>
      <w:r>
        <w:rPr>
          <w:rFonts w:ascii="Times New Roman"/>
          <w:b w:val="false"/>
          <w:i w:val="false"/>
          <w:color w:val="000000"/>
          <w:sz w:val="28"/>
        </w:rPr>
        <w:t xml:space="preserve"> Прирост себестоимости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2.3.7.</w:t>
      </w:r>
      <w:r>
        <w:rPr>
          <w:rFonts w:ascii="Times New Roman"/>
          <w:b w:val="false"/>
          <w:i w:val="false"/>
          <w:color w:val="000000"/>
          <w:sz w:val="28"/>
        </w:rPr>
        <w:t xml:space="preserve"> Соотношение затрат и экологического результата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2.3.8.</w:t>
      </w:r>
      <w:r>
        <w:rPr>
          <w:rFonts w:ascii="Times New Roman"/>
          <w:b w:val="false"/>
          <w:i w:val="false"/>
          <w:color w:val="000000"/>
          <w:sz w:val="28"/>
        </w:rPr>
        <w:t xml:space="preserve"> Платежи и штрафы за негативное воздействие на окружающую среду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2.3.9.</w:t>
      </w:r>
      <w:r>
        <w:rPr>
          <w:rFonts w:ascii="Times New Roman"/>
          <w:b w:val="false"/>
          <w:i w:val="false"/>
          <w:color w:val="000000"/>
          <w:sz w:val="28"/>
        </w:rPr>
        <w:t xml:space="preserve"> Расчет "на установке"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Применяемые процессы: технологические, технические решения, используемые в настоящее время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Процессы на полигонах опасных отходов – 1 класс</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w:t>
      </w:r>
      <w:r>
        <w:rPr>
          <w:rFonts w:ascii="Times New Roman"/>
          <w:b w:val="false"/>
          <w:i w:val="false"/>
          <w:color w:val="000000"/>
          <w:sz w:val="28"/>
        </w:rPr>
        <w:t xml:space="preserve"> Процессы на полигонах неопасных отходов – 2 класс</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w:t>
      </w:r>
      <w:r>
        <w:rPr>
          <w:rFonts w:ascii="Times New Roman"/>
          <w:b w:val="false"/>
          <w:i w:val="false"/>
          <w:color w:val="000000"/>
          <w:sz w:val="28"/>
        </w:rPr>
        <w:t xml:space="preserve"> Процессы на полигонах твердых бытовых отходов (ТБО) – 3 класс</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Процессы на объектах долгосрочного хранения отходов горнодобывающей промышленности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w:t>
      </w:r>
      <w:r>
        <w:rPr>
          <w:rFonts w:ascii="Times New Roman"/>
          <w:b w:val="false"/>
          <w:i w:val="false"/>
          <w:color w:val="000000"/>
          <w:sz w:val="28"/>
        </w:rPr>
        <w:t xml:space="preserve"> Процессы на объектах долгосрочного хранения отходов энергетических, металлургических и химико-металлургических производств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w:t>
      </w:r>
      <w:r>
        <w:rPr>
          <w:rFonts w:ascii="Times New Roman"/>
          <w:b w:val="false"/>
          <w:i w:val="false"/>
          <w:color w:val="000000"/>
          <w:sz w:val="28"/>
        </w:rPr>
        <w:t xml:space="preserve"> Текущие уровни эмиссий в окружающую среду на объектах захоронения отходов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3.7.</w:t>
      </w:r>
      <w:r>
        <w:rPr>
          <w:rFonts w:ascii="Times New Roman"/>
          <w:b w:val="false"/>
          <w:i w:val="false"/>
          <w:color w:val="000000"/>
          <w:sz w:val="28"/>
        </w:rPr>
        <w:t xml:space="preserve"> Энергоэффективность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Общие наилучшие доступные техники для предотвращения и/или сокращения эмиссий и потребления ресурсов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w:t>
      </w:r>
      <w:r>
        <w:rPr>
          <w:rFonts w:ascii="Times New Roman"/>
          <w:b w:val="false"/>
          <w:i w:val="false"/>
          <w:color w:val="000000"/>
          <w:sz w:val="28"/>
        </w:rPr>
        <w:t xml:space="preserve"> НДТ организационно-управленческого и организационно-технического характера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4.1.1.</w:t>
      </w:r>
      <w:r>
        <w:rPr>
          <w:rFonts w:ascii="Times New Roman"/>
          <w:b w:val="false"/>
          <w:i w:val="false"/>
          <w:color w:val="000000"/>
          <w:sz w:val="28"/>
        </w:rPr>
        <w:t xml:space="preserve"> Внедрение системы экологического менеджмента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4.1.2.</w:t>
      </w:r>
      <w:r>
        <w:rPr>
          <w:rFonts w:ascii="Times New Roman"/>
          <w:b w:val="false"/>
          <w:i w:val="false"/>
          <w:color w:val="000000"/>
          <w:sz w:val="28"/>
        </w:rPr>
        <w:t xml:space="preserve"> Внедрение системы энергетического менеджмента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Управление технологическим процессом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Управление эмиссиями в окружающую среду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w:t>
      </w:r>
      <w:r>
        <w:rPr>
          <w:rFonts w:ascii="Times New Roman"/>
          <w:b w:val="false"/>
          <w:i w:val="false"/>
          <w:color w:val="000000"/>
          <w:sz w:val="28"/>
        </w:rPr>
        <w:t xml:space="preserve"> Мониторинг эмиссий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4.4.1.</w:t>
      </w:r>
      <w:r>
        <w:rPr>
          <w:rFonts w:ascii="Times New Roman"/>
          <w:b w:val="false"/>
          <w:i w:val="false"/>
          <w:color w:val="000000"/>
          <w:sz w:val="28"/>
        </w:rPr>
        <w:t xml:space="preserve"> Мониторинг выбросов загрязняющих веществ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4.4.2.</w:t>
      </w:r>
      <w:r>
        <w:rPr>
          <w:rFonts w:ascii="Times New Roman"/>
          <w:b w:val="false"/>
          <w:i w:val="false"/>
          <w:color w:val="000000"/>
          <w:sz w:val="28"/>
        </w:rPr>
        <w:t xml:space="preserve"> Мониторинг сбросов загрязняющих веществ в водные объекты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4.4.3.</w:t>
      </w:r>
      <w:r>
        <w:rPr>
          <w:rFonts w:ascii="Times New Roman"/>
          <w:b w:val="false"/>
          <w:i w:val="false"/>
          <w:color w:val="000000"/>
          <w:sz w:val="28"/>
        </w:rPr>
        <w:t xml:space="preserve"> Мониторинг подземных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w:t>
      </w:r>
      <w:r>
        <w:rPr>
          <w:rFonts w:ascii="Times New Roman"/>
          <w:b w:val="false"/>
          <w:i w:val="false"/>
          <w:color w:val="000000"/>
          <w:sz w:val="28"/>
        </w:rPr>
        <w:t xml:space="preserve"> Техники управления и снижения физического воздействия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4.5.1.</w:t>
      </w:r>
      <w:r>
        <w:rPr>
          <w:rFonts w:ascii="Times New Roman"/>
          <w:b w:val="false"/>
          <w:i w:val="false"/>
          <w:color w:val="000000"/>
          <w:sz w:val="28"/>
        </w:rPr>
        <w:t xml:space="preserve"> Шум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4.5.2.</w:t>
      </w:r>
      <w:r>
        <w:rPr>
          <w:rFonts w:ascii="Times New Roman"/>
          <w:b w:val="false"/>
          <w:i w:val="false"/>
          <w:color w:val="000000"/>
          <w:sz w:val="28"/>
        </w:rPr>
        <w:t xml:space="preserve"> Вибрация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w:t>
      </w:r>
      <w:r>
        <w:rPr>
          <w:rFonts w:ascii="Times New Roman"/>
          <w:b w:val="false"/>
          <w:i w:val="false"/>
          <w:color w:val="000000"/>
          <w:sz w:val="28"/>
        </w:rPr>
        <w:t xml:space="preserve"> Запах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xml:space="preserve"> Управление отходами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Техники, которые рассматриваются при выборе</w:t>
      </w:r>
    </w:p>
    <w:bookmarkStart w:name="z63" w:id="4"/>
    <w:p>
      <w:pPr>
        <w:spacing w:after="0"/>
        <w:ind w:left="0"/>
        <w:jc w:val="both"/>
      </w:pPr>
      <w:r>
        <w:rPr>
          <w:rFonts w:ascii="Times New Roman"/>
          <w:b w:val="false"/>
          <w:i w:val="false"/>
          <w:color w:val="000000"/>
          <w:sz w:val="28"/>
        </w:rPr>
        <w:t>
      наилучших доступных техник</w:t>
      </w:r>
    </w:p>
    <w:bookmarkEnd w:id="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w:t>
      </w:r>
      <w:r>
        <w:rPr>
          <w:rFonts w:ascii="Times New Roman"/>
          <w:b w:val="false"/>
          <w:i w:val="false"/>
          <w:color w:val="000000"/>
          <w:sz w:val="28"/>
        </w:rPr>
        <w:t xml:space="preserve"> Техники при проектировании, строительстве и обустройстве объектов захоронения отходов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w:t>
      </w:r>
      <w:r>
        <w:rPr>
          <w:rFonts w:ascii="Times New Roman"/>
          <w:b w:val="false"/>
          <w:i w:val="false"/>
          <w:color w:val="000000"/>
          <w:sz w:val="28"/>
        </w:rPr>
        <w:t xml:space="preserve"> Противофильтрационный экран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w:t>
      </w:r>
      <w:r>
        <w:rPr>
          <w:rFonts w:ascii="Times New Roman"/>
          <w:b w:val="false"/>
          <w:i w:val="false"/>
          <w:color w:val="000000"/>
          <w:sz w:val="28"/>
        </w:rPr>
        <w:t xml:space="preserve"> Вертикальная противофильтрационная завеса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5.1.3.</w:t>
      </w:r>
      <w:r>
        <w:rPr>
          <w:rFonts w:ascii="Times New Roman"/>
          <w:b w:val="false"/>
          <w:i w:val="false"/>
          <w:color w:val="000000"/>
          <w:sz w:val="28"/>
        </w:rPr>
        <w:t xml:space="preserve"> Укрепление внешних откосов ограждающих устройств при их захоронении навалом (насыпью)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5.1.4.</w:t>
      </w:r>
      <w:r>
        <w:rPr>
          <w:rFonts w:ascii="Times New Roman"/>
          <w:b w:val="false"/>
          <w:i w:val="false"/>
          <w:color w:val="000000"/>
          <w:sz w:val="28"/>
        </w:rPr>
        <w:t xml:space="preserve"> Система сбора свалочного газа (дегазации) на объектах захоронения ТБО..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5.1.5.</w:t>
      </w:r>
      <w:r>
        <w:rPr>
          <w:rFonts w:ascii="Times New Roman"/>
          <w:b w:val="false"/>
          <w:i w:val="false"/>
          <w:color w:val="000000"/>
          <w:sz w:val="28"/>
        </w:rPr>
        <w:t xml:space="preserve"> Система отвода сточных вод (дренажная система)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5.1.6.</w:t>
      </w:r>
      <w:r>
        <w:rPr>
          <w:rFonts w:ascii="Times New Roman"/>
          <w:b w:val="false"/>
          <w:i w:val="false"/>
          <w:color w:val="000000"/>
          <w:sz w:val="28"/>
        </w:rPr>
        <w:t xml:space="preserve"> Мониторинговые скважины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w:t>
      </w:r>
      <w:r>
        <w:rPr>
          <w:rFonts w:ascii="Times New Roman"/>
          <w:b w:val="false"/>
          <w:i w:val="false"/>
          <w:color w:val="000000"/>
          <w:sz w:val="28"/>
        </w:rPr>
        <w:t xml:space="preserve"> Техники при эксплуатации объектов захоронения отходов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w:t>
      </w:r>
      <w:r>
        <w:rPr>
          <w:rFonts w:ascii="Times New Roman"/>
          <w:b w:val="false"/>
          <w:i w:val="false"/>
          <w:color w:val="000000"/>
          <w:sz w:val="28"/>
        </w:rPr>
        <w:t xml:space="preserve"> НДТ, направленные на подготовительные операции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5.2.1.1.</w:t>
      </w:r>
      <w:r>
        <w:rPr>
          <w:rFonts w:ascii="Times New Roman"/>
          <w:b w:val="false"/>
          <w:i w:val="false"/>
          <w:color w:val="000000"/>
          <w:sz w:val="28"/>
        </w:rPr>
        <w:t xml:space="preserve"> Подготовка ТБО к захоронению путем их сортировки с извлечением ресурсных фракций и органических биоразлагаемых материалов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5.2.1.2.</w:t>
      </w:r>
      <w:r>
        <w:rPr>
          <w:rFonts w:ascii="Times New Roman"/>
          <w:b w:val="false"/>
          <w:i w:val="false"/>
          <w:color w:val="000000"/>
          <w:sz w:val="28"/>
        </w:rPr>
        <w:t xml:space="preserve"> Измельчение кусковых отходов перед захоронением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5.2.1.3.</w:t>
      </w:r>
      <w:r>
        <w:rPr>
          <w:rFonts w:ascii="Times New Roman"/>
          <w:b w:val="false"/>
          <w:i w:val="false"/>
          <w:color w:val="000000"/>
          <w:sz w:val="28"/>
        </w:rPr>
        <w:t xml:space="preserve"> Подготовка ТБО к захоронению путем их прессования и (или) брикетирования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5.2.2.</w:t>
      </w:r>
      <w:r>
        <w:rPr>
          <w:rFonts w:ascii="Times New Roman"/>
          <w:b w:val="false"/>
          <w:i w:val="false"/>
          <w:color w:val="000000"/>
          <w:sz w:val="28"/>
        </w:rPr>
        <w:t xml:space="preserve"> НДТ, направленные на захоронение отходов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5.2.2.1.</w:t>
      </w:r>
      <w:r>
        <w:rPr>
          <w:rFonts w:ascii="Times New Roman"/>
          <w:b w:val="false"/>
          <w:i w:val="false"/>
          <w:color w:val="000000"/>
          <w:sz w:val="28"/>
        </w:rPr>
        <w:t xml:space="preserve"> Гидроорошение при захоронении отходов добычи и обогащения природных ресурсов навалом (насыпью)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5.2.2.2.</w:t>
      </w:r>
      <w:r>
        <w:rPr>
          <w:rFonts w:ascii="Times New Roman"/>
          <w:b w:val="false"/>
          <w:i w:val="false"/>
          <w:color w:val="000000"/>
          <w:sz w:val="28"/>
        </w:rPr>
        <w:t xml:space="preserve"> Уплотнение отходов при их захоронении навалом (насыпью)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5.2.2.3</w:t>
      </w:r>
      <w:r>
        <w:rPr>
          <w:rFonts w:ascii="Times New Roman"/>
          <w:b w:val="false"/>
          <w:i w:val="false"/>
          <w:color w:val="000000"/>
          <w:sz w:val="28"/>
        </w:rPr>
        <w:t xml:space="preserve"> Укрепление внешних откосов отходов при захоронении навалом (насыпью)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5.2.2.4.</w:t>
      </w:r>
      <w:r>
        <w:rPr>
          <w:rFonts w:ascii="Times New Roman"/>
          <w:b w:val="false"/>
          <w:i w:val="false"/>
          <w:color w:val="000000"/>
          <w:sz w:val="28"/>
        </w:rPr>
        <w:t xml:space="preserve"> Гидроорошение ТБО при захоронении навалом (насыпью)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5.2.2.5.</w:t>
      </w:r>
      <w:r>
        <w:rPr>
          <w:rFonts w:ascii="Times New Roman"/>
          <w:b w:val="false"/>
          <w:i w:val="false"/>
          <w:color w:val="000000"/>
          <w:sz w:val="28"/>
        </w:rPr>
        <w:t xml:space="preserve"> Послойное покрытие ТБО инертным материалом, не запрещенным к использованию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5.2.2.6.</w:t>
      </w:r>
      <w:r>
        <w:rPr>
          <w:rFonts w:ascii="Times New Roman"/>
          <w:b w:val="false"/>
          <w:i w:val="false"/>
          <w:color w:val="000000"/>
          <w:sz w:val="28"/>
        </w:rPr>
        <w:t xml:space="preserve"> Захоронение отходов, прошедших сортировку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5.2.2.7.</w:t>
      </w:r>
      <w:r>
        <w:rPr>
          <w:rFonts w:ascii="Times New Roman"/>
          <w:b w:val="false"/>
          <w:i w:val="false"/>
          <w:color w:val="000000"/>
          <w:sz w:val="28"/>
        </w:rPr>
        <w:t xml:space="preserve"> Предотвращение пыления сухих пляжей при размещении отходов в хранилищах путем поддержания уровня "водного зеркала" выше верхней границы пляжей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5.2.2.8.</w:t>
      </w:r>
      <w:r>
        <w:rPr>
          <w:rFonts w:ascii="Times New Roman"/>
          <w:b w:val="false"/>
          <w:i w:val="false"/>
          <w:color w:val="000000"/>
          <w:sz w:val="28"/>
        </w:rPr>
        <w:t xml:space="preserve"> Вермикомпостирование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5.2.2.9.</w:t>
      </w:r>
      <w:r>
        <w:rPr>
          <w:rFonts w:ascii="Times New Roman"/>
          <w:b w:val="false"/>
          <w:i w:val="false"/>
          <w:color w:val="000000"/>
          <w:sz w:val="28"/>
        </w:rPr>
        <w:t xml:space="preserve"> Захоронение золы и золошлаков от термической утилизации отходов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5.2.3.</w:t>
      </w:r>
      <w:r>
        <w:rPr>
          <w:rFonts w:ascii="Times New Roman"/>
          <w:b w:val="false"/>
          <w:i w:val="false"/>
          <w:color w:val="000000"/>
          <w:sz w:val="28"/>
        </w:rPr>
        <w:t xml:space="preserve"> НДТ, направленные на обработку фильтрата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5.2.3.1.</w:t>
      </w:r>
      <w:r>
        <w:rPr>
          <w:rFonts w:ascii="Times New Roman"/>
          <w:b w:val="false"/>
          <w:i w:val="false"/>
          <w:color w:val="000000"/>
          <w:sz w:val="28"/>
        </w:rPr>
        <w:t xml:space="preserve"> Обработка фильтрата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5.2.3.2.</w:t>
      </w:r>
      <w:r>
        <w:rPr>
          <w:rFonts w:ascii="Times New Roman"/>
          <w:b w:val="false"/>
          <w:i w:val="false"/>
          <w:color w:val="000000"/>
          <w:sz w:val="28"/>
        </w:rPr>
        <w:t xml:space="preserve"> Обработка дренажных и ливневых вод перед их сбросом в водные объекты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5.2.3.3.</w:t>
      </w:r>
      <w:r>
        <w:rPr>
          <w:rFonts w:ascii="Times New Roman"/>
          <w:b w:val="false"/>
          <w:i w:val="false"/>
          <w:color w:val="000000"/>
          <w:sz w:val="28"/>
        </w:rPr>
        <w:t xml:space="preserve"> Рециркуляция фильтрационных и дренажных вод при захоронении ТБО..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5.2.3.4.</w:t>
      </w:r>
      <w:r>
        <w:rPr>
          <w:rFonts w:ascii="Times New Roman"/>
          <w:b w:val="false"/>
          <w:i w:val="false"/>
          <w:color w:val="000000"/>
          <w:sz w:val="28"/>
        </w:rPr>
        <w:t xml:space="preserve"> Использование фильтрата для поверхностного увлажнения отходов с целью предупреждения возгораний, пыления, разноса ветром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5.2.4.</w:t>
      </w:r>
      <w:r>
        <w:rPr>
          <w:rFonts w:ascii="Times New Roman"/>
          <w:b w:val="false"/>
          <w:i w:val="false"/>
          <w:color w:val="000000"/>
          <w:sz w:val="28"/>
        </w:rPr>
        <w:t xml:space="preserve"> НДТ в области энерго- и ресурсосбережения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5.2.4.1.</w:t>
      </w:r>
      <w:r>
        <w:rPr>
          <w:rFonts w:ascii="Times New Roman"/>
          <w:b w:val="false"/>
          <w:i w:val="false"/>
          <w:color w:val="000000"/>
          <w:sz w:val="28"/>
        </w:rPr>
        <w:t xml:space="preserve"> Рекуперация тепла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5.2.4.2.</w:t>
      </w:r>
      <w:r>
        <w:rPr>
          <w:rFonts w:ascii="Times New Roman"/>
          <w:b w:val="false"/>
          <w:i w:val="false"/>
          <w:color w:val="000000"/>
          <w:sz w:val="28"/>
        </w:rPr>
        <w:t xml:space="preserve"> Дегазация и утилизация биогаза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5.2.4.3.</w:t>
      </w:r>
      <w:r>
        <w:rPr>
          <w:rFonts w:ascii="Times New Roman"/>
          <w:b w:val="false"/>
          <w:i w:val="false"/>
          <w:color w:val="000000"/>
          <w:sz w:val="28"/>
        </w:rPr>
        <w:t xml:space="preserve"> Внедрение автоматизированных систем мониторинга и управления фильтратом и биогазом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5.2.4.4.</w:t>
      </w:r>
      <w:r>
        <w:rPr>
          <w:rFonts w:ascii="Times New Roman"/>
          <w:b w:val="false"/>
          <w:i w:val="false"/>
          <w:color w:val="000000"/>
          <w:sz w:val="28"/>
        </w:rPr>
        <w:t xml:space="preserve"> Применение систем автоматизированного управления процессами эксплуатации полигона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5.2.5.</w:t>
      </w:r>
      <w:r>
        <w:rPr>
          <w:rFonts w:ascii="Times New Roman"/>
          <w:b w:val="false"/>
          <w:i w:val="false"/>
          <w:color w:val="000000"/>
          <w:sz w:val="28"/>
        </w:rPr>
        <w:t xml:space="preserve"> НДТ, направленные на обработку свалочного газа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5.2.5.1.</w:t>
      </w:r>
      <w:r>
        <w:rPr>
          <w:rFonts w:ascii="Times New Roman"/>
          <w:b w:val="false"/>
          <w:i w:val="false"/>
          <w:color w:val="000000"/>
          <w:sz w:val="28"/>
        </w:rPr>
        <w:t xml:space="preserve"> Очистка свалочного газа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5.2.5.2.</w:t>
      </w:r>
      <w:r>
        <w:rPr>
          <w:rFonts w:ascii="Times New Roman"/>
          <w:b w:val="false"/>
          <w:i w:val="false"/>
          <w:color w:val="000000"/>
          <w:sz w:val="28"/>
        </w:rPr>
        <w:t xml:space="preserve"> Когенерация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5.2.5.3.</w:t>
      </w:r>
      <w:r>
        <w:rPr>
          <w:rFonts w:ascii="Times New Roman"/>
          <w:b w:val="false"/>
          <w:i w:val="false"/>
          <w:color w:val="000000"/>
          <w:sz w:val="28"/>
        </w:rPr>
        <w:t xml:space="preserve"> Сжигание на факелах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w:t>
      </w:r>
      <w:r>
        <w:rPr>
          <w:rFonts w:ascii="Times New Roman"/>
          <w:b w:val="false"/>
          <w:i w:val="false"/>
          <w:color w:val="000000"/>
          <w:sz w:val="28"/>
        </w:rPr>
        <w:t xml:space="preserve"> Техники при закрытии и ликвидации объектов захоронения отходов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5.3.1.</w:t>
      </w:r>
      <w:r>
        <w:rPr>
          <w:rFonts w:ascii="Times New Roman"/>
          <w:b w:val="false"/>
          <w:i w:val="false"/>
          <w:color w:val="000000"/>
          <w:sz w:val="28"/>
        </w:rPr>
        <w:t xml:space="preserve"> Устройство верхнего изоляционного покрытия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5.3.2.</w:t>
      </w:r>
      <w:r>
        <w:rPr>
          <w:rFonts w:ascii="Times New Roman"/>
          <w:b w:val="false"/>
          <w:i w:val="false"/>
          <w:color w:val="000000"/>
          <w:sz w:val="28"/>
        </w:rPr>
        <w:t xml:space="preserve"> Рекультивация объектов захоронения отходов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5.3.3.</w:t>
      </w:r>
      <w:r>
        <w:rPr>
          <w:rFonts w:ascii="Times New Roman"/>
          <w:b w:val="false"/>
          <w:i w:val="false"/>
          <w:color w:val="000000"/>
          <w:sz w:val="28"/>
        </w:rPr>
        <w:t xml:space="preserve"> Высев многолетних трав и травосмеси местных пород, озеленение, предотвращение эрозии почв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w:t>
      </w:r>
      <w:r>
        <w:rPr>
          <w:rFonts w:ascii="Times New Roman"/>
          <w:b w:val="false"/>
          <w:i w:val="false"/>
          <w:color w:val="000000"/>
          <w:sz w:val="28"/>
        </w:rPr>
        <w:t xml:space="preserve"> НДТ, направленные на предотвращение и снижение сбросов загрязняющих веществ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5.4.1.</w:t>
      </w:r>
      <w:r>
        <w:rPr>
          <w:rFonts w:ascii="Times New Roman"/>
          <w:b w:val="false"/>
          <w:i w:val="false"/>
          <w:color w:val="000000"/>
          <w:sz w:val="28"/>
        </w:rPr>
        <w:t xml:space="preserve"> Отстаивание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5.4.2.</w:t>
      </w:r>
      <w:r>
        <w:rPr>
          <w:rFonts w:ascii="Times New Roman"/>
          <w:b w:val="false"/>
          <w:i w:val="false"/>
          <w:color w:val="000000"/>
          <w:sz w:val="28"/>
        </w:rPr>
        <w:t xml:space="preserve"> Химическое осаждение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5.4.3.</w:t>
      </w:r>
      <w:r>
        <w:rPr>
          <w:rFonts w:ascii="Times New Roman"/>
          <w:b w:val="false"/>
          <w:i w:val="false"/>
          <w:color w:val="000000"/>
          <w:sz w:val="28"/>
        </w:rPr>
        <w:t xml:space="preserve"> Адсорбция с применением активированного угля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5.4.4.</w:t>
      </w:r>
      <w:r>
        <w:rPr>
          <w:rFonts w:ascii="Times New Roman"/>
          <w:b w:val="false"/>
          <w:i w:val="false"/>
          <w:color w:val="000000"/>
          <w:sz w:val="28"/>
        </w:rPr>
        <w:t xml:space="preserve"> Нейтрализация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5.4.5.</w:t>
      </w:r>
      <w:r>
        <w:rPr>
          <w:rFonts w:ascii="Times New Roman"/>
          <w:b w:val="false"/>
          <w:i w:val="false"/>
          <w:color w:val="000000"/>
          <w:sz w:val="28"/>
        </w:rPr>
        <w:t xml:space="preserve"> Окисление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5.4.6.</w:t>
      </w:r>
      <w:r>
        <w:rPr>
          <w:rFonts w:ascii="Times New Roman"/>
          <w:b w:val="false"/>
          <w:i w:val="false"/>
          <w:color w:val="000000"/>
          <w:sz w:val="28"/>
        </w:rPr>
        <w:t xml:space="preserve"> Коагуляция, флокуляция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5.4.7.</w:t>
      </w:r>
      <w:r>
        <w:rPr>
          <w:rFonts w:ascii="Times New Roman"/>
          <w:b w:val="false"/>
          <w:i w:val="false"/>
          <w:color w:val="000000"/>
          <w:sz w:val="28"/>
        </w:rPr>
        <w:t xml:space="preserve"> Переработка цианида с использованием мембранной технологии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5.4.8.</w:t>
      </w:r>
      <w:r>
        <w:rPr>
          <w:rFonts w:ascii="Times New Roman"/>
          <w:b w:val="false"/>
          <w:i w:val="false"/>
          <w:color w:val="000000"/>
          <w:sz w:val="28"/>
        </w:rPr>
        <w:t xml:space="preserve"> Осаждение цианида сульфатом железа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5.4.9.</w:t>
      </w:r>
      <w:r>
        <w:rPr>
          <w:rFonts w:ascii="Times New Roman"/>
          <w:b w:val="false"/>
          <w:i w:val="false"/>
          <w:color w:val="000000"/>
          <w:sz w:val="28"/>
        </w:rPr>
        <w:t xml:space="preserve"> Окислительные процессы удаления цианида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5.4.10.</w:t>
      </w:r>
      <w:r>
        <w:rPr>
          <w:rFonts w:ascii="Times New Roman"/>
          <w:b w:val="false"/>
          <w:i w:val="false"/>
          <w:color w:val="000000"/>
          <w:sz w:val="28"/>
        </w:rPr>
        <w:t xml:space="preserve"> Предотвращение загрязнения цианидами посредством снижения их концентрации в водоемах террикона до минимально возможного уровня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Заключение, содержащее выводы по наилучшим доступным техникам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w:t>
      </w:r>
      <w:r>
        <w:rPr>
          <w:rFonts w:ascii="Times New Roman"/>
          <w:b w:val="false"/>
          <w:i w:val="false"/>
          <w:color w:val="000000"/>
          <w:sz w:val="28"/>
        </w:rPr>
        <w:t xml:space="preserve"> Общие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6.1.1.</w:t>
      </w:r>
      <w:r>
        <w:rPr>
          <w:rFonts w:ascii="Times New Roman"/>
          <w:b w:val="false"/>
          <w:i w:val="false"/>
          <w:color w:val="000000"/>
          <w:sz w:val="28"/>
        </w:rPr>
        <w:t xml:space="preserve"> Система экологического менеджмента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6.1.2.</w:t>
      </w:r>
      <w:r>
        <w:rPr>
          <w:rFonts w:ascii="Times New Roman"/>
          <w:b w:val="false"/>
          <w:i w:val="false"/>
          <w:color w:val="000000"/>
          <w:sz w:val="28"/>
        </w:rPr>
        <w:t xml:space="preserve"> Управление энергопотреблением, энергоэффективность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6.1.3.</w:t>
      </w:r>
      <w:r>
        <w:rPr>
          <w:rFonts w:ascii="Times New Roman"/>
          <w:b w:val="false"/>
          <w:i w:val="false"/>
          <w:color w:val="000000"/>
          <w:sz w:val="28"/>
        </w:rPr>
        <w:t xml:space="preserve"> Управление технологическими процессами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6.1.4.</w:t>
      </w:r>
      <w:r>
        <w:rPr>
          <w:rFonts w:ascii="Times New Roman"/>
          <w:b w:val="false"/>
          <w:i w:val="false"/>
          <w:color w:val="000000"/>
          <w:sz w:val="28"/>
        </w:rPr>
        <w:t xml:space="preserve"> Мониторинг эмиссий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6.1.5.</w:t>
      </w:r>
      <w:r>
        <w:rPr>
          <w:rFonts w:ascii="Times New Roman"/>
          <w:b w:val="false"/>
          <w:i w:val="false"/>
          <w:color w:val="000000"/>
          <w:sz w:val="28"/>
        </w:rPr>
        <w:t xml:space="preserve"> Шум, вибрация, запах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w:t>
      </w:r>
      <w:r>
        <w:rPr>
          <w:rFonts w:ascii="Times New Roman"/>
          <w:b w:val="false"/>
          <w:i w:val="false"/>
          <w:color w:val="000000"/>
          <w:sz w:val="28"/>
        </w:rPr>
        <w:t xml:space="preserve"> Неорганизованные выбросы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w:t>
      </w:r>
      <w:r>
        <w:rPr>
          <w:rFonts w:ascii="Times New Roman"/>
          <w:b w:val="false"/>
          <w:i w:val="false"/>
          <w:color w:val="000000"/>
          <w:sz w:val="28"/>
        </w:rPr>
        <w:t xml:space="preserve"> Организованные выбросы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6.3.1.</w:t>
      </w:r>
      <w:r>
        <w:rPr>
          <w:rFonts w:ascii="Times New Roman"/>
          <w:b w:val="false"/>
          <w:i w:val="false"/>
          <w:color w:val="000000"/>
          <w:sz w:val="28"/>
        </w:rPr>
        <w:t xml:space="preserve"> Выбросы оксида углерода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6.3.2.</w:t>
      </w:r>
      <w:r>
        <w:rPr>
          <w:rFonts w:ascii="Times New Roman"/>
          <w:b w:val="false"/>
          <w:i w:val="false"/>
          <w:color w:val="000000"/>
          <w:sz w:val="28"/>
        </w:rPr>
        <w:t xml:space="preserve"> Выбросы оксидов азота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w:t>
      </w:r>
      <w:r>
        <w:rPr>
          <w:rFonts w:ascii="Times New Roman"/>
          <w:b w:val="false"/>
          <w:i w:val="false"/>
          <w:color w:val="000000"/>
          <w:sz w:val="28"/>
        </w:rPr>
        <w:t xml:space="preserve"> Управление водопользованием, удаление и очистка сточных вод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6.5.</w:t>
      </w:r>
      <w:r>
        <w:rPr>
          <w:rFonts w:ascii="Times New Roman"/>
          <w:b w:val="false"/>
          <w:i w:val="false"/>
          <w:color w:val="000000"/>
          <w:sz w:val="28"/>
        </w:rPr>
        <w:t xml:space="preserve"> Управление отходами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6.6.</w:t>
      </w:r>
      <w:r>
        <w:rPr>
          <w:rFonts w:ascii="Times New Roman"/>
          <w:b w:val="false"/>
          <w:i w:val="false"/>
          <w:color w:val="000000"/>
          <w:sz w:val="28"/>
        </w:rPr>
        <w:t xml:space="preserve"> Требования по ремедиации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Перспективные техники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w:t>
      </w:r>
      <w:r>
        <w:rPr>
          <w:rFonts w:ascii="Times New Roman"/>
          <w:b w:val="false"/>
          <w:i w:val="false"/>
          <w:color w:val="000000"/>
          <w:sz w:val="28"/>
        </w:rPr>
        <w:t xml:space="preserve"> Перспективные техники при обустройстве объектов захоронения отходов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7.1.1.</w:t>
      </w:r>
      <w:r>
        <w:rPr>
          <w:rFonts w:ascii="Times New Roman"/>
          <w:b w:val="false"/>
          <w:i w:val="false"/>
          <w:color w:val="000000"/>
          <w:sz w:val="28"/>
        </w:rPr>
        <w:t xml:space="preserve"> Применение цеолитов в защитных слоях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w:t>
      </w:r>
      <w:r>
        <w:rPr>
          <w:rFonts w:ascii="Times New Roman"/>
          <w:b w:val="false"/>
          <w:i w:val="false"/>
          <w:color w:val="000000"/>
          <w:sz w:val="28"/>
        </w:rPr>
        <w:t xml:space="preserve"> Перспективные техники при эксплуатации объектов захоронения отходов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7.2.1.</w:t>
      </w:r>
      <w:r>
        <w:rPr>
          <w:rFonts w:ascii="Times New Roman"/>
          <w:b w:val="false"/>
          <w:i w:val="false"/>
          <w:color w:val="000000"/>
          <w:sz w:val="28"/>
        </w:rPr>
        <w:t xml:space="preserve"> Перспективные техники при транспортировке отходов на объекты захоронения отходов.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7.2.1.1.</w:t>
      </w:r>
      <w:r>
        <w:rPr>
          <w:rFonts w:ascii="Times New Roman"/>
          <w:b w:val="false"/>
          <w:i w:val="false"/>
          <w:color w:val="000000"/>
          <w:sz w:val="28"/>
        </w:rPr>
        <w:t xml:space="preserve"> Автоматизированная система удаленного входного контроля отходов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7.2.2.</w:t>
      </w:r>
      <w:r>
        <w:rPr>
          <w:rFonts w:ascii="Times New Roman"/>
          <w:b w:val="false"/>
          <w:i w:val="false"/>
          <w:color w:val="000000"/>
          <w:sz w:val="28"/>
        </w:rPr>
        <w:t xml:space="preserve"> Перспективные техники при захоронении отходов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7.2.2.1.</w:t>
      </w:r>
      <w:r>
        <w:rPr>
          <w:rFonts w:ascii="Times New Roman"/>
          <w:b w:val="false"/>
          <w:i w:val="false"/>
          <w:color w:val="000000"/>
          <w:sz w:val="28"/>
        </w:rPr>
        <w:t xml:space="preserve"> Технология биоактивации отходов объектов захоронения ТБО</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7.2.2.3.</w:t>
      </w:r>
      <w:r>
        <w:rPr>
          <w:rFonts w:ascii="Times New Roman"/>
          <w:b w:val="false"/>
          <w:i w:val="false"/>
          <w:color w:val="000000"/>
          <w:sz w:val="28"/>
        </w:rPr>
        <w:t xml:space="preserve"> Оптимизация устройства объекта захоронения ТБО за счет применения многофункциональной рабочей площадки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7.2.3.</w:t>
      </w:r>
      <w:r>
        <w:rPr>
          <w:rFonts w:ascii="Times New Roman"/>
          <w:b w:val="false"/>
          <w:i w:val="false"/>
          <w:color w:val="000000"/>
          <w:sz w:val="28"/>
        </w:rPr>
        <w:t xml:space="preserve"> Перспективные техники при обращении с фильтрационными, дренажными, ливневыми водами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7.2.3.1.</w:t>
      </w:r>
      <w:r>
        <w:rPr>
          <w:rFonts w:ascii="Times New Roman"/>
          <w:b w:val="false"/>
          <w:i w:val="false"/>
          <w:color w:val="000000"/>
          <w:sz w:val="28"/>
        </w:rPr>
        <w:t xml:space="preserve"> Литификация фильтрата, образующегося на объектах захоронения ТБО, с последующим его использованием для послойной изоляции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7.2.4.</w:t>
      </w:r>
      <w:r>
        <w:rPr>
          <w:rFonts w:ascii="Times New Roman"/>
          <w:b w:val="false"/>
          <w:i w:val="false"/>
          <w:color w:val="000000"/>
          <w:sz w:val="28"/>
        </w:rPr>
        <w:t xml:space="preserve"> Перспективные техники при обращении с выбросами в атмосферу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7.2.4.1.</w:t>
      </w:r>
      <w:r>
        <w:rPr>
          <w:rFonts w:ascii="Times New Roman"/>
          <w:b w:val="false"/>
          <w:i w:val="false"/>
          <w:color w:val="000000"/>
          <w:sz w:val="28"/>
        </w:rPr>
        <w:t xml:space="preserve"> Закрепление пылящих поверхностей объектов захоронения отходов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7.2.4.2.</w:t>
      </w:r>
      <w:r>
        <w:rPr>
          <w:rFonts w:ascii="Times New Roman"/>
          <w:b w:val="false"/>
          <w:i w:val="false"/>
          <w:color w:val="000000"/>
          <w:sz w:val="28"/>
        </w:rPr>
        <w:t xml:space="preserve"> Технология системы извлечения, сжигания биогаза и очистки отходящих газов на объекте захоронения ТБО</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7.2.4.3.</w:t>
      </w:r>
      <w:r>
        <w:rPr>
          <w:rFonts w:ascii="Times New Roman"/>
          <w:b w:val="false"/>
          <w:i w:val="false"/>
          <w:color w:val="000000"/>
          <w:sz w:val="28"/>
        </w:rPr>
        <w:t xml:space="preserve"> Способ термического обезвреживания биогаза объектов захоронения ТБО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7.2.4.4.</w:t>
      </w:r>
      <w:r>
        <w:rPr>
          <w:rFonts w:ascii="Times New Roman"/>
          <w:b w:val="false"/>
          <w:i w:val="false"/>
          <w:color w:val="000000"/>
          <w:sz w:val="28"/>
        </w:rPr>
        <w:t xml:space="preserve"> Способ сбора и отвода фильтрационных вод и биогаза на объектах захоронения ТБО</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7.2.4.5.</w:t>
      </w:r>
      <w:r>
        <w:rPr>
          <w:rFonts w:ascii="Times New Roman"/>
          <w:b w:val="false"/>
          <w:i w:val="false"/>
          <w:color w:val="000000"/>
          <w:sz w:val="28"/>
        </w:rPr>
        <w:t xml:space="preserve"> Окислительные процессы удаления цианида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7.3.</w:t>
      </w:r>
      <w:r>
        <w:rPr>
          <w:rFonts w:ascii="Times New Roman"/>
          <w:b w:val="false"/>
          <w:i w:val="false"/>
          <w:color w:val="000000"/>
          <w:sz w:val="28"/>
        </w:rPr>
        <w:t xml:space="preserve"> Перспективные техники при закрытии объектов захоронения отходов в постэксплуатационный период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7.3.1.</w:t>
      </w:r>
      <w:r>
        <w:rPr>
          <w:rFonts w:ascii="Times New Roman"/>
          <w:b w:val="false"/>
          <w:i w:val="false"/>
          <w:color w:val="000000"/>
          <w:sz w:val="28"/>
        </w:rPr>
        <w:t xml:space="preserve"> Применение шлаков с преобладающим содержанием оксида кальция в конструкции послойного изолирующего покрытия объектов захоронения отходов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7.4.</w:t>
      </w:r>
      <w:r>
        <w:rPr>
          <w:rFonts w:ascii="Times New Roman"/>
          <w:b w:val="false"/>
          <w:i w:val="false"/>
          <w:color w:val="000000"/>
          <w:sz w:val="28"/>
        </w:rPr>
        <w:t xml:space="preserve"> Перспективные техники в области энерго-и ресурсосбережения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7.4.1.</w:t>
      </w:r>
      <w:r>
        <w:rPr>
          <w:rFonts w:ascii="Times New Roman"/>
          <w:b w:val="false"/>
          <w:i w:val="false"/>
          <w:color w:val="000000"/>
          <w:sz w:val="28"/>
        </w:rPr>
        <w:t xml:space="preserve"> Интеграция систем с использованием водорода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7.4.2.</w:t>
      </w:r>
      <w:r>
        <w:rPr>
          <w:rFonts w:ascii="Times New Roman"/>
          <w:b w:val="false"/>
          <w:i w:val="false"/>
          <w:color w:val="000000"/>
          <w:sz w:val="28"/>
        </w:rPr>
        <w:t xml:space="preserve"> Использование высокоэффективных термоэлектрических генераторов </w:t>
      </w:r>
      <w:r>
        <w:rPr>
          <w:rFonts w:ascii="Times New Roman"/>
          <w:b w:val="false"/>
          <w:i w:val="false"/>
          <w:color w:val="000000"/>
          <w:sz w:val="28"/>
        </w:rPr>
        <w:t>242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7.4.3.</w:t>
      </w:r>
      <w:r>
        <w:rPr>
          <w:rFonts w:ascii="Times New Roman"/>
          <w:b w:val="false"/>
          <w:i w:val="false"/>
          <w:color w:val="000000"/>
          <w:sz w:val="28"/>
        </w:rPr>
        <w:t xml:space="preserve"> Системы хранения энергии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7.4.4.</w:t>
      </w:r>
      <w:r>
        <w:rPr>
          <w:rFonts w:ascii="Times New Roman"/>
          <w:b w:val="false"/>
          <w:i w:val="false"/>
          <w:color w:val="000000"/>
          <w:sz w:val="28"/>
        </w:rPr>
        <w:t xml:space="preserve"> Технологии утилизации углерода (Carbon Capture and Storage, CCS)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7.5.</w:t>
      </w:r>
      <w:r>
        <w:rPr>
          <w:rFonts w:ascii="Times New Roman"/>
          <w:b w:val="false"/>
          <w:i w:val="false"/>
          <w:color w:val="000000"/>
          <w:sz w:val="28"/>
        </w:rPr>
        <w:t xml:space="preserve"> Перспективные техники при контроле состояния систем обустройства объектов захоронения отходов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7.5.1.</w:t>
      </w:r>
      <w:r>
        <w:rPr>
          <w:rFonts w:ascii="Times New Roman"/>
          <w:b w:val="false"/>
          <w:i w:val="false"/>
          <w:color w:val="000000"/>
          <w:sz w:val="28"/>
        </w:rPr>
        <w:t xml:space="preserve"> Контроль состояния изолирующего покрытия объектов захоронения отходов с использованием промышленного рентгеновского сканера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7.5.2.</w:t>
      </w:r>
      <w:r>
        <w:rPr>
          <w:rFonts w:ascii="Times New Roman"/>
          <w:b w:val="false"/>
          <w:i w:val="false"/>
          <w:color w:val="000000"/>
          <w:sz w:val="28"/>
        </w:rPr>
        <w:t xml:space="preserve"> Контроль состояния объектов захоронения отходов при помощи дистанционного зондирования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7.5.3.</w:t>
      </w:r>
      <w:r>
        <w:rPr>
          <w:rFonts w:ascii="Times New Roman"/>
          <w:b w:val="false"/>
          <w:i w:val="false"/>
          <w:color w:val="000000"/>
          <w:sz w:val="28"/>
        </w:rPr>
        <w:t xml:space="preserve"> Контроль состояния склонов объектов захоронения отходов на основе системы датчиков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Дополнительные комментарии и рекомендации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Библиография</w:t>
      </w:r>
    </w:p>
    <w:bookmarkStart w:name="z159" w:id="5"/>
    <w:p>
      <w:pPr>
        <w:spacing w:after="0"/>
        <w:ind w:left="0"/>
        <w:jc w:val="both"/>
      </w:pPr>
      <w:r>
        <w:rPr>
          <w:rFonts w:ascii="Times New Roman"/>
          <w:b w:val="false"/>
          <w:i w:val="false"/>
          <w:color w:val="000000"/>
          <w:sz w:val="28"/>
        </w:rPr>
        <w:t>
      Оглавление</w:t>
      </w:r>
    </w:p>
    <w:bookmarkEnd w:id="5"/>
    <w:bookmarkStart w:name="z160" w:id="6"/>
    <w:p>
      <w:pPr>
        <w:spacing w:after="0"/>
        <w:ind w:left="0"/>
        <w:jc w:val="both"/>
      </w:pPr>
      <w:r>
        <w:rPr>
          <w:rFonts w:ascii="Times New Roman"/>
          <w:b w:val="false"/>
          <w:i w:val="false"/>
          <w:color w:val="000000"/>
          <w:sz w:val="28"/>
        </w:rPr>
        <w:t>
      Список рисунков</w:t>
      </w:r>
    </w:p>
    <w:bookmarkEnd w:id="6"/>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3.1. </w:t>
            </w:r>
          </w:p>
        </w:tc>
        <w:tc>
          <w:tcPr>
            <w:tcW w:w="6150" w:type="dxa"/>
            <w:tcBorders/>
            <w:tcMar>
              <w:top w:w="15" w:type="dxa"/>
              <w:left w:w="15" w:type="dxa"/>
              <w:bottom w:w="15" w:type="dxa"/>
              <w:right w:w="15" w:type="dxa"/>
            </w:tcMar>
            <w:vAlign w:val="center"/>
          </w:tcPr>
          <w:bookmarkStart w:name="z161" w:id="7"/>
          <w:p>
            <w:pPr>
              <w:spacing w:after="20"/>
              <w:ind w:left="20"/>
              <w:jc w:val="both"/>
            </w:pPr>
            <w:r>
              <w:rPr>
                <w:rFonts w:ascii="Times New Roman"/>
                <w:b w:val="false"/>
                <w:i w:val="false"/>
                <w:color w:val="000000"/>
                <w:sz w:val="20"/>
              </w:rPr>
              <w:t>
Технологическая схема полигона.</w:t>
            </w:r>
          </w:p>
          <w:bookmarkEnd w:id="7"/>
          <w:p>
            <w:pPr>
              <w:spacing w:after="20"/>
              <w:ind w:left="20"/>
              <w:jc w:val="both"/>
            </w:pP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w:t>
            </w:r>
          </w:p>
        </w:tc>
        <w:tc>
          <w:tcPr>
            <w:tcW w:w="6150" w:type="dxa"/>
            <w:tcBorders/>
            <w:tcMar>
              <w:top w:w="15" w:type="dxa"/>
              <w:left w:w="15" w:type="dxa"/>
              <w:bottom w:w="15" w:type="dxa"/>
              <w:right w:w="15" w:type="dxa"/>
            </w:tcMar>
            <w:vAlign w:val="center"/>
          </w:tcPr>
          <w:bookmarkStart w:name="z162" w:id="8"/>
          <w:p>
            <w:pPr>
              <w:spacing w:after="20"/>
              <w:ind w:left="20"/>
              <w:jc w:val="both"/>
            </w:pPr>
            <w:r>
              <w:rPr>
                <w:rFonts w:ascii="Times New Roman"/>
                <w:b w:val="false"/>
                <w:i w:val="false"/>
                <w:color w:val="000000"/>
                <w:sz w:val="20"/>
              </w:rPr>
              <w:t>
Процесс укладки комбинированного экрана [27].</w:t>
            </w:r>
          </w:p>
          <w:bookmarkEnd w:id="8"/>
          <w:p>
            <w:pPr>
              <w:spacing w:after="20"/>
              <w:ind w:left="20"/>
              <w:jc w:val="both"/>
            </w:pP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w:t>
            </w:r>
          </w:p>
        </w:tc>
        <w:tc>
          <w:tcPr>
            <w:tcW w:w="6150" w:type="dxa"/>
            <w:tcBorders/>
            <w:tcMar>
              <w:top w:w="15" w:type="dxa"/>
              <w:left w:w="15" w:type="dxa"/>
              <w:bottom w:w="15" w:type="dxa"/>
              <w:right w:w="15" w:type="dxa"/>
            </w:tcMar>
            <w:vAlign w:val="center"/>
          </w:tcPr>
          <w:bookmarkStart w:name="z163" w:id="9"/>
          <w:p>
            <w:pPr>
              <w:spacing w:after="20"/>
              <w:ind w:left="20"/>
              <w:jc w:val="both"/>
            </w:pPr>
            <w:r>
              <w:rPr>
                <w:rFonts w:ascii="Times New Roman"/>
                <w:b w:val="false"/>
                <w:i w:val="false"/>
                <w:color w:val="000000"/>
                <w:sz w:val="20"/>
              </w:rPr>
              <w:t>
Пример размещения бентолитовых матов на изолируемой поверхности.</w:t>
            </w:r>
          </w:p>
          <w:bookmarkEnd w:id="9"/>
          <w:p>
            <w:pPr>
              <w:spacing w:after="20"/>
              <w:ind w:left="20"/>
              <w:jc w:val="both"/>
            </w:pP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5.3.</w:t>
            </w:r>
          </w:p>
        </w:tc>
        <w:tc>
          <w:tcPr>
            <w:tcW w:w="6150" w:type="dxa"/>
            <w:tcBorders/>
            <w:tcMar>
              <w:top w:w="15" w:type="dxa"/>
              <w:left w:w="15" w:type="dxa"/>
              <w:bottom w:w="15" w:type="dxa"/>
              <w:right w:w="15" w:type="dxa"/>
            </w:tcMar>
            <w:vAlign w:val="center"/>
          </w:tcPr>
          <w:bookmarkStart w:name="z164" w:id="10"/>
          <w:p>
            <w:pPr>
              <w:spacing w:after="20"/>
              <w:ind w:left="20"/>
              <w:jc w:val="both"/>
            </w:pPr>
            <w:r>
              <w:rPr>
                <w:rFonts w:ascii="Times New Roman"/>
                <w:b w:val="false"/>
                <w:i w:val="false"/>
                <w:color w:val="000000"/>
                <w:sz w:val="20"/>
              </w:rPr>
              <w:t>
Образец поперечного сечения герметизации полигона ЕС.</w:t>
            </w:r>
          </w:p>
          <w:bookmarkEnd w:id="10"/>
          <w:p>
            <w:pPr>
              <w:spacing w:after="20"/>
              <w:ind w:left="20"/>
              <w:jc w:val="both"/>
            </w:pP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5.4.</w:t>
            </w:r>
          </w:p>
        </w:tc>
        <w:tc>
          <w:tcPr>
            <w:tcW w:w="6150" w:type="dxa"/>
            <w:tcBorders/>
            <w:tcMar>
              <w:top w:w="15" w:type="dxa"/>
              <w:left w:w="15" w:type="dxa"/>
              <w:bottom w:w="15" w:type="dxa"/>
              <w:right w:w="15" w:type="dxa"/>
            </w:tcMar>
            <w:vAlign w:val="center"/>
          </w:tcPr>
          <w:bookmarkStart w:name="z165" w:id="11"/>
          <w:p>
            <w:pPr>
              <w:spacing w:after="20"/>
              <w:ind w:left="20"/>
              <w:jc w:val="both"/>
            </w:pPr>
            <w:r>
              <w:rPr>
                <w:rFonts w:ascii="Times New Roman"/>
                <w:b w:val="false"/>
                <w:i w:val="false"/>
                <w:color w:val="000000"/>
                <w:sz w:val="20"/>
              </w:rPr>
              <w:t>
Схема использования противофильтрационного экрана в Российской Федерации [27].</w:t>
            </w:r>
          </w:p>
          <w:bookmarkEnd w:id="11"/>
          <w:p>
            <w:pPr>
              <w:spacing w:after="20"/>
              <w:ind w:left="20"/>
              <w:jc w:val="both"/>
            </w:pP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5.5.</w:t>
            </w:r>
          </w:p>
        </w:tc>
        <w:tc>
          <w:tcPr>
            <w:tcW w:w="6150" w:type="dxa"/>
            <w:tcBorders/>
            <w:tcMar>
              <w:top w:w="15" w:type="dxa"/>
              <w:left w:w="15" w:type="dxa"/>
              <w:bottom w:w="15" w:type="dxa"/>
              <w:right w:w="15" w:type="dxa"/>
            </w:tcMar>
            <w:vAlign w:val="center"/>
          </w:tcPr>
          <w:bookmarkStart w:name="z166" w:id="12"/>
          <w:p>
            <w:pPr>
              <w:spacing w:after="20"/>
              <w:ind w:left="20"/>
              <w:jc w:val="both"/>
            </w:pPr>
            <w:r>
              <w:rPr>
                <w:rFonts w:ascii="Times New Roman"/>
                <w:b w:val="false"/>
                <w:i w:val="false"/>
                <w:color w:val="000000"/>
                <w:sz w:val="20"/>
              </w:rPr>
              <w:t>
Аэроснимок полигона II (район Сулков) [25].</w:t>
            </w:r>
          </w:p>
          <w:bookmarkEnd w:id="12"/>
          <w:p>
            <w:pPr>
              <w:spacing w:after="20"/>
              <w:ind w:left="20"/>
              <w:jc w:val="both"/>
            </w:pP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5.6. </w:t>
            </w:r>
          </w:p>
        </w:tc>
        <w:tc>
          <w:tcPr>
            <w:tcW w:w="6150" w:type="dxa"/>
            <w:tcBorders/>
            <w:tcMar>
              <w:top w:w="15" w:type="dxa"/>
              <w:left w:w="15" w:type="dxa"/>
              <w:bottom w:w="15" w:type="dxa"/>
              <w:right w:w="15" w:type="dxa"/>
            </w:tcMar>
            <w:vAlign w:val="center"/>
          </w:tcPr>
          <w:bookmarkStart w:name="z167" w:id="13"/>
          <w:p>
            <w:pPr>
              <w:spacing w:after="20"/>
              <w:ind w:left="20"/>
              <w:jc w:val="both"/>
            </w:pPr>
            <w:r>
              <w:rPr>
                <w:rFonts w:ascii="Times New Roman"/>
                <w:b w:val="false"/>
                <w:i w:val="false"/>
                <w:color w:val="000000"/>
                <w:sz w:val="20"/>
              </w:rPr>
              <w:t>
Рекультивация токсичного полигона с использованием изоляционной стены ECOSOL (Сполана Нератовице) [29].</w:t>
            </w:r>
          </w:p>
          <w:bookmarkEnd w:id="13"/>
          <w:p>
            <w:pPr>
              <w:spacing w:after="20"/>
              <w:ind w:left="20"/>
              <w:jc w:val="both"/>
            </w:pP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Геоизоляция полигона с герметизацией подземной стены (Кема Скальна) [29].</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5.8.</w:t>
            </w:r>
          </w:p>
        </w:tc>
        <w:tc>
          <w:tcPr>
            <w:tcW w:w="6150" w:type="dxa"/>
            <w:tcBorders/>
            <w:tcMar>
              <w:top w:w="15" w:type="dxa"/>
              <w:left w:w="15" w:type="dxa"/>
              <w:bottom w:w="15" w:type="dxa"/>
              <w:right w:w="15" w:type="dxa"/>
            </w:tcMar>
            <w:vAlign w:val="center"/>
          </w:tcPr>
          <w:bookmarkStart w:name="z168" w:id="14"/>
          <w:p>
            <w:pPr>
              <w:spacing w:after="20"/>
              <w:ind w:left="20"/>
              <w:jc w:val="both"/>
            </w:pPr>
            <w:r>
              <w:rPr>
                <w:rFonts w:ascii="Times New Roman"/>
                <w:b w:val="false"/>
                <w:i w:val="false"/>
                <w:color w:val="000000"/>
                <w:sz w:val="20"/>
              </w:rPr>
              <w:t>
Пример укрепления внешних откосов ограждающих устройств [30].</w:t>
            </w:r>
          </w:p>
          <w:bookmarkEnd w:id="14"/>
          <w:p>
            <w:pPr>
              <w:spacing w:after="20"/>
              <w:ind w:left="20"/>
              <w:jc w:val="both"/>
            </w:pP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5.9. </w:t>
            </w:r>
          </w:p>
        </w:tc>
        <w:tc>
          <w:tcPr>
            <w:tcW w:w="6150" w:type="dxa"/>
            <w:tcBorders/>
            <w:tcMar>
              <w:top w:w="15" w:type="dxa"/>
              <w:left w:w="15" w:type="dxa"/>
              <w:bottom w:w="15" w:type="dxa"/>
              <w:right w:w="15" w:type="dxa"/>
            </w:tcMar>
            <w:vAlign w:val="center"/>
          </w:tcPr>
          <w:bookmarkStart w:name="z169" w:id="15"/>
          <w:p>
            <w:pPr>
              <w:spacing w:after="20"/>
              <w:ind w:left="20"/>
              <w:jc w:val="both"/>
            </w:pPr>
            <w:r>
              <w:rPr>
                <w:rFonts w:ascii="Times New Roman"/>
                <w:b w:val="false"/>
                <w:i w:val="false"/>
                <w:color w:val="000000"/>
                <w:sz w:val="20"/>
              </w:rPr>
              <w:t>
Примеры покрытия откосов полигона противофильтрационным экраном [27].</w:t>
            </w:r>
          </w:p>
          <w:bookmarkEnd w:id="15"/>
          <w:p>
            <w:pPr>
              <w:spacing w:after="20"/>
              <w:ind w:left="20"/>
              <w:jc w:val="both"/>
            </w:pP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5.10.</w:t>
            </w:r>
          </w:p>
        </w:tc>
        <w:tc>
          <w:tcPr>
            <w:tcW w:w="6150" w:type="dxa"/>
            <w:tcBorders/>
            <w:tcMar>
              <w:top w:w="15" w:type="dxa"/>
              <w:left w:w="15" w:type="dxa"/>
              <w:bottom w:w="15" w:type="dxa"/>
              <w:right w:w="15" w:type="dxa"/>
            </w:tcMar>
            <w:vAlign w:val="center"/>
          </w:tcPr>
          <w:bookmarkStart w:name="z170" w:id="16"/>
          <w:p>
            <w:pPr>
              <w:spacing w:after="20"/>
              <w:ind w:left="20"/>
              <w:jc w:val="both"/>
            </w:pPr>
            <w:r>
              <w:rPr>
                <w:rFonts w:ascii="Times New Roman"/>
                <w:b w:val="false"/>
                <w:i w:val="false"/>
                <w:color w:val="000000"/>
                <w:sz w:val="20"/>
              </w:rPr>
              <w:t>
Использование шин в качестве технологического материала.</w:t>
            </w:r>
          </w:p>
          <w:bookmarkEnd w:id="16"/>
          <w:p>
            <w:pPr>
              <w:spacing w:after="20"/>
              <w:ind w:left="20"/>
              <w:jc w:val="both"/>
            </w:pP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5.11.</w:t>
            </w:r>
          </w:p>
        </w:tc>
        <w:tc>
          <w:tcPr>
            <w:tcW w:w="6150" w:type="dxa"/>
            <w:tcBorders/>
            <w:tcMar>
              <w:top w:w="15" w:type="dxa"/>
              <w:left w:w="15" w:type="dxa"/>
              <w:bottom w:w="15" w:type="dxa"/>
              <w:right w:w="15" w:type="dxa"/>
            </w:tcMar>
            <w:vAlign w:val="center"/>
          </w:tcPr>
          <w:bookmarkStart w:name="z171" w:id="17"/>
          <w:p>
            <w:pPr>
              <w:spacing w:after="20"/>
              <w:ind w:left="20"/>
              <w:jc w:val="both"/>
            </w:pPr>
            <w:r>
              <w:rPr>
                <w:rFonts w:ascii="Times New Roman"/>
                <w:b w:val="false"/>
                <w:i w:val="false"/>
                <w:color w:val="000000"/>
                <w:sz w:val="20"/>
              </w:rPr>
              <w:t>
 Дегазационная скважина на полигоне инертных отходов (Либчице).</w:t>
            </w:r>
          </w:p>
          <w:bookmarkEnd w:id="17"/>
          <w:p>
            <w:pPr>
              <w:spacing w:after="20"/>
              <w:ind w:left="20"/>
              <w:jc w:val="both"/>
            </w:pP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5.12.</w:t>
            </w:r>
          </w:p>
        </w:tc>
        <w:tc>
          <w:tcPr>
            <w:tcW w:w="6150" w:type="dxa"/>
            <w:tcBorders/>
            <w:tcMar>
              <w:top w:w="15" w:type="dxa"/>
              <w:left w:w="15" w:type="dxa"/>
              <w:bottom w:w="15" w:type="dxa"/>
              <w:right w:w="15" w:type="dxa"/>
            </w:tcMar>
            <w:vAlign w:val="center"/>
          </w:tcPr>
          <w:bookmarkStart w:name="z172" w:id="18"/>
          <w:p>
            <w:pPr>
              <w:spacing w:after="20"/>
              <w:ind w:left="20"/>
              <w:jc w:val="both"/>
            </w:pPr>
            <w:r>
              <w:rPr>
                <w:rFonts w:ascii="Times New Roman"/>
                <w:b w:val="false"/>
                <w:i w:val="false"/>
                <w:color w:val="000000"/>
                <w:sz w:val="20"/>
              </w:rPr>
              <w:t>
Примеры механизированной сортировки ТБО.</w:t>
            </w:r>
          </w:p>
          <w:bookmarkEnd w:id="18"/>
          <w:p>
            <w:pPr>
              <w:spacing w:after="20"/>
              <w:ind w:left="20"/>
              <w:jc w:val="both"/>
            </w:pP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5.13.</w:t>
            </w:r>
          </w:p>
        </w:tc>
        <w:tc>
          <w:tcPr>
            <w:tcW w:w="6150" w:type="dxa"/>
            <w:tcBorders/>
            <w:tcMar>
              <w:top w:w="15" w:type="dxa"/>
              <w:left w:w="15" w:type="dxa"/>
              <w:bottom w:w="15" w:type="dxa"/>
              <w:right w:w="15" w:type="dxa"/>
            </w:tcMar>
            <w:vAlign w:val="center"/>
          </w:tcPr>
          <w:bookmarkStart w:name="z173" w:id="19"/>
          <w:p>
            <w:pPr>
              <w:spacing w:after="20"/>
              <w:ind w:left="20"/>
              <w:jc w:val="both"/>
            </w:pPr>
            <w:r>
              <w:rPr>
                <w:rFonts w:ascii="Times New Roman"/>
                <w:b w:val="false"/>
                <w:i w:val="false"/>
                <w:color w:val="000000"/>
                <w:sz w:val="20"/>
              </w:rPr>
              <w:t xml:space="preserve">
Грохот грубой очистки Lokotrack ST2.8 на полигоне ТБО. Слева горка с промежуточной фракцией, впереди </w:t>
            </w:r>
            <w:r>
              <w:rPr>
                <w:rFonts w:ascii="Times New Roman"/>
                <w:b/>
                <w:i w:val="false"/>
                <w:color w:val="000000"/>
                <w:sz w:val="20"/>
              </w:rPr>
              <w:t>–</w:t>
            </w:r>
            <w:r>
              <w:rPr>
                <w:rFonts w:ascii="Times New Roman"/>
                <w:b w:val="false"/>
                <w:i w:val="false"/>
                <w:color w:val="000000"/>
                <w:sz w:val="20"/>
              </w:rPr>
              <w:t xml:space="preserve"> надфракция, справа </w:t>
            </w:r>
            <w:r>
              <w:rPr>
                <w:rFonts w:ascii="Times New Roman"/>
                <w:b/>
                <w:i w:val="false"/>
                <w:color w:val="000000"/>
                <w:sz w:val="20"/>
              </w:rPr>
              <w:t>–</w:t>
            </w:r>
            <w:r>
              <w:rPr>
                <w:rFonts w:ascii="Times New Roman"/>
                <w:b w:val="false"/>
                <w:i w:val="false"/>
                <w:color w:val="000000"/>
                <w:sz w:val="20"/>
              </w:rPr>
              <w:t xml:space="preserve"> наименьшая подфракция [33].</w:t>
            </w:r>
          </w:p>
          <w:bookmarkEnd w:id="19"/>
          <w:p>
            <w:pPr>
              <w:spacing w:after="20"/>
              <w:ind w:left="20"/>
              <w:jc w:val="both"/>
            </w:pP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5.14.</w:t>
            </w:r>
          </w:p>
        </w:tc>
        <w:tc>
          <w:tcPr>
            <w:tcW w:w="6150" w:type="dxa"/>
            <w:tcBorders/>
            <w:tcMar>
              <w:top w:w="15" w:type="dxa"/>
              <w:left w:w="15" w:type="dxa"/>
              <w:bottom w:w="15" w:type="dxa"/>
              <w:right w:w="15" w:type="dxa"/>
            </w:tcMar>
            <w:vAlign w:val="center"/>
          </w:tcPr>
          <w:bookmarkStart w:name="z174" w:id="20"/>
          <w:p>
            <w:pPr>
              <w:spacing w:after="20"/>
              <w:ind w:left="20"/>
              <w:jc w:val="both"/>
            </w:pPr>
            <w:r>
              <w:rPr>
                <w:rFonts w:ascii="Times New Roman"/>
                <w:b w:val="false"/>
                <w:i w:val="false"/>
                <w:color w:val="000000"/>
                <w:sz w:val="20"/>
              </w:rPr>
              <w:t>
Подающий конвейер для транспортировки измельченных отходов на сита [33].</w:t>
            </w:r>
          </w:p>
          <w:bookmarkEnd w:id="20"/>
          <w:p>
            <w:pPr>
              <w:spacing w:after="20"/>
              <w:ind w:left="20"/>
              <w:jc w:val="both"/>
            </w:pP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5.15.</w:t>
            </w:r>
          </w:p>
        </w:tc>
        <w:tc>
          <w:tcPr>
            <w:tcW w:w="6150" w:type="dxa"/>
            <w:tcBorders/>
            <w:tcMar>
              <w:top w:w="15" w:type="dxa"/>
              <w:left w:w="15" w:type="dxa"/>
              <w:bottom w:w="15" w:type="dxa"/>
              <w:right w:w="15" w:type="dxa"/>
            </w:tcMar>
            <w:vAlign w:val="center"/>
          </w:tcPr>
          <w:bookmarkStart w:name="z175" w:id="21"/>
          <w:p>
            <w:pPr>
              <w:spacing w:after="20"/>
              <w:ind w:left="20"/>
              <w:jc w:val="both"/>
            </w:pPr>
            <w:r>
              <w:rPr>
                <w:rFonts w:ascii="Times New Roman"/>
                <w:b w:val="false"/>
                <w:i w:val="false"/>
                <w:color w:val="000000"/>
                <w:sz w:val="20"/>
              </w:rPr>
              <w:t>
Наименьшая из отсортированных фракций дробления отходов ТБО [33].</w:t>
            </w:r>
          </w:p>
          <w:bookmarkEnd w:id="21"/>
          <w:p>
            <w:pPr>
              <w:spacing w:after="20"/>
              <w:ind w:left="20"/>
              <w:jc w:val="both"/>
            </w:pP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5.16.</w:t>
            </w:r>
          </w:p>
        </w:tc>
        <w:tc>
          <w:tcPr>
            <w:tcW w:w="6150" w:type="dxa"/>
            <w:tcBorders/>
            <w:tcMar>
              <w:top w:w="15" w:type="dxa"/>
              <w:left w:w="15" w:type="dxa"/>
              <w:bottom w:w="15" w:type="dxa"/>
              <w:right w:w="15" w:type="dxa"/>
            </w:tcMar>
            <w:vAlign w:val="center"/>
          </w:tcPr>
          <w:bookmarkStart w:name="z176" w:id="22"/>
          <w:p>
            <w:pPr>
              <w:spacing w:after="20"/>
              <w:ind w:left="20"/>
              <w:jc w:val="both"/>
            </w:pPr>
            <w:r>
              <w:rPr>
                <w:rFonts w:ascii="Times New Roman"/>
                <w:b w:val="false"/>
                <w:i w:val="false"/>
                <w:color w:val="000000"/>
                <w:sz w:val="20"/>
              </w:rPr>
              <w:t>
Образец оборудования для брикетирования отходов ТБО [34].</w:t>
            </w:r>
          </w:p>
          <w:bookmarkEnd w:id="22"/>
          <w:p>
            <w:pPr>
              <w:spacing w:after="20"/>
              <w:ind w:left="20"/>
              <w:jc w:val="both"/>
            </w:pP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5.17.</w:t>
            </w:r>
          </w:p>
        </w:tc>
        <w:tc>
          <w:tcPr>
            <w:tcW w:w="6150" w:type="dxa"/>
            <w:tcBorders/>
            <w:tcMar>
              <w:top w:w="15" w:type="dxa"/>
              <w:left w:w="15" w:type="dxa"/>
              <w:bottom w:w="15" w:type="dxa"/>
              <w:right w:w="15" w:type="dxa"/>
            </w:tcMar>
            <w:vAlign w:val="center"/>
          </w:tcPr>
          <w:bookmarkStart w:name="z177" w:id="23"/>
          <w:p>
            <w:pPr>
              <w:spacing w:after="20"/>
              <w:ind w:left="20"/>
              <w:jc w:val="both"/>
            </w:pPr>
            <w:r>
              <w:rPr>
                <w:rFonts w:ascii="Times New Roman"/>
                <w:b w:val="false"/>
                <w:i w:val="false"/>
                <w:color w:val="000000"/>
                <w:sz w:val="20"/>
              </w:rPr>
              <w:t>
Зависимость плотности ТБО на полигоне от количества проходов уплотняющей техники [31].</w:t>
            </w:r>
          </w:p>
          <w:bookmarkEnd w:id="23"/>
          <w:p>
            <w:pPr>
              <w:spacing w:after="20"/>
              <w:ind w:left="20"/>
              <w:jc w:val="both"/>
            </w:pP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5.18.</w:t>
            </w:r>
          </w:p>
        </w:tc>
        <w:tc>
          <w:tcPr>
            <w:tcW w:w="6150" w:type="dxa"/>
            <w:tcBorders/>
            <w:tcMar>
              <w:top w:w="15" w:type="dxa"/>
              <w:left w:w="15" w:type="dxa"/>
              <w:bottom w:w="15" w:type="dxa"/>
              <w:right w:w="15" w:type="dxa"/>
            </w:tcMar>
            <w:vAlign w:val="center"/>
          </w:tcPr>
          <w:bookmarkStart w:name="z178" w:id="24"/>
          <w:p>
            <w:pPr>
              <w:spacing w:after="20"/>
              <w:ind w:left="20"/>
              <w:jc w:val="both"/>
            </w:pPr>
            <w:r>
              <w:rPr>
                <w:rFonts w:ascii="Times New Roman"/>
                <w:b w:val="false"/>
                <w:i w:val="false"/>
                <w:color w:val="000000"/>
                <w:sz w:val="20"/>
              </w:rPr>
              <w:t>
Влияние массы уплотняющей техники на уплотнение ТБО.</w:t>
            </w:r>
          </w:p>
          <w:bookmarkEnd w:id="24"/>
          <w:p>
            <w:pPr>
              <w:spacing w:after="20"/>
              <w:ind w:left="20"/>
              <w:jc w:val="both"/>
            </w:pP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5.19.</w:t>
            </w:r>
          </w:p>
        </w:tc>
        <w:tc>
          <w:tcPr>
            <w:tcW w:w="6150" w:type="dxa"/>
            <w:tcBorders/>
            <w:tcMar>
              <w:top w:w="15" w:type="dxa"/>
              <w:left w:w="15" w:type="dxa"/>
              <w:bottom w:w="15" w:type="dxa"/>
              <w:right w:w="15" w:type="dxa"/>
            </w:tcMar>
            <w:vAlign w:val="center"/>
          </w:tcPr>
          <w:bookmarkStart w:name="z179" w:id="25"/>
          <w:p>
            <w:pPr>
              <w:spacing w:after="20"/>
              <w:ind w:left="20"/>
              <w:jc w:val="both"/>
            </w:pPr>
            <w:r>
              <w:rPr>
                <w:rFonts w:ascii="Times New Roman"/>
                <w:b w:val="false"/>
                <w:i w:val="false"/>
                <w:color w:val="000000"/>
                <w:sz w:val="20"/>
              </w:rPr>
              <w:t>
Уплотнение отходов.</w:t>
            </w:r>
          </w:p>
          <w:bookmarkEnd w:id="25"/>
          <w:p>
            <w:pPr>
              <w:spacing w:after="20"/>
              <w:ind w:left="20"/>
              <w:jc w:val="both"/>
            </w:pP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5.20.</w:t>
            </w:r>
          </w:p>
        </w:tc>
        <w:tc>
          <w:tcPr>
            <w:tcW w:w="6150" w:type="dxa"/>
            <w:tcBorders/>
            <w:tcMar>
              <w:top w:w="15" w:type="dxa"/>
              <w:left w:w="15" w:type="dxa"/>
              <w:bottom w:w="15" w:type="dxa"/>
              <w:right w:w="15" w:type="dxa"/>
            </w:tcMar>
            <w:vAlign w:val="center"/>
          </w:tcPr>
          <w:bookmarkStart w:name="z180" w:id="26"/>
          <w:p>
            <w:pPr>
              <w:spacing w:after="20"/>
              <w:ind w:left="20"/>
              <w:jc w:val="both"/>
            </w:pPr>
            <w:r>
              <w:rPr>
                <w:rFonts w:ascii="Times New Roman"/>
                <w:b w:val="false"/>
                <w:i w:val="false"/>
                <w:color w:val="000000"/>
                <w:sz w:val="20"/>
              </w:rPr>
              <w:t>
Компактор на полигоне ТБО, Чехия [28].</w:t>
            </w:r>
          </w:p>
          <w:bookmarkEnd w:id="26"/>
          <w:p>
            <w:pPr>
              <w:spacing w:after="20"/>
              <w:ind w:left="20"/>
              <w:jc w:val="both"/>
            </w:pP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5.21.</w:t>
            </w:r>
          </w:p>
        </w:tc>
        <w:tc>
          <w:tcPr>
            <w:tcW w:w="6150" w:type="dxa"/>
            <w:tcBorders/>
            <w:tcMar>
              <w:top w:w="15" w:type="dxa"/>
              <w:left w:w="15" w:type="dxa"/>
              <w:bottom w:w="15" w:type="dxa"/>
              <w:right w:w="15" w:type="dxa"/>
            </w:tcMar>
            <w:vAlign w:val="center"/>
          </w:tcPr>
          <w:bookmarkStart w:name="z181" w:id="27"/>
          <w:p>
            <w:pPr>
              <w:spacing w:after="20"/>
              <w:ind w:left="20"/>
              <w:jc w:val="both"/>
            </w:pPr>
            <w:r>
              <w:rPr>
                <w:rFonts w:ascii="Times New Roman"/>
                <w:b w:val="false"/>
                <w:i w:val="false"/>
                <w:color w:val="000000"/>
                <w:sz w:val="20"/>
              </w:rPr>
              <w:t>
Рекультивация полигонов, укладка изоляционных слоев [36].</w:t>
            </w:r>
          </w:p>
          <w:bookmarkEnd w:id="27"/>
          <w:p>
            <w:pPr>
              <w:spacing w:after="20"/>
              <w:ind w:left="20"/>
              <w:jc w:val="both"/>
            </w:pP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5.22.</w:t>
            </w:r>
          </w:p>
        </w:tc>
        <w:tc>
          <w:tcPr>
            <w:tcW w:w="6150" w:type="dxa"/>
            <w:tcBorders/>
            <w:tcMar>
              <w:top w:w="15" w:type="dxa"/>
              <w:left w:w="15" w:type="dxa"/>
              <w:bottom w:w="15" w:type="dxa"/>
              <w:right w:w="15" w:type="dxa"/>
            </w:tcMar>
            <w:vAlign w:val="center"/>
          </w:tcPr>
          <w:bookmarkStart w:name="z182" w:id="28"/>
          <w:p>
            <w:pPr>
              <w:spacing w:after="20"/>
              <w:ind w:left="20"/>
              <w:jc w:val="both"/>
            </w:pPr>
            <w:r>
              <w:rPr>
                <w:rFonts w:ascii="Times New Roman"/>
                <w:b w:val="false"/>
                <w:i w:val="false"/>
                <w:color w:val="000000"/>
                <w:sz w:val="20"/>
              </w:rPr>
              <w:t>
Укладка рекультивационных слоев.</w:t>
            </w:r>
          </w:p>
          <w:bookmarkEnd w:id="28"/>
          <w:p>
            <w:pPr>
              <w:spacing w:after="20"/>
              <w:ind w:left="20"/>
              <w:jc w:val="both"/>
            </w:pP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5.23.</w:t>
            </w:r>
          </w:p>
        </w:tc>
        <w:tc>
          <w:tcPr>
            <w:tcW w:w="6150" w:type="dxa"/>
            <w:tcBorders/>
            <w:tcMar>
              <w:top w:w="15" w:type="dxa"/>
              <w:left w:w="15" w:type="dxa"/>
              <w:bottom w:w="15" w:type="dxa"/>
              <w:right w:w="15" w:type="dxa"/>
            </w:tcMar>
            <w:vAlign w:val="center"/>
          </w:tcPr>
          <w:bookmarkStart w:name="z183" w:id="29"/>
          <w:p>
            <w:pPr>
              <w:spacing w:after="20"/>
              <w:ind w:left="20"/>
              <w:jc w:val="both"/>
            </w:pPr>
            <w:r>
              <w:rPr>
                <w:rFonts w:ascii="Times New Roman"/>
                <w:b w:val="false"/>
                <w:i w:val="false"/>
                <w:color w:val="000000"/>
                <w:sz w:val="20"/>
              </w:rPr>
              <w:t>
Окончательная засыпка гумусом подготовленного откоса тела полигона.</w:t>
            </w:r>
          </w:p>
          <w:bookmarkEnd w:id="29"/>
          <w:p>
            <w:pPr>
              <w:spacing w:after="20"/>
              <w:ind w:left="20"/>
              <w:jc w:val="both"/>
            </w:pP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5.24.</w:t>
            </w:r>
          </w:p>
        </w:tc>
        <w:tc>
          <w:tcPr>
            <w:tcW w:w="6150" w:type="dxa"/>
            <w:tcBorders/>
            <w:tcMar>
              <w:top w:w="15" w:type="dxa"/>
              <w:left w:w="15" w:type="dxa"/>
              <w:bottom w:w="15" w:type="dxa"/>
              <w:right w:w="15" w:type="dxa"/>
            </w:tcMar>
            <w:vAlign w:val="center"/>
          </w:tcPr>
          <w:bookmarkStart w:name="z184" w:id="30"/>
          <w:p>
            <w:pPr>
              <w:spacing w:after="20"/>
              <w:ind w:left="20"/>
              <w:jc w:val="both"/>
            </w:pPr>
            <w:r>
              <w:rPr>
                <w:rFonts w:ascii="Times New Roman"/>
                <w:b w:val="false"/>
                <w:i w:val="false"/>
                <w:color w:val="000000"/>
                <w:sz w:val="20"/>
              </w:rPr>
              <w:t>
Откос полигона с противоэрозионным покрытием и видимым горизонтальным дегазационным дренажем.</w:t>
            </w:r>
          </w:p>
          <w:bookmarkEnd w:id="30"/>
          <w:p>
            <w:pPr>
              <w:spacing w:after="20"/>
              <w:ind w:left="20"/>
              <w:jc w:val="both"/>
            </w:pP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5.25.</w:t>
            </w:r>
          </w:p>
        </w:tc>
        <w:tc>
          <w:tcPr>
            <w:tcW w:w="6150" w:type="dxa"/>
            <w:tcBorders/>
            <w:tcMar>
              <w:top w:w="15" w:type="dxa"/>
              <w:left w:w="15" w:type="dxa"/>
              <w:bottom w:w="15" w:type="dxa"/>
              <w:right w:w="15" w:type="dxa"/>
            </w:tcMar>
            <w:vAlign w:val="center"/>
          </w:tcPr>
          <w:bookmarkStart w:name="z185" w:id="31"/>
          <w:p>
            <w:pPr>
              <w:spacing w:after="20"/>
              <w:ind w:left="20"/>
              <w:jc w:val="both"/>
            </w:pPr>
            <w:r>
              <w:rPr>
                <w:rFonts w:ascii="Times New Roman"/>
                <w:b w:val="false"/>
                <w:i w:val="false"/>
                <w:color w:val="000000"/>
                <w:sz w:val="20"/>
              </w:rPr>
              <w:t>
Биологическая рекультивация [25].</w:t>
            </w:r>
          </w:p>
          <w:bookmarkEnd w:id="31"/>
          <w:p>
            <w:pPr>
              <w:spacing w:after="20"/>
              <w:ind w:left="20"/>
              <w:jc w:val="both"/>
            </w:pP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отстаивания.</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Список таблиц</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w:t>
            </w:r>
          </w:p>
        </w:tc>
        <w:tc>
          <w:tcPr>
            <w:tcW w:w="6150" w:type="dxa"/>
            <w:tcBorders/>
            <w:tcMar>
              <w:top w:w="15" w:type="dxa"/>
              <w:left w:w="15" w:type="dxa"/>
              <w:bottom w:w="15" w:type="dxa"/>
              <w:right w:w="15" w:type="dxa"/>
            </w:tcMar>
            <w:vAlign w:val="center"/>
          </w:tcPr>
          <w:bookmarkStart w:name="z187" w:id="32"/>
          <w:p>
            <w:pPr>
              <w:spacing w:after="20"/>
              <w:ind w:left="20"/>
              <w:jc w:val="both"/>
            </w:pPr>
            <w:r>
              <w:rPr>
                <w:rFonts w:ascii="Times New Roman"/>
                <w:b w:val="false"/>
                <w:i w:val="false"/>
                <w:color w:val="000000"/>
                <w:sz w:val="20"/>
              </w:rPr>
              <w:t>
Информация по полигонам для захоронения ТБО в Казахстане за 2022 – 2023 годы</w:t>
            </w:r>
          </w:p>
          <w:bookmarkEnd w:id="32"/>
          <w:p>
            <w:pPr>
              <w:spacing w:after="20"/>
              <w:ind w:left="20"/>
              <w:jc w:val="both"/>
            </w:pP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1.2.</w:t>
            </w:r>
          </w:p>
        </w:tc>
        <w:tc>
          <w:tcPr>
            <w:tcW w:w="6150" w:type="dxa"/>
            <w:tcBorders/>
            <w:tcMar>
              <w:top w:w="15" w:type="dxa"/>
              <w:left w:w="15" w:type="dxa"/>
              <w:bottom w:w="15" w:type="dxa"/>
              <w:right w:w="15" w:type="dxa"/>
            </w:tcMar>
            <w:vAlign w:val="center"/>
          </w:tcPr>
          <w:bookmarkStart w:name="z188" w:id="33"/>
          <w:p>
            <w:pPr>
              <w:spacing w:after="20"/>
              <w:ind w:left="20"/>
              <w:jc w:val="both"/>
            </w:pPr>
            <w:r>
              <w:rPr>
                <w:rFonts w:ascii="Times New Roman"/>
                <w:b w:val="false"/>
                <w:i w:val="false"/>
                <w:color w:val="000000"/>
                <w:sz w:val="20"/>
              </w:rPr>
              <w:t>
Общий объем утилизированных и захороненных отходов за 2024 год, тонн</w:t>
            </w:r>
          </w:p>
          <w:bookmarkEnd w:id="33"/>
          <w:p>
            <w:pPr>
              <w:spacing w:after="20"/>
              <w:ind w:left="20"/>
              <w:jc w:val="both"/>
            </w:pP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1.3.</w:t>
            </w:r>
          </w:p>
        </w:tc>
        <w:tc>
          <w:tcPr>
            <w:tcW w:w="6150" w:type="dxa"/>
            <w:tcBorders/>
            <w:tcMar>
              <w:top w:w="15" w:type="dxa"/>
              <w:left w:w="15" w:type="dxa"/>
              <w:bottom w:w="15" w:type="dxa"/>
              <w:right w:w="15" w:type="dxa"/>
            </w:tcMar>
            <w:vAlign w:val="center"/>
          </w:tcPr>
          <w:bookmarkStart w:name="z189" w:id="34"/>
          <w:p>
            <w:pPr>
              <w:spacing w:after="20"/>
              <w:ind w:left="20"/>
              <w:jc w:val="both"/>
            </w:pPr>
            <w:r>
              <w:rPr>
                <w:rFonts w:ascii="Times New Roman"/>
                <w:b w:val="false"/>
                <w:i w:val="false"/>
                <w:color w:val="000000"/>
                <w:sz w:val="20"/>
              </w:rPr>
              <w:t>
Общий объем утилизированных и захороненных отходов, разделенных по видам за 2024 год, тонн</w:t>
            </w:r>
          </w:p>
          <w:bookmarkEnd w:id="34"/>
          <w:p>
            <w:pPr>
              <w:spacing w:after="20"/>
              <w:ind w:left="20"/>
              <w:jc w:val="both"/>
            </w:pP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1.4.</w:t>
            </w:r>
          </w:p>
        </w:tc>
        <w:tc>
          <w:tcPr>
            <w:tcW w:w="6150" w:type="dxa"/>
            <w:tcBorders/>
            <w:tcMar>
              <w:top w:w="15" w:type="dxa"/>
              <w:left w:w="15" w:type="dxa"/>
              <w:bottom w:w="15" w:type="dxa"/>
              <w:right w:w="15" w:type="dxa"/>
            </w:tcMar>
            <w:vAlign w:val="center"/>
          </w:tcPr>
          <w:bookmarkStart w:name="z190" w:id="35"/>
          <w:p>
            <w:pPr>
              <w:spacing w:after="20"/>
              <w:ind w:left="20"/>
              <w:jc w:val="both"/>
            </w:pPr>
            <w:r>
              <w:rPr>
                <w:rFonts w:ascii="Times New Roman"/>
                <w:b w:val="false"/>
                <w:i w:val="false"/>
                <w:color w:val="000000"/>
                <w:sz w:val="20"/>
              </w:rPr>
              <w:t>
Движение опасных отходов в Республике Казахстан за 2022 – 2023 годы</w:t>
            </w:r>
          </w:p>
          <w:bookmarkEnd w:id="35"/>
          <w:p>
            <w:pPr>
              <w:spacing w:after="20"/>
              <w:ind w:left="20"/>
              <w:jc w:val="both"/>
            </w:pP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1.5.</w:t>
            </w:r>
          </w:p>
        </w:tc>
        <w:tc>
          <w:tcPr>
            <w:tcW w:w="6150" w:type="dxa"/>
            <w:tcBorders/>
            <w:tcMar>
              <w:top w:w="15" w:type="dxa"/>
              <w:left w:w="15" w:type="dxa"/>
              <w:bottom w:w="15" w:type="dxa"/>
              <w:right w:w="15" w:type="dxa"/>
            </w:tcMar>
            <w:vAlign w:val="center"/>
          </w:tcPr>
          <w:bookmarkStart w:name="z191" w:id="36"/>
          <w:p>
            <w:pPr>
              <w:spacing w:after="20"/>
              <w:ind w:left="20"/>
              <w:jc w:val="both"/>
            </w:pPr>
            <w:r>
              <w:rPr>
                <w:rFonts w:ascii="Times New Roman"/>
                <w:b w:val="false"/>
                <w:i w:val="false"/>
                <w:color w:val="000000"/>
                <w:sz w:val="20"/>
              </w:rPr>
              <w:t>
Виды опасных отходов с наибольшими объемами образования в 2023 году</w:t>
            </w:r>
          </w:p>
          <w:bookmarkEnd w:id="36"/>
          <w:p>
            <w:pPr>
              <w:spacing w:after="20"/>
              <w:ind w:left="20"/>
              <w:jc w:val="both"/>
            </w:pP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1.6.</w:t>
            </w:r>
          </w:p>
        </w:tc>
        <w:tc>
          <w:tcPr>
            <w:tcW w:w="6150" w:type="dxa"/>
            <w:tcBorders/>
            <w:tcMar>
              <w:top w:w="15" w:type="dxa"/>
              <w:left w:w="15" w:type="dxa"/>
              <w:bottom w:w="15" w:type="dxa"/>
              <w:right w:w="15" w:type="dxa"/>
            </w:tcMar>
            <w:vAlign w:val="center"/>
          </w:tcPr>
          <w:bookmarkStart w:name="z192" w:id="37"/>
          <w:p>
            <w:pPr>
              <w:spacing w:after="20"/>
              <w:ind w:left="20"/>
              <w:jc w:val="both"/>
            </w:pPr>
            <w:r>
              <w:rPr>
                <w:rFonts w:ascii="Times New Roman"/>
                <w:b w:val="false"/>
                <w:i w:val="false"/>
                <w:color w:val="000000"/>
                <w:sz w:val="20"/>
              </w:rPr>
              <w:t>
Движение неопасных отходов в Республике Казахстан за 2022 – 2023 годы</w:t>
            </w:r>
          </w:p>
          <w:bookmarkEnd w:id="37"/>
          <w:p>
            <w:pPr>
              <w:spacing w:after="20"/>
              <w:ind w:left="20"/>
              <w:jc w:val="both"/>
            </w:pP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1.7.</w:t>
            </w:r>
          </w:p>
        </w:tc>
        <w:tc>
          <w:tcPr>
            <w:tcW w:w="6150" w:type="dxa"/>
            <w:tcBorders/>
            <w:tcMar>
              <w:top w:w="15" w:type="dxa"/>
              <w:left w:w="15" w:type="dxa"/>
              <w:bottom w:w="15" w:type="dxa"/>
              <w:right w:w="15" w:type="dxa"/>
            </w:tcMar>
            <w:vAlign w:val="center"/>
          </w:tcPr>
          <w:bookmarkStart w:name="z193" w:id="38"/>
          <w:p>
            <w:pPr>
              <w:spacing w:after="20"/>
              <w:ind w:left="20"/>
              <w:jc w:val="both"/>
            </w:pPr>
            <w:r>
              <w:rPr>
                <w:rFonts w:ascii="Times New Roman"/>
                <w:b w:val="false"/>
                <w:i w:val="false"/>
                <w:color w:val="000000"/>
                <w:sz w:val="20"/>
              </w:rPr>
              <w:t>
Виды неопасных отходов с наибольшими объемами образования за 2023 год</w:t>
            </w:r>
          </w:p>
          <w:bookmarkEnd w:id="38"/>
          <w:p>
            <w:pPr>
              <w:spacing w:after="20"/>
              <w:ind w:left="20"/>
              <w:jc w:val="both"/>
            </w:pP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1.8.</w:t>
            </w:r>
          </w:p>
        </w:tc>
        <w:tc>
          <w:tcPr>
            <w:tcW w:w="6150" w:type="dxa"/>
            <w:tcBorders/>
            <w:tcMar>
              <w:top w:w="15" w:type="dxa"/>
              <w:left w:w="15" w:type="dxa"/>
              <w:bottom w:w="15" w:type="dxa"/>
              <w:right w:w="15" w:type="dxa"/>
            </w:tcMar>
            <w:vAlign w:val="center"/>
          </w:tcPr>
          <w:bookmarkStart w:name="z194" w:id="39"/>
          <w:p>
            <w:pPr>
              <w:spacing w:after="20"/>
              <w:ind w:left="20"/>
              <w:jc w:val="both"/>
            </w:pPr>
            <w:r>
              <w:rPr>
                <w:rFonts w:ascii="Times New Roman"/>
                <w:b w:val="false"/>
                <w:i w:val="false"/>
                <w:color w:val="000000"/>
                <w:sz w:val="20"/>
              </w:rPr>
              <w:t>
Виды отходов с наибольшими объемами образования в 2022 году</w:t>
            </w:r>
          </w:p>
          <w:bookmarkEnd w:id="39"/>
          <w:p>
            <w:pPr>
              <w:spacing w:after="20"/>
              <w:ind w:left="20"/>
              <w:jc w:val="both"/>
            </w:pP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1.9.</w:t>
            </w:r>
          </w:p>
        </w:tc>
        <w:tc>
          <w:tcPr>
            <w:tcW w:w="6150" w:type="dxa"/>
            <w:tcBorders/>
            <w:tcMar>
              <w:top w:w="15" w:type="dxa"/>
              <w:left w:w="15" w:type="dxa"/>
              <w:bottom w:w="15" w:type="dxa"/>
              <w:right w:w="15" w:type="dxa"/>
            </w:tcMar>
            <w:vAlign w:val="center"/>
          </w:tcPr>
          <w:bookmarkStart w:name="z195" w:id="40"/>
          <w:p>
            <w:pPr>
              <w:spacing w:after="20"/>
              <w:ind w:left="20"/>
              <w:jc w:val="both"/>
            </w:pPr>
            <w:r>
              <w:rPr>
                <w:rFonts w:ascii="Times New Roman"/>
                <w:b w:val="false"/>
                <w:i w:val="false"/>
                <w:color w:val="000000"/>
                <w:sz w:val="20"/>
              </w:rPr>
              <w:t>
Виды отходов с наибольшими объемами образования в 2023 году</w:t>
            </w:r>
          </w:p>
          <w:bookmarkEnd w:id="40"/>
          <w:p>
            <w:pPr>
              <w:spacing w:after="20"/>
              <w:ind w:left="20"/>
              <w:jc w:val="both"/>
            </w:pP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1.10.</w:t>
            </w:r>
          </w:p>
        </w:tc>
        <w:tc>
          <w:tcPr>
            <w:tcW w:w="6150" w:type="dxa"/>
            <w:tcBorders/>
            <w:tcMar>
              <w:top w:w="15" w:type="dxa"/>
              <w:left w:w="15" w:type="dxa"/>
              <w:bottom w:w="15" w:type="dxa"/>
              <w:right w:w="15" w:type="dxa"/>
            </w:tcMar>
            <w:vAlign w:val="center"/>
          </w:tcPr>
          <w:bookmarkStart w:name="z196" w:id="41"/>
          <w:p>
            <w:pPr>
              <w:spacing w:after="20"/>
              <w:ind w:left="20"/>
              <w:jc w:val="both"/>
            </w:pPr>
            <w:r>
              <w:rPr>
                <w:rFonts w:ascii="Times New Roman"/>
                <w:b w:val="false"/>
                <w:i w:val="false"/>
                <w:color w:val="000000"/>
                <w:sz w:val="20"/>
              </w:rPr>
              <w:t>
Доля переработанных и утилизированных ТБО в Казахстане за 2018 – 2023 годы, %</w:t>
            </w:r>
          </w:p>
          <w:bookmarkEnd w:id="41"/>
          <w:p>
            <w:pPr>
              <w:spacing w:after="20"/>
              <w:ind w:left="20"/>
              <w:jc w:val="both"/>
            </w:pP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1.11.</w:t>
            </w:r>
          </w:p>
        </w:tc>
        <w:tc>
          <w:tcPr>
            <w:tcW w:w="6150" w:type="dxa"/>
            <w:tcBorders/>
            <w:tcMar>
              <w:top w:w="15" w:type="dxa"/>
              <w:left w:w="15" w:type="dxa"/>
              <w:bottom w:w="15" w:type="dxa"/>
              <w:right w:w="15" w:type="dxa"/>
            </w:tcMar>
            <w:vAlign w:val="center"/>
          </w:tcPr>
          <w:bookmarkStart w:name="z197" w:id="42"/>
          <w:p>
            <w:pPr>
              <w:spacing w:after="20"/>
              <w:ind w:left="20"/>
              <w:jc w:val="both"/>
            </w:pPr>
            <w:r>
              <w:rPr>
                <w:rFonts w:ascii="Times New Roman"/>
                <w:b w:val="false"/>
                <w:i w:val="false"/>
                <w:color w:val="000000"/>
                <w:sz w:val="20"/>
              </w:rPr>
              <w:t>
Типовой химический состав фильтрата</w:t>
            </w:r>
          </w:p>
          <w:bookmarkEnd w:id="42"/>
          <w:p>
            <w:pPr>
              <w:spacing w:after="20"/>
              <w:ind w:left="20"/>
              <w:jc w:val="both"/>
            </w:pP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2.</w:t>
            </w:r>
            <w:r>
              <w:rPr>
                <w:rFonts w:ascii="Times New Roman"/>
                <w:b w:val="false"/>
                <w:i w:val="false"/>
                <w:color w:val="000000"/>
                <w:sz w:val="20"/>
              </w:rPr>
              <w:t>1</w:t>
            </w:r>
            <w:r>
              <w:rPr>
                <w:rFonts w:ascii="Times New Roman"/>
                <w:b w:val="false"/>
                <w:i w:val="false"/>
                <w:color w:val="000000"/>
                <w:sz w:val="20"/>
              </w:rPr>
              <w:t>.</w:t>
            </w:r>
          </w:p>
        </w:tc>
        <w:tc>
          <w:tcPr>
            <w:tcW w:w="6150" w:type="dxa"/>
            <w:tcBorders/>
            <w:tcMar>
              <w:top w:w="15" w:type="dxa"/>
              <w:left w:w="15" w:type="dxa"/>
              <w:bottom w:w="15" w:type="dxa"/>
              <w:right w:w="15" w:type="dxa"/>
            </w:tcMar>
            <w:vAlign w:val="center"/>
          </w:tcPr>
          <w:bookmarkStart w:name="z198" w:id="43"/>
          <w:p>
            <w:pPr>
              <w:spacing w:after="20"/>
              <w:ind w:left="20"/>
              <w:jc w:val="both"/>
            </w:pPr>
            <w:r>
              <w:rPr>
                <w:rFonts w:ascii="Times New Roman"/>
                <w:b w:val="false"/>
                <w:i w:val="false"/>
                <w:color w:val="000000"/>
                <w:sz w:val="20"/>
              </w:rPr>
              <w:t>
Ориентировочные справочные значения осуществимости инвестиций в охрану окружающей среды</w:t>
            </w:r>
          </w:p>
          <w:bookmarkEnd w:id="43"/>
          <w:p>
            <w:pPr>
              <w:spacing w:after="20"/>
              <w:ind w:left="20"/>
              <w:jc w:val="both"/>
            </w:pP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w:t>
            </w:r>
          </w:p>
        </w:tc>
        <w:tc>
          <w:tcPr>
            <w:tcW w:w="6150" w:type="dxa"/>
            <w:tcBorders/>
            <w:tcMar>
              <w:top w:w="15" w:type="dxa"/>
              <w:left w:w="15" w:type="dxa"/>
              <w:bottom w:w="15" w:type="dxa"/>
              <w:right w:w="15" w:type="dxa"/>
            </w:tcMar>
            <w:vAlign w:val="center"/>
          </w:tcPr>
          <w:bookmarkStart w:name="z199" w:id="44"/>
          <w:p>
            <w:pPr>
              <w:spacing w:after="20"/>
              <w:ind w:left="20"/>
              <w:jc w:val="both"/>
            </w:pPr>
            <w:r>
              <w:rPr>
                <w:rFonts w:ascii="Times New Roman"/>
                <w:b w:val="false"/>
                <w:i w:val="false"/>
                <w:color w:val="000000"/>
                <w:sz w:val="20"/>
              </w:rPr>
              <w:t>
Состав ТБО, % по массе</w:t>
            </w:r>
          </w:p>
          <w:bookmarkEnd w:id="44"/>
          <w:p>
            <w:pPr>
              <w:spacing w:after="20"/>
              <w:ind w:left="20"/>
              <w:jc w:val="both"/>
            </w:pP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3.2.</w:t>
            </w:r>
          </w:p>
        </w:tc>
        <w:tc>
          <w:tcPr>
            <w:tcW w:w="6150" w:type="dxa"/>
            <w:tcBorders/>
            <w:tcMar>
              <w:top w:w="15" w:type="dxa"/>
              <w:left w:w="15" w:type="dxa"/>
              <w:bottom w:w="15" w:type="dxa"/>
              <w:right w:w="15" w:type="dxa"/>
            </w:tcMar>
            <w:vAlign w:val="center"/>
          </w:tcPr>
          <w:bookmarkStart w:name="z200" w:id="45"/>
          <w:p>
            <w:pPr>
              <w:spacing w:after="20"/>
              <w:ind w:left="20"/>
              <w:jc w:val="both"/>
            </w:pPr>
            <w:r>
              <w:rPr>
                <w:rFonts w:ascii="Times New Roman"/>
                <w:b w:val="false"/>
                <w:i w:val="false"/>
                <w:color w:val="000000"/>
                <w:sz w:val="20"/>
              </w:rPr>
              <w:t>
Состав строительного мусора</w:t>
            </w:r>
          </w:p>
          <w:bookmarkEnd w:id="45"/>
          <w:p>
            <w:pPr>
              <w:spacing w:after="20"/>
              <w:ind w:left="20"/>
              <w:jc w:val="both"/>
            </w:pP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3.3.</w:t>
            </w:r>
          </w:p>
        </w:tc>
        <w:tc>
          <w:tcPr>
            <w:tcW w:w="6150" w:type="dxa"/>
            <w:tcBorders/>
            <w:tcMar>
              <w:top w:w="15" w:type="dxa"/>
              <w:left w:w="15" w:type="dxa"/>
              <w:bottom w:w="15" w:type="dxa"/>
              <w:right w:w="15" w:type="dxa"/>
            </w:tcMar>
            <w:vAlign w:val="center"/>
          </w:tcPr>
          <w:bookmarkStart w:name="z201" w:id="46"/>
          <w:p>
            <w:pPr>
              <w:spacing w:after="20"/>
              <w:ind w:left="20"/>
              <w:jc w:val="both"/>
            </w:pPr>
            <w:r>
              <w:rPr>
                <w:rFonts w:ascii="Times New Roman"/>
                <w:b w:val="false"/>
                <w:i w:val="false"/>
                <w:color w:val="000000"/>
                <w:sz w:val="20"/>
              </w:rPr>
              <w:t>
Состав золошлаковых отходов</w:t>
            </w:r>
          </w:p>
          <w:bookmarkEnd w:id="46"/>
          <w:p>
            <w:pPr>
              <w:spacing w:after="20"/>
              <w:ind w:left="20"/>
              <w:jc w:val="both"/>
            </w:pP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3.4.</w:t>
            </w:r>
          </w:p>
        </w:tc>
        <w:tc>
          <w:tcPr>
            <w:tcW w:w="6150" w:type="dxa"/>
            <w:tcBorders/>
            <w:tcMar>
              <w:top w:w="15" w:type="dxa"/>
              <w:left w:w="15" w:type="dxa"/>
              <w:bottom w:w="15" w:type="dxa"/>
              <w:right w:w="15" w:type="dxa"/>
            </w:tcMar>
            <w:vAlign w:val="center"/>
          </w:tcPr>
          <w:bookmarkStart w:name="z202" w:id="47"/>
          <w:p>
            <w:pPr>
              <w:spacing w:after="20"/>
              <w:ind w:left="20"/>
              <w:jc w:val="both"/>
            </w:pPr>
            <w:r>
              <w:rPr>
                <w:rFonts w:ascii="Times New Roman"/>
                <w:b w:val="false"/>
                <w:i w:val="false"/>
                <w:color w:val="000000"/>
                <w:sz w:val="20"/>
              </w:rPr>
              <w:t>
Информация по этапам процесса полигона</w:t>
            </w:r>
          </w:p>
          <w:bookmarkEnd w:id="47"/>
          <w:p>
            <w:pPr>
              <w:spacing w:after="20"/>
              <w:ind w:left="20"/>
              <w:jc w:val="both"/>
            </w:pP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4.1.</w:t>
            </w:r>
          </w:p>
        </w:tc>
        <w:tc>
          <w:tcPr>
            <w:tcW w:w="6150" w:type="dxa"/>
            <w:tcBorders/>
            <w:tcMar>
              <w:top w:w="15" w:type="dxa"/>
              <w:left w:w="15" w:type="dxa"/>
              <w:bottom w:w="15" w:type="dxa"/>
              <w:right w:w="15" w:type="dxa"/>
            </w:tcMar>
            <w:vAlign w:val="center"/>
          </w:tcPr>
          <w:bookmarkStart w:name="z203" w:id="48"/>
          <w:p>
            <w:pPr>
              <w:spacing w:after="20"/>
              <w:ind w:left="20"/>
              <w:jc w:val="both"/>
            </w:pPr>
            <w:r>
              <w:rPr>
                <w:rFonts w:ascii="Times New Roman"/>
                <w:b w:val="false"/>
                <w:i w:val="false"/>
                <w:color w:val="000000"/>
                <w:sz w:val="20"/>
              </w:rPr>
              <w:t>
Параметры проведения мониторинга подземных вод</w:t>
            </w:r>
          </w:p>
          <w:bookmarkEnd w:id="48"/>
          <w:p>
            <w:pPr>
              <w:spacing w:after="20"/>
              <w:ind w:left="20"/>
              <w:jc w:val="both"/>
            </w:pP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w:t>
            </w:r>
          </w:p>
        </w:tc>
        <w:tc>
          <w:tcPr>
            <w:tcW w:w="6150" w:type="dxa"/>
            <w:tcBorders/>
            <w:tcMar>
              <w:top w:w="15" w:type="dxa"/>
              <w:left w:w="15" w:type="dxa"/>
              <w:bottom w:w="15" w:type="dxa"/>
              <w:right w:w="15" w:type="dxa"/>
            </w:tcMar>
            <w:vAlign w:val="center"/>
          </w:tcPr>
          <w:bookmarkStart w:name="z204" w:id="49"/>
          <w:p>
            <w:pPr>
              <w:spacing w:after="20"/>
              <w:ind w:left="20"/>
              <w:jc w:val="both"/>
            </w:pPr>
            <w:r>
              <w:rPr>
                <w:rFonts w:ascii="Times New Roman"/>
                <w:b w:val="false"/>
                <w:i w:val="false"/>
                <w:color w:val="000000"/>
                <w:sz w:val="20"/>
              </w:rPr>
              <w:t>
Методы осаждения металлов и их соединений</w:t>
            </w:r>
          </w:p>
          <w:bookmarkEnd w:id="49"/>
          <w:p>
            <w:pPr>
              <w:spacing w:after="20"/>
              <w:ind w:left="20"/>
              <w:jc w:val="both"/>
            </w:pP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w:t>
            </w:r>
          </w:p>
        </w:tc>
        <w:tc>
          <w:tcPr>
            <w:tcW w:w="6150" w:type="dxa"/>
            <w:tcBorders/>
            <w:tcMar>
              <w:top w:w="15" w:type="dxa"/>
              <w:left w:w="15" w:type="dxa"/>
              <w:bottom w:w="15" w:type="dxa"/>
              <w:right w:w="15" w:type="dxa"/>
            </w:tcMar>
            <w:vAlign w:val="center"/>
          </w:tcPr>
          <w:bookmarkStart w:name="z205" w:id="50"/>
          <w:p>
            <w:pPr>
              <w:spacing w:after="20"/>
              <w:ind w:left="20"/>
              <w:jc w:val="both"/>
            </w:pPr>
            <w:r>
              <w:rPr>
                <w:rFonts w:ascii="Times New Roman"/>
                <w:b w:val="false"/>
                <w:i w:val="false"/>
                <w:color w:val="000000"/>
                <w:sz w:val="20"/>
              </w:rPr>
              <w:t>
Периоды усреднения уровней выбросов и сбросов, связанные с НДТ</w:t>
            </w:r>
          </w:p>
          <w:bookmarkEnd w:id="50"/>
          <w:p>
            <w:pPr>
              <w:spacing w:after="20"/>
              <w:ind w:left="20"/>
              <w:jc w:val="both"/>
            </w:pP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6.2.</w:t>
            </w:r>
          </w:p>
        </w:tc>
        <w:tc>
          <w:tcPr>
            <w:tcW w:w="6150" w:type="dxa"/>
            <w:tcBorders/>
            <w:tcMar>
              <w:top w:w="15" w:type="dxa"/>
              <w:left w:w="15" w:type="dxa"/>
              <w:bottom w:w="15" w:type="dxa"/>
              <w:right w:w="15" w:type="dxa"/>
            </w:tcMar>
            <w:vAlign w:val="center"/>
          </w:tcPr>
          <w:bookmarkStart w:name="z206" w:id="51"/>
          <w:p>
            <w:pPr>
              <w:spacing w:after="20"/>
              <w:ind w:left="20"/>
              <w:jc w:val="both"/>
            </w:pPr>
            <w:r>
              <w:rPr>
                <w:rFonts w:ascii="Times New Roman"/>
                <w:b w:val="false"/>
                <w:i w:val="false"/>
                <w:color w:val="000000"/>
                <w:sz w:val="20"/>
              </w:rPr>
              <w:t>
Технологические показатели выбросов СО при использовании когенерационной установки на полигонах ТБО</w:t>
            </w:r>
          </w:p>
          <w:bookmarkEnd w:id="51"/>
          <w:p>
            <w:pPr>
              <w:spacing w:after="20"/>
              <w:ind w:left="20"/>
              <w:jc w:val="both"/>
            </w:pP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6.3.</w:t>
            </w:r>
          </w:p>
        </w:tc>
        <w:tc>
          <w:tcPr>
            <w:tcW w:w="6150" w:type="dxa"/>
            <w:tcBorders/>
            <w:tcMar>
              <w:top w:w="15" w:type="dxa"/>
              <w:left w:w="15" w:type="dxa"/>
              <w:bottom w:w="15" w:type="dxa"/>
              <w:right w:w="15" w:type="dxa"/>
            </w:tcMar>
            <w:vAlign w:val="center"/>
          </w:tcPr>
          <w:bookmarkStart w:name="z207" w:id="52"/>
          <w:p>
            <w:pPr>
              <w:spacing w:after="20"/>
              <w:ind w:left="20"/>
              <w:jc w:val="both"/>
            </w:pPr>
            <w:r>
              <w:rPr>
                <w:rFonts w:ascii="Times New Roman"/>
                <w:b w:val="false"/>
                <w:i w:val="false"/>
                <w:color w:val="000000"/>
                <w:sz w:val="20"/>
              </w:rPr>
              <w:t>
Технологические показатели выбросов NOx при использовании когенерационной установки на полигонах ТБО</w:t>
            </w:r>
          </w:p>
          <w:bookmarkEnd w:id="52"/>
          <w:p>
            <w:pPr>
              <w:spacing w:after="20"/>
              <w:ind w:left="20"/>
              <w:jc w:val="both"/>
            </w:pPr>
            <w:r>
              <w:rPr>
                <w:rFonts w:ascii="Times New Roman"/>
                <w:b w:val="false"/>
                <w:i w:val="false"/>
                <w:color w:val="000000"/>
                <w:sz w:val="20"/>
              </w:rPr>
              <w:t>
 </w:t>
            </w:r>
          </w:p>
        </w:tc>
      </w:tr>
    </w:tbl>
    <w:bookmarkStart w:name="z208" w:id="53"/>
    <w:p>
      <w:pPr>
        <w:spacing w:after="0"/>
        <w:ind w:left="0"/>
        <w:jc w:val="both"/>
      </w:pPr>
      <w:r>
        <w:rPr>
          <w:rFonts w:ascii="Times New Roman"/>
          <w:b w:val="false"/>
          <w:i w:val="false"/>
          <w:color w:val="000000"/>
          <w:sz w:val="28"/>
        </w:rPr>
        <w:t>
      Глоссарий</w:t>
      </w:r>
    </w:p>
    <w:bookmarkEnd w:id="53"/>
    <w:bookmarkStart w:name="z209" w:id="54"/>
    <w:p>
      <w:pPr>
        <w:spacing w:after="0"/>
        <w:ind w:left="0"/>
        <w:jc w:val="both"/>
      </w:pPr>
      <w:r>
        <w:rPr>
          <w:rFonts w:ascii="Times New Roman"/>
          <w:b w:val="false"/>
          <w:i w:val="false"/>
          <w:color w:val="000000"/>
          <w:sz w:val="28"/>
        </w:rPr>
        <w:t>
      Настоящий глоссарий предназначен для облегчения понимания информации, содержащейся в настоящем справочнике по наилучшим доступным техникам "Захоронение отходов" (далее – справочник по НДТ). Определения терминов в этом глоссарии не являются юридическими определениями (даже если некоторые из них могут совпадать с определениями, приведенными в нормативных правовых актах Республики Казахстан).</w:t>
      </w:r>
    </w:p>
    <w:bookmarkEnd w:id="54"/>
    <w:bookmarkStart w:name="z210" w:id="55"/>
    <w:p>
      <w:pPr>
        <w:spacing w:after="0"/>
        <w:ind w:left="0"/>
        <w:jc w:val="both"/>
      </w:pPr>
      <w:r>
        <w:rPr>
          <w:rFonts w:ascii="Times New Roman"/>
          <w:b w:val="false"/>
          <w:i w:val="false"/>
          <w:color w:val="000000"/>
          <w:sz w:val="28"/>
        </w:rPr>
        <w:t>
      Глоссарий представлен следующими разделами:</w:t>
      </w:r>
    </w:p>
    <w:bookmarkEnd w:id="55"/>
    <w:bookmarkStart w:name="z211" w:id="56"/>
    <w:p>
      <w:pPr>
        <w:spacing w:after="0"/>
        <w:ind w:left="0"/>
        <w:jc w:val="both"/>
      </w:pPr>
      <w:r>
        <w:rPr>
          <w:rFonts w:ascii="Times New Roman"/>
          <w:b w:val="false"/>
          <w:i w:val="false"/>
          <w:color w:val="000000"/>
          <w:sz w:val="28"/>
        </w:rPr>
        <w:t>
      термины и определения;</w:t>
      </w:r>
    </w:p>
    <w:bookmarkEnd w:id="56"/>
    <w:bookmarkStart w:name="z212" w:id="57"/>
    <w:p>
      <w:pPr>
        <w:spacing w:after="0"/>
        <w:ind w:left="0"/>
        <w:jc w:val="both"/>
      </w:pPr>
      <w:r>
        <w:rPr>
          <w:rFonts w:ascii="Times New Roman"/>
          <w:b w:val="false"/>
          <w:i w:val="false"/>
          <w:color w:val="000000"/>
          <w:sz w:val="28"/>
        </w:rPr>
        <w:t>
      сокращения и обозначения;</w:t>
      </w:r>
    </w:p>
    <w:bookmarkEnd w:id="57"/>
    <w:bookmarkStart w:name="z213" w:id="58"/>
    <w:p>
      <w:pPr>
        <w:spacing w:after="0"/>
        <w:ind w:left="0"/>
        <w:jc w:val="both"/>
      </w:pPr>
      <w:r>
        <w:rPr>
          <w:rFonts w:ascii="Times New Roman"/>
          <w:b w:val="false"/>
          <w:i w:val="false"/>
          <w:color w:val="000000"/>
          <w:sz w:val="28"/>
        </w:rPr>
        <w:t>
      химические формулы;</w:t>
      </w:r>
    </w:p>
    <w:bookmarkEnd w:id="58"/>
    <w:bookmarkStart w:name="z214" w:id="59"/>
    <w:p>
      <w:pPr>
        <w:spacing w:after="0"/>
        <w:ind w:left="0"/>
        <w:jc w:val="both"/>
      </w:pPr>
      <w:r>
        <w:rPr>
          <w:rFonts w:ascii="Times New Roman"/>
          <w:b w:val="false"/>
          <w:i w:val="false"/>
          <w:color w:val="000000"/>
          <w:sz w:val="28"/>
        </w:rPr>
        <w:t>
      единицы измерения.</w:t>
      </w:r>
    </w:p>
    <w:bookmarkEnd w:id="59"/>
    <w:bookmarkStart w:name="z215" w:id="60"/>
    <w:p>
      <w:pPr>
        <w:spacing w:after="0"/>
        <w:ind w:left="0"/>
        <w:jc w:val="both"/>
      </w:pPr>
      <w:r>
        <w:rPr>
          <w:rFonts w:ascii="Times New Roman"/>
          <w:b w:val="false"/>
          <w:i w:val="false"/>
          <w:color w:val="000000"/>
          <w:sz w:val="28"/>
        </w:rPr>
        <w:t>
      Термины и определения</w:t>
      </w:r>
    </w:p>
    <w:bookmarkEnd w:id="60"/>
    <w:bookmarkStart w:name="z216" w:id="61"/>
    <w:p>
      <w:pPr>
        <w:spacing w:after="0"/>
        <w:ind w:left="0"/>
        <w:jc w:val="both"/>
      </w:pPr>
      <w:r>
        <w:rPr>
          <w:rFonts w:ascii="Times New Roman"/>
          <w:b w:val="false"/>
          <w:i w:val="false"/>
          <w:color w:val="000000"/>
          <w:sz w:val="28"/>
        </w:rPr>
        <w:t>
      В настоящем справочнике по НДТ используются следующие термины:</w:t>
      </w:r>
    </w:p>
    <w:bookmarkEnd w:id="61"/>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движущая сила внедрения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17" w:id="62"/>
          <w:p>
            <w:pPr>
              <w:spacing w:after="20"/>
              <w:ind w:left="20"/>
              <w:jc w:val="both"/>
            </w:pPr>
            <w:r>
              <w:rPr>
                <w:rFonts w:ascii="Times New Roman"/>
                <w:b w:val="false"/>
                <w:i w:val="false"/>
                <w:color w:val="000000"/>
                <w:sz w:val="20"/>
              </w:rPr>
              <w:t>
причины реализации технологии, например, законодательство, необходимость улучшения качества продукции;</w:t>
            </w:r>
          </w:p>
          <w:bookmarkEnd w:id="62"/>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наилучшие доступные техники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18" w:id="63"/>
          <w:p>
            <w:pPr>
              <w:spacing w:after="20"/>
              <w:ind w:left="20"/>
              <w:jc w:val="both"/>
            </w:pPr>
            <w:r>
              <w:rPr>
                <w:rFonts w:ascii="Times New Roman"/>
                <w:b w:val="false"/>
                <w:i w:val="false"/>
                <w:color w:val="000000"/>
                <w:sz w:val="20"/>
              </w:rPr>
              <w:t>
наиболее эффективная и передовая стадия развития видов деятельности и методов их осуществления, которая свидетельствует об их практической пригодности для того, чтобы служить основой установления технологических нормативов и иных экологических условий, направленных на предотвращение или, если это практически неосуществимо, минимизацию негативного антропогенного воздействия на окружающую среду;</w:t>
            </w:r>
          </w:p>
          <w:bookmarkEnd w:id="63"/>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справочник по наилучшим доступным техникам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19" w:id="64"/>
          <w:p>
            <w:pPr>
              <w:spacing w:after="20"/>
              <w:ind w:left="20"/>
              <w:jc w:val="both"/>
            </w:pPr>
            <w:r>
              <w:rPr>
                <w:rFonts w:ascii="Times New Roman"/>
                <w:b w:val="false"/>
                <w:i w:val="false"/>
                <w:color w:val="000000"/>
                <w:sz w:val="20"/>
              </w:rPr>
              <w:t>
документ, являющийся результатом соответствующего обмена информацией между заинтересованными сторонами, разработанный для определенных видов деятельности и включающий уровни эмиссий, объемы образования, накопления и захоронения основных производственных отходов, уровни потребления ресурсов и технологические показатели, связанные с применением наилучших доступных техник, а также заключение, содержащее выводы по наилучшим доступным техникам и любым перспективным техникам;</w:t>
            </w:r>
          </w:p>
          <w:bookmarkEnd w:id="64"/>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связанные с применением наилучших доступных техник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20" w:id="65"/>
          <w:p>
            <w:pPr>
              <w:spacing w:after="20"/>
              <w:ind w:left="20"/>
              <w:jc w:val="both"/>
            </w:pPr>
            <w:r>
              <w:rPr>
                <w:rFonts w:ascii="Times New Roman"/>
                <w:b w:val="false"/>
                <w:i w:val="false"/>
                <w:color w:val="000000"/>
                <w:sz w:val="20"/>
              </w:rPr>
              <w:t>
диапазон уровней эмиссий (концентраций загрязняющих веществ), которые могут быть достигнуты при нормальных условиях эксплуатации объекта с применением одной или нескольких наилучших доступных техник, описанных в заключении по наилучшим доступным техникам, с учетом усреднения за определенный период времени и при определенных условиях;</w:t>
            </w:r>
          </w:p>
          <w:bookmarkEnd w:id="65"/>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комплексный технологический аудит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21" w:id="66"/>
          <w:p>
            <w:pPr>
              <w:spacing w:after="20"/>
              <w:ind w:left="20"/>
              <w:jc w:val="both"/>
            </w:pPr>
            <w:r>
              <w:rPr>
                <w:rFonts w:ascii="Times New Roman"/>
                <w:b w:val="false"/>
                <w:i w:val="false"/>
                <w:color w:val="000000"/>
                <w:sz w:val="20"/>
              </w:rPr>
              <w:t>
процесс экспертной оценки применяемых на предприятиях техник (технологий, способов, методов, процессов, практики, подходов и решений), направленных на предотвращение и (или) минимизацию негативного антропогенного воздействия на окружающую среду, в том числе путем сбора соответствующих сведений и (или) посещений объектов, подпадающих под области применения наилучших доступных техник;</w:t>
            </w:r>
          </w:p>
          <w:bookmarkEnd w:id="66"/>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кросс-медиа эффекты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22" w:id="67"/>
          <w:p>
            <w:pPr>
              <w:spacing w:after="20"/>
              <w:ind w:left="20"/>
              <w:jc w:val="both"/>
            </w:pPr>
            <w:r>
              <w:rPr>
                <w:rFonts w:ascii="Times New Roman"/>
                <w:b w:val="false"/>
                <w:i w:val="false"/>
                <w:color w:val="000000"/>
                <w:sz w:val="20"/>
              </w:rPr>
              <w:t>
возможный сдвиг экологической нагрузки от одного компонента окружающей среды к другому. Любые побочные эффекты и отрицательные последствия, вызванные внедрением технологии;</w:t>
            </w:r>
          </w:p>
          <w:bookmarkEnd w:id="67"/>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опасные вещества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23" w:id="68"/>
          <w:p>
            <w:pPr>
              <w:spacing w:after="20"/>
              <w:ind w:left="20"/>
              <w:jc w:val="both"/>
            </w:pPr>
            <w:r>
              <w:rPr>
                <w:rFonts w:ascii="Times New Roman"/>
                <w:b w:val="false"/>
                <w:i w:val="false"/>
                <w:color w:val="000000"/>
                <w:sz w:val="20"/>
              </w:rPr>
              <w:t>
вещества или группы веществ, которые обладают одним или несколькими опасными свойствами, такими, как токсичность, стойкость и биоаккумулятивность, или классифицируются как опасные для человека или окружающей среды;</w:t>
            </w:r>
          </w:p>
          <w:bookmarkEnd w:id="68"/>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достигнутые экологические выгоды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24" w:id="69"/>
          <w:p>
            <w:pPr>
              <w:spacing w:after="20"/>
              <w:ind w:left="20"/>
              <w:jc w:val="both"/>
            </w:pPr>
            <w:r>
              <w:rPr>
                <w:rFonts w:ascii="Times New Roman"/>
                <w:b w:val="false"/>
                <w:i w:val="false"/>
                <w:color w:val="000000"/>
                <w:sz w:val="20"/>
              </w:rPr>
              <w:t>
основное воздействие(я) на окружающую среду, которое должно рассматриваться с помощью технологии (процесса или борьбы), включая достигнутые значения сбросов и эффективность работы; экологические выгоды метода по сравнению с другими;</w:t>
            </w:r>
          </w:p>
          <w:bookmarkEnd w:id="69"/>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действующая установка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25" w:id="70"/>
          <w:p>
            <w:pPr>
              <w:spacing w:after="20"/>
              <w:ind w:left="20"/>
              <w:jc w:val="both"/>
            </w:pPr>
            <w:r>
              <w:rPr>
                <w:rFonts w:ascii="Times New Roman"/>
                <w:b w:val="false"/>
                <w:i w:val="false"/>
                <w:color w:val="000000"/>
                <w:sz w:val="20"/>
              </w:rPr>
              <w:t>
стационарный источник эмиссий, расположенный на действующем объекте (предприятии) и введенный в эксплуатацию до введения в действие настоящего справочника по НДТ. К действующим установкам не относятся реконструируемые и (или) модернизированные установки после введения в действие настоящего справочника по НДТ;</w:t>
            </w:r>
          </w:p>
          <w:bookmarkEnd w:id="70"/>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окружающая среда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26" w:id="71"/>
          <w:p>
            <w:pPr>
              <w:spacing w:after="20"/>
              <w:ind w:left="20"/>
              <w:jc w:val="both"/>
            </w:pPr>
            <w:r>
              <w:rPr>
                <w:rFonts w:ascii="Times New Roman"/>
                <w:b w:val="false"/>
                <w:i w:val="false"/>
                <w:color w:val="000000"/>
                <w:sz w:val="20"/>
              </w:rPr>
              <w:t>
совокупность окружающих человека условий, веществ и объектов материального мира, включающая в себя природную и антропогенную среду;</w:t>
            </w:r>
          </w:p>
          <w:bookmarkEnd w:id="71"/>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воздействие на окружающую среду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27" w:id="72"/>
          <w:p>
            <w:pPr>
              <w:spacing w:after="20"/>
              <w:ind w:left="20"/>
              <w:jc w:val="both"/>
            </w:pPr>
            <w:r>
              <w:rPr>
                <w:rFonts w:ascii="Times New Roman"/>
                <w:b w:val="false"/>
                <w:i w:val="false"/>
                <w:color w:val="000000"/>
                <w:sz w:val="20"/>
              </w:rPr>
              <w:t>
любое отрицательное или положительное изменение в окружающей среде, полностью или частично являющееся результатом экологических аспектов объектов;</w:t>
            </w:r>
          </w:p>
          <w:bookmarkEnd w:id="72"/>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автоматизированная система мониторинга эмиссий в окружающую среду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28" w:id="73"/>
          <w:p>
            <w:pPr>
              <w:spacing w:after="20"/>
              <w:ind w:left="20"/>
              <w:jc w:val="both"/>
            </w:pPr>
            <w:r>
              <w:rPr>
                <w:rFonts w:ascii="Times New Roman"/>
                <w:b w:val="false"/>
                <w:i w:val="false"/>
                <w:color w:val="000000"/>
                <w:sz w:val="20"/>
              </w:rPr>
              <w:t>
автоматизированная система производственного экологического мониторинга, отслеживающая показатели эмиссий в окружающую среду на основных стационарных источниках эмиссий, которая обеспечивает передачу данных в информационную систему мониторинга эмиссий в окружающую среду в режиме реального времени, в соответствии с Правилами ведения автоматизированной системы мониторинга эмиссий в окружающую среду при проведении производственного экологического контроля, утвержденными уполномоченным органом в области охраны окружающей среды;</w:t>
            </w:r>
          </w:p>
          <w:bookmarkEnd w:id="73"/>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сброс загрязняющих веществ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29" w:id="74"/>
          <w:p>
            <w:pPr>
              <w:spacing w:after="20"/>
              <w:ind w:left="20"/>
              <w:jc w:val="both"/>
            </w:pPr>
            <w:r>
              <w:rPr>
                <w:rFonts w:ascii="Times New Roman"/>
                <w:b w:val="false"/>
                <w:i w:val="false"/>
                <w:color w:val="000000"/>
                <w:sz w:val="20"/>
              </w:rPr>
              <w:t>
поступление содержащихся в сточных водах загрязняющих веществ в поверхностные и подземные водные объекты, недра или на земную поверхность;</w:t>
            </w:r>
          </w:p>
          <w:bookmarkEnd w:id="74"/>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30" w:id="75"/>
          <w:p>
            <w:pPr>
              <w:spacing w:after="20"/>
              <w:ind w:left="20"/>
              <w:jc w:val="both"/>
            </w:pPr>
            <w:r>
              <w:rPr>
                <w:rFonts w:ascii="Times New Roman"/>
                <w:b w:val="false"/>
                <w:i w:val="false"/>
                <w:color w:val="000000"/>
                <w:sz w:val="20"/>
              </w:rPr>
              <w:t>
прямое или опосредованное внесение в результате деятельности человека веществ, вибрации, высоких температур или шума в атмосферу, водную среду или на земную поверхность, следствием чего является нанесение вреда здоровью человека или ухудшение окружающей среды; порча имущества; снижение качества или невозможность законного использования природных (и иных) благ окружающей среды;</w:t>
            </w:r>
          </w:p>
          <w:bookmarkEnd w:id="75"/>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маркерные загрязняющие вещества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31" w:id="76"/>
          <w:p>
            <w:pPr>
              <w:spacing w:after="20"/>
              <w:ind w:left="20"/>
              <w:jc w:val="both"/>
            </w:pPr>
            <w:r>
              <w:rPr>
                <w:rFonts w:ascii="Times New Roman"/>
                <w:b w:val="false"/>
                <w:i w:val="false"/>
                <w:color w:val="000000"/>
                <w:sz w:val="20"/>
              </w:rPr>
              <w:t>
наиболее значимые для эмиссий конкретного вида производства или технологического процесса загрязняющие вещества, которые выбираются из группы характерных для такого производства или технологического процесса загрязняющих веществ и с помощью которых возможно оценить значения эмиссий всех загрязняющих веществ, входящих в группу;</w:t>
            </w:r>
          </w:p>
          <w:bookmarkEnd w:id="76"/>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32" w:id="77"/>
          <w:p>
            <w:pPr>
              <w:spacing w:after="20"/>
              <w:ind w:left="20"/>
              <w:jc w:val="both"/>
            </w:pPr>
            <w:r>
              <w:rPr>
                <w:rFonts w:ascii="Times New Roman"/>
                <w:b w:val="false"/>
                <w:i w:val="false"/>
                <w:color w:val="000000"/>
                <w:sz w:val="20"/>
              </w:rPr>
              <w:t>
систематическое наблюдение за изменениями определенной химической или физической характеристики выбросов, сбросов, потребления, эквивалентных параметров или технических мер и т.д.;</w:t>
            </w:r>
          </w:p>
          <w:bookmarkEnd w:id="77"/>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биохимическое потребление кислорода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33" w:id="78"/>
          <w:p>
            <w:pPr>
              <w:spacing w:after="20"/>
              <w:ind w:left="20"/>
              <w:jc w:val="both"/>
            </w:pPr>
            <w:r>
              <w:rPr>
                <w:rFonts w:ascii="Times New Roman"/>
                <w:b w:val="false"/>
                <w:i w:val="false"/>
                <w:color w:val="000000"/>
                <w:sz w:val="20"/>
              </w:rPr>
              <w:t>
количество растворенного кислорода, потребляемого за установленное время и в определенных условиях при биохимическом окислении содержащихся в воде органических веществ;</w:t>
            </w:r>
          </w:p>
          <w:bookmarkEnd w:id="78"/>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химическое потребление кислорода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34" w:id="79"/>
          <w:p>
            <w:pPr>
              <w:spacing w:after="20"/>
              <w:ind w:left="20"/>
              <w:jc w:val="both"/>
            </w:pPr>
            <w:r>
              <w:rPr>
                <w:rFonts w:ascii="Times New Roman"/>
                <w:b w:val="false"/>
                <w:i w:val="false"/>
                <w:color w:val="000000"/>
                <w:sz w:val="20"/>
              </w:rPr>
              <w:t>
количество кислорода, потребляемое при химическом окислении содержащихся в воде органических и неорганических веществ под действием различных окислителей;</w:t>
            </w:r>
          </w:p>
          <w:bookmarkEnd w:id="79"/>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жизненного цикла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35" w:id="80"/>
          <w:p>
            <w:pPr>
              <w:spacing w:after="20"/>
              <w:ind w:left="20"/>
              <w:jc w:val="both"/>
            </w:pPr>
            <w:r>
              <w:rPr>
                <w:rFonts w:ascii="Times New Roman"/>
                <w:b w:val="false"/>
                <w:i w:val="false"/>
                <w:color w:val="000000"/>
                <w:sz w:val="20"/>
              </w:rPr>
              <w:t>
термин "анализ жизненного цикла" употребляется для обозначения анализа воздействия продукта или изделия на окружающую среду на протяжении его жизненного цикла. Анализ жизненного цикла предназначен для оценки суммарного воздействия продукта на окружающую среду в течение всего жизненного цикла этого продукта, то есть включая сырье, производство, использование, возможную рециркуляцию или повторное использование, а также последующую утилизацию продукта;</w:t>
            </w:r>
          </w:p>
          <w:bookmarkEnd w:id="80"/>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перспективные техники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36" w:id="81"/>
          <w:p>
            <w:pPr>
              <w:spacing w:after="20"/>
              <w:ind w:left="20"/>
              <w:jc w:val="both"/>
            </w:pPr>
            <w:r>
              <w:rPr>
                <w:rFonts w:ascii="Times New Roman"/>
                <w:b w:val="false"/>
                <w:i w:val="false"/>
                <w:color w:val="000000"/>
                <w:sz w:val="20"/>
              </w:rPr>
              <w:t>
техники с потенциалом улучшения экологической эффективности, но которые еще не были коммерчески применены или которые все еще находятся на стадии исследований и разработок;</w:t>
            </w:r>
          </w:p>
          <w:bookmarkEnd w:id="81"/>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37" w:id="82"/>
          <w:p>
            <w:pPr>
              <w:spacing w:after="20"/>
              <w:ind w:left="20"/>
              <w:jc w:val="both"/>
            </w:pPr>
            <w:r>
              <w:rPr>
                <w:rFonts w:ascii="Times New Roman"/>
                <w:b w:val="false"/>
                <w:i w:val="false"/>
                <w:color w:val="000000"/>
                <w:sz w:val="20"/>
              </w:rPr>
              <w:t>
уровни эмиссий, связанные с применением наилучших доступных техник, выраженные в виде предельного количества (массы) маркерных загрязняющих веществ на единицу объема эмиссий (мг/Нм</w:t>
            </w:r>
            <w:r>
              <w:rPr>
                <w:rFonts w:ascii="Times New Roman"/>
                <w:b w:val="false"/>
                <w:i w:val="false"/>
                <w:color w:val="000000"/>
                <w:vertAlign w:val="superscript"/>
              </w:rPr>
              <w:t>3</w:t>
            </w:r>
            <w:r>
              <w:rPr>
                <w:rFonts w:ascii="Times New Roman"/>
                <w:b w:val="false"/>
                <w:i w:val="false"/>
                <w:color w:val="000000"/>
                <w:sz w:val="20"/>
              </w:rPr>
              <w:t>, мг/дм</w:t>
            </w:r>
            <w:r>
              <w:rPr>
                <w:rFonts w:ascii="Times New Roman"/>
                <w:b w:val="false"/>
                <w:i w:val="false"/>
                <w:color w:val="000000"/>
                <w:vertAlign w:val="superscript"/>
              </w:rPr>
              <w:t>3</w:t>
            </w:r>
            <w:r>
              <w:rPr>
                <w:rFonts w:ascii="Times New Roman"/>
                <w:b w:val="false"/>
                <w:i w:val="false"/>
                <w:color w:val="000000"/>
                <w:sz w:val="20"/>
              </w:rPr>
              <w:t>) и (или) количества потребления электрической и (или) тепловой энергии, иных ресурсов в расчете на единицу времени или единицу производимой продукции (товара), выполняемой работы, оказываемой услуги, которые могут быть достигнуты при нормальных условиях эксплуатации объекта с применением одной или нескольких наилучших доступных техник, описанных в заключении по наилучшим доступным техникам, с учетом усреднения за определенный период времени и при определенных условиях;</w:t>
            </w:r>
          </w:p>
          <w:bookmarkEnd w:id="82"/>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38" w:id="83"/>
          <w:p>
            <w:pPr>
              <w:spacing w:after="20"/>
              <w:ind w:left="20"/>
              <w:jc w:val="both"/>
            </w:pPr>
            <w:r>
              <w:rPr>
                <w:rFonts w:ascii="Times New Roman"/>
                <w:b w:val="false"/>
                <w:i w:val="false"/>
                <w:color w:val="000000"/>
                <w:sz w:val="20"/>
              </w:rPr>
              <w:t>
достижение каких-либо определҰнных результатов с минимально возможными издержками или получение максимально возможного объҰма продукции из данного количества ресурсов;</w:t>
            </w:r>
          </w:p>
          <w:bookmarkEnd w:id="83"/>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непрерывные измерения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39" w:id="84"/>
          <w:p>
            <w:pPr>
              <w:spacing w:after="20"/>
              <w:ind w:left="20"/>
              <w:jc w:val="both"/>
            </w:pPr>
            <w:r>
              <w:rPr>
                <w:rFonts w:ascii="Times New Roman"/>
                <w:b w:val="false"/>
                <w:i w:val="false"/>
                <w:color w:val="000000"/>
                <w:sz w:val="20"/>
              </w:rPr>
              <w:t>
круглосуточные измерения, допускающие перерывы для проведения ремонтныхт, пусконаладочных, поверочных, калибровочных работ, устранения дефектов;</w:t>
            </w:r>
          </w:p>
          <w:bookmarkEnd w:id="84"/>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экологическое разрешение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240" w:id="85"/>
          <w:p>
            <w:pPr>
              <w:spacing w:after="20"/>
              <w:ind w:left="20"/>
              <w:jc w:val="both"/>
            </w:pPr>
            <w:r>
              <w:rPr>
                <w:rFonts w:ascii="Times New Roman"/>
                <w:b w:val="false"/>
                <w:i w:val="false"/>
                <w:color w:val="000000"/>
                <w:sz w:val="20"/>
              </w:rPr>
              <w:t>
документ, удостоверяющий право индивидуальных предпринимателей и юридических лиц на осуществление негативного воздействия на окружающую среду и определяющий экологические условия осуществления деятельности;</w:t>
            </w:r>
          </w:p>
          <w:bookmarkEnd w:id="85"/>
          <w:p>
            <w:pPr>
              <w:spacing w:after="20"/>
              <w:ind w:left="20"/>
              <w:jc w:val="both"/>
            </w:pPr>
            <w:r>
              <w:rPr>
                <w:rFonts w:ascii="Times New Roman"/>
                <w:b w:val="false"/>
                <w:i w:val="false"/>
                <w:color w:val="000000"/>
                <w:sz w:val="20"/>
              </w:rPr>
              <w:t>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прямой или опосредованный выпуск в воздушную, водную среду или на земную поверхность веществ, вибрации, высоких температур или шума, возникающих из точечных или рассеянных источников, имеющихся в установке.</w:t>
            </w:r>
          </w:p>
        </w:tc>
      </w:tr>
    </w:tbl>
    <w:bookmarkStart w:name="z241" w:id="86"/>
    <w:p>
      <w:pPr>
        <w:spacing w:after="0"/>
        <w:ind w:left="0"/>
        <w:jc w:val="both"/>
      </w:pPr>
      <w:r>
        <w:rPr>
          <w:rFonts w:ascii="Times New Roman"/>
          <w:b w:val="false"/>
          <w:i w:val="false"/>
          <w:color w:val="000000"/>
          <w:sz w:val="28"/>
        </w:rPr>
        <w:t>
      Аббревиатуры и их расшифровка</w:t>
      </w:r>
    </w:p>
    <w:bookmarkEnd w:id="86"/>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Аббревиатура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Расшифровка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акционерное общество</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АСМ</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автоматизированная система мониторинга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Агентство по стратегическому планированию и реформам</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биологическое потребление кислорода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химическое потребление кислорода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ВМС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высокомолекулярное соединение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ВИЭ</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возобновляемые источники энергии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галогенорганические соединения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ГСМ</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горюче-смазочные материалы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ГРЭС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гидроэлектростанция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двигатель внутреннего сгорания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ЕБРР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Европейский банк реконструкции и развития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Европейский Союз</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информационно-технические справочники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КПП</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контрольно-пропускной пункт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комплексный технологический аудит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летучие органические соединения, не относящиеся к метану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МИБК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метилизобутилкарбинол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нормативы допустимых выбросов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наилучшая доступная техника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нормативный правовой акт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ООУ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органический углерод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окружающая среда!!! Это сокращение то угарный газ обозначало)))</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ОЭСР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экономического сотрудничества и развития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полиакриламид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ПВХ</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поливинилхлорид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ПДМАЭА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полидиметиламиноэтилакрилаты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предельно-допустимая концентрация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предельно-допустимый сброс</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предельно-допустимый выброс</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ПРООН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Программа развития Организации Объединенных Наций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ПСП</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плодородный слой почвы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ПУО</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программа управления отходами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ПФЭ</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противофильтрационный экран</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ПХДД/Ф</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полихлорированные дибензофураны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ПЭК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производственный экологический контроль</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ПЭТ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полиэтилентерефталат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РФ</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Российская Федерация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СЗЗ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санитарно-защитная зона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США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Соединенные Штаты Америки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СЭМ</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экологического менеджмента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СЭнМ</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энергетического менеджмента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судовая энергетическая установка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ТБО</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бытовые отходы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ТРГ</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техническая рабочая группа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ТЭЦ</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электростанция (не теплоэлектростанция?)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Чешская Республика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экологический норматив качества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стойкие органические загрязнители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AMD</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кислотный дренаж шахтных вод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CBR</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калифорнийский коэффициент несущей способности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CCS</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улавливание и хранение углерода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EPDM</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этилен-пропилен-диеновый материал</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ESG</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экологические, социальные и управленческие аспекты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GCL</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геосинтетический глиняный экран</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GPS</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глобальная система позиционирования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GSM</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глобальная система мобильной связи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HDPE</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полиэтилен высокой плотности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LLDPE</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линейный полиэтилен низкой плотности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MRU</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востановления металла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LoRaWAN</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сеть большой дальности действия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PDCA</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планируй – делай – проверяй – действуй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SCADA</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диспетчерское управление и сбор данных</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SNG</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синтетический природный газ</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WAD</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слабокислотнодиссоциируемое вещество</w:t>
            </w:r>
          </w:p>
        </w:tc>
      </w:tr>
    </w:tbl>
    <w:bookmarkStart w:name="z242" w:id="87"/>
    <w:p>
      <w:pPr>
        <w:spacing w:after="0"/>
        <w:ind w:left="0"/>
        <w:jc w:val="left"/>
      </w:pPr>
      <w:r>
        <w:rPr>
          <w:rFonts w:ascii="Times New Roman"/>
          <w:b/>
          <w:i w:val="false"/>
          <w:color w:val="000000"/>
        </w:rPr>
        <w:t xml:space="preserve"> Единицы измерения</w:t>
      </w:r>
    </w:p>
    <w:bookmarkEnd w:id="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 единицы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единицы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измерения (символ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Преобразование и комментарии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градус Цельсия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88"/>
          <w:p>
            <w:pPr>
              <w:spacing w:after="20"/>
              <w:ind w:left="20"/>
              <w:jc w:val="both"/>
            </w:pPr>
            <w:r>
              <w:rPr>
                <w:rFonts w:ascii="Times New Roman"/>
                <w:b w:val="false"/>
                <w:i w:val="false"/>
                <w:color w:val="000000"/>
                <w:sz w:val="20"/>
              </w:rPr>
              <w:t>
Температура (T)</w:t>
            </w:r>
          </w:p>
          <w:bookmarkEnd w:id="88"/>
          <w:p>
            <w:pPr>
              <w:spacing w:after="20"/>
              <w:ind w:left="20"/>
              <w:jc w:val="both"/>
            </w:pPr>
            <w:r>
              <w:rPr>
                <w:rFonts w:ascii="Times New Roman"/>
                <w:b w:val="false"/>
                <w:i w:val="false"/>
                <w:color w:val="000000"/>
                <w:sz w:val="20"/>
              </w:rPr>
              <w:t>
Разница температур (РT)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кубический дециметр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Кельвин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 w:id="89"/>
          <w:p>
            <w:pPr>
              <w:spacing w:after="20"/>
              <w:ind w:left="20"/>
              <w:jc w:val="both"/>
            </w:pPr>
            <w:r>
              <w:rPr>
                <w:rFonts w:ascii="Times New Roman"/>
                <w:b w:val="false"/>
                <w:i w:val="false"/>
                <w:color w:val="000000"/>
                <w:sz w:val="20"/>
              </w:rPr>
              <w:t xml:space="preserve">
Температура (T) </w:t>
            </w:r>
          </w:p>
          <w:bookmarkEnd w:id="89"/>
          <w:p>
            <w:pPr>
              <w:spacing w:after="20"/>
              <w:ind w:left="20"/>
              <w:jc w:val="both"/>
            </w:pPr>
            <w:r>
              <w:rPr>
                <w:rFonts w:ascii="Times New Roman"/>
                <w:b w:val="false"/>
                <w:i w:val="false"/>
                <w:color w:val="000000"/>
                <w:sz w:val="20"/>
              </w:rPr>
              <w:t>
Разница температур (AT)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°C = 273.15 K</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килопаскаль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киловатт-час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кВт ч = 3 600 кДж</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квадратный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кубический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мг = 10 </w:t>
            </w:r>
            <w:r>
              <w:rPr>
                <w:rFonts w:ascii="Times New Roman"/>
                <w:b w:val="false"/>
                <w:i w:val="false"/>
                <w:color w:val="000000"/>
                <w:vertAlign w:val="superscript"/>
              </w:rPr>
              <w:t>-3</w:t>
            </w:r>
            <w:r>
              <w:rPr>
                <w:rFonts w:ascii="Times New Roman"/>
                <w:b w:val="false"/>
                <w:i w:val="false"/>
                <w:color w:val="000000"/>
                <w:sz w:val="20"/>
              </w:rPr>
              <w:t xml:space="preserve"> 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мм = 10 </w:t>
            </w:r>
            <w:r>
              <w:rPr>
                <w:rFonts w:ascii="Times New Roman"/>
                <w:b w:val="false"/>
                <w:i w:val="false"/>
                <w:color w:val="000000"/>
                <w:vertAlign w:val="superscript"/>
              </w:rPr>
              <w:t>-3</w:t>
            </w:r>
            <w:r>
              <w:rPr>
                <w:rFonts w:ascii="Times New Roman"/>
                <w:b w:val="false"/>
                <w:i w:val="false"/>
                <w:color w:val="000000"/>
                <w:sz w:val="20"/>
              </w:rPr>
              <w:t xml:space="preserve"> 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мегаватт тепловой мощности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мощность Теплоэнергия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нормальный кубический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101.325 кПа, 273.15 K</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паскаль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 = 1 Н/м</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оборотов в минуту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вращения, частота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метрическая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 1 000 кг или 10</w:t>
            </w:r>
            <w:r>
              <w:rPr>
                <w:rFonts w:ascii="Times New Roman"/>
                <w:b w:val="false"/>
                <w:i w:val="false"/>
                <w:color w:val="000000"/>
                <w:vertAlign w:val="superscript"/>
              </w:rPr>
              <w:t>6</w:t>
            </w:r>
            <w:r>
              <w:rPr>
                <w:rFonts w:ascii="Times New Roman"/>
                <w:b w:val="false"/>
                <w:i w:val="false"/>
                <w:color w:val="000000"/>
                <w:sz w:val="20"/>
              </w:rPr>
              <w:t xml:space="preserve"> 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сутки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 w:id="90"/>
          <w:p>
            <w:pPr>
              <w:spacing w:after="20"/>
              <w:ind w:left="20"/>
              <w:jc w:val="both"/>
            </w:pPr>
            <w:r>
              <w:rPr>
                <w:rFonts w:ascii="Times New Roman"/>
                <w:b w:val="false"/>
                <w:i w:val="false"/>
                <w:color w:val="000000"/>
                <w:sz w:val="20"/>
              </w:rPr>
              <w:t>
Массовый расход</w:t>
            </w:r>
          </w:p>
          <w:bookmarkEnd w:id="90"/>
          <w:p>
            <w:pPr>
              <w:spacing w:after="20"/>
              <w:ind w:left="20"/>
              <w:jc w:val="both"/>
            </w:pPr>
            <w:r>
              <w:rPr>
                <w:rFonts w:ascii="Times New Roman"/>
                <w:b w:val="false"/>
                <w:i w:val="false"/>
                <w:color w:val="000000"/>
                <w:sz w:val="20"/>
              </w:rPr>
              <w:t>
Расход материала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 w:id="91"/>
          <w:p>
            <w:pPr>
              <w:spacing w:after="20"/>
              <w:ind w:left="20"/>
              <w:jc w:val="both"/>
            </w:pPr>
            <w:r>
              <w:rPr>
                <w:rFonts w:ascii="Times New Roman"/>
                <w:b w:val="false"/>
                <w:i w:val="false"/>
                <w:color w:val="000000"/>
                <w:sz w:val="20"/>
              </w:rPr>
              <w:t>
Массовый расход</w:t>
            </w:r>
          </w:p>
          <w:bookmarkEnd w:id="91"/>
          <w:p>
            <w:pPr>
              <w:spacing w:after="20"/>
              <w:ind w:left="20"/>
              <w:jc w:val="both"/>
            </w:pPr>
            <w:r>
              <w:rPr>
                <w:rFonts w:ascii="Times New Roman"/>
                <w:b w:val="false"/>
                <w:i w:val="false"/>
                <w:color w:val="000000"/>
                <w:sz w:val="20"/>
              </w:rPr>
              <w:t>
Расход материала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47" w:id="92"/>
    <w:p>
      <w:pPr>
        <w:spacing w:after="0"/>
        <w:ind w:left="0"/>
        <w:jc w:val="both"/>
      </w:pPr>
      <w:r>
        <w:rPr>
          <w:rFonts w:ascii="Times New Roman"/>
          <w:b w:val="false"/>
          <w:i w:val="false"/>
          <w:color w:val="000000"/>
          <w:sz w:val="28"/>
        </w:rPr>
        <w:t>
      Предисловие</w:t>
      </w:r>
    </w:p>
    <w:bookmarkEnd w:id="92"/>
    <w:bookmarkStart w:name="z248" w:id="93"/>
    <w:p>
      <w:pPr>
        <w:spacing w:after="0"/>
        <w:ind w:left="0"/>
        <w:jc w:val="both"/>
      </w:pPr>
      <w:r>
        <w:rPr>
          <w:rFonts w:ascii="Times New Roman"/>
          <w:b w:val="false"/>
          <w:i w:val="false"/>
          <w:color w:val="000000"/>
          <w:sz w:val="28"/>
        </w:rPr>
        <w:t>
      Краткое описание содержания справочника по наилучшим доступным техникам: взаимосвязь с международными аналогами</w:t>
      </w:r>
    </w:p>
    <w:bookmarkEnd w:id="93"/>
    <w:bookmarkStart w:name="z249" w:id="94"/>
    <w:p>
      <w:pPr>
        <w:spacing w:after="0"/>
        <w:ind w:left="0"/>
        <w:jc w:val="both"/>
      </w:pPr>
      <w:r>
        <w:rPr>
          <w:rFonts w:ascii="Times New Roman"/>
          <w:b w:val="false"/>
          <w:i w:val="false"/>
          <w:color w:val="000000"/>
          <w:sz w:val="28"/>
        </w:rPr>
        <w:t xml:space="preserve">
      Справочник по НДТ разработан в целях реализации Экологического кодекса Республики Казахстан (далее – Экологический кодекс) [1]. </w:t>
      </w:r>
    </w:p>
    <w:bookmarkEnd w:id="94"/>
    <w:bookmarkStart w:name="z250" w:id="95"/>
    <w:p>
      <w:pPr>
        <w:spacing w:after="0"/>
        <w:ind w:left="0"/>
        <w:jc w:val="both"/>
      </w:pPr>
      <w:r>
        <w:rPr>
          <w:rFonts w:ascii="Times New Roman"/>
          <w:b w:val="false"/>
          <w:i w:val="false"/>
          <w:color w:val="000000"/>
          <w:sz w:val="28"/>
        </w:rPr>
        <w:t>
      Разработка справочника по НДТ проводилась в соответствии с Правилами разработки, применения, мониторинга и пересмотра справочников по наилучшим доступным техникам, утвержденными постановлением Правительства Республики Казахстан от 28 октября 2021 года № 775 (далее – Правила) [2].</w:t>
      </w:r>
    </w:p>
    <w:bookmarkEnd w:id="95"/>
    <w:bookmarkStart w:name="z251" w:id="96"/>
    <w:p>
      <w:pPr>
        <w:spacing w:after="0"/>
        <w:ind w:left="0"/>
        <w:jc w:val="both"/>
      </w:pPr>
      <w:r>
        <w:rPr>
          <w:rFonts w:ascii="Times New Roman"/>
          <w:b w:val="false"/>
          <w:i w:val="false"/>
          <w:color w:val="000000"/>
          <w:sz w:val="28"/>
        </w:rPr>
        <w:t>
      Перечень областей применения НДТ утвержден приложением 3 к Экологическому кодексу.</w:t>
      </w:r>
    </w:p>
    <w:bookmarkEnd w:id="96"/>
    <w:bookmarkStart w:name="z252" w:id="97"/>
    <w:p>
      <w:pPr>
        <w:spacing w:after="0"/>
        <w:ind w:left="0"/>
        <w:jc w:val="both"/>
      </w:pPr>
      <w:r>
        <w:rPr>
          <w:rFonts w:ascii="Times New Roman"/>
          <w:b w:val="false"/>
          <w:i w:val="false"/>
          <w:color w:val="000000"/>
          <w:sz w:val="28"/>
        </w:rPr>
        <w:t>
      При разработке справочника по НДТ был учтен международный опыт в данной сфере, в том числе использовались аналогичные и сопоставимые справочники, официально применяемые в государствах, являющихся членами ОЭСР, ЕС, в Российской Федерации, других странах и организациях с учетом специфики, сложившейся структуры экономики и необходимости обоснованной адаптации к климатическим, а также экологическим условиям Республики Казахстан, обуславливающим техническую и экономическую доступность НДТ в конкретных областях их применения:</w:t>
      </w:r>
    </w:p>
    <w:bookmarkEnd w:id="97"/>
    <w:bookmarkStart w:name="z253" w:id="98"/>
    <w:p>
      <w:pPr>
        <w:spacing w:after="0"/>
        <w:ind w:left="0"/>
        <w:jc w:val="both"/>
      </w:pPr>
      <w:r>
        <w:rPr>
          <w:rFonts w:ascii="Times New Roman"/>
          <w:b w:val="false"/>
          <w:i w:val="false"/>
          <w:color w:val="000000"/>
          <w:sz w:val="28"/>
        </w:rPr>
        <w:t>
      1) Landfill Directive – Directive (EU) 2018/850 – Директива Совета 1999/31/ЕС от 26 апреля 1999 года по захоронению отходов [12];</w:t>
      </w:r>
    </w:p>
    <w:bookmarkEnd w:id="98"/>
    <w:bookmarkStart w:name="z254" w:id="99"/>
    <w:p>
      <w:pPr>
        <w:spacing w:after="0"/>
        <w:ind w:left="0"/>
        <w:jc w:val="both"/>
      </w:pPr>
      <w:r>
        <w:rPr>
          <w:rFonts w:ascii="Times New Roman"/>
          <w:b w:val="false"/>
          <w:i w:val="false"/>
          <w:color w:val="000000"/>
          <w:sz w:val="28"/>
        </w:rPr>
        <w:t>
      2) Directive 2006/21/EC of the European Parliament and of the Council of 15 March 2006 on the management of waste from extractive industries – Директива Парламента и Совета Европейского Союза 2006/21/ЕС от 15 марта 2006 г. об управлении отходами добывающей промышленности [13];</w:t>
      </w:r>
    </w:p>
    <w:bookmarkEnd w:id="99"/>
    <w:bookmarkStart w:name="z255" w:id="100"/>
    <w:p>
      <w:pPr>
        <w:spacing w:after="0"/>
        <w:ind w:left="0"/>
        <w:jc w:val="both"/>
      </w:pPr>
      <w:r>
        <w:rPr>
          <w:rFonts w:ascii="Times New Roman"/>
          <w:b w:val="false"/>
          <w:i w:val="false"/>
          <w:color w:val="000000"/>
          <w:sz w:val="28"/>
        </w:rPr>
        <w:t>
      3) Best Available Techniques (BAT) Reference Document for the Management of Waste from Extractive Industries in accordance with Directive 2006/21/EC. 2018 – Справочник по НДТ по обращению с отходами добывающей промышленности в соответствии с Директивой 2006/21/EC. 2018;</w:t>
      </w:r>
    </w:p>
    <w:bookmarkEnd w:id="100"/>
    <w:bookmarkStart w:name="z256" w:id="101"/>
    <w:p>
      <w:pPr>
        <w:spacing w:after="0"/>
        <w:ind w:left="0"/>
        <w:jc w:val="both"/>
      </w:pPr>
      <w:r>
        <w:rPr>
          <w:rFonts w:ascii="Times New Roman"/>
          <w:b w:val="false"/>
          <w:i w:val="false"/>
          <w:color w:val="000000"/>
          <w:sz w:val="28"/>
        </w:rPr>
        <w:t>
      4) ИТС НДТ 17-2021 Размещение отходов производства и потребления [14];</w:t>
      </w:r>
    </w:p>
    <w:bookmarkEnd w:id="101"/>
    <w:bookmarkStart w:name="z257" w:id="102"/>
    <w:p>
      <w:pPr>
        <w:spacing w:after="0"/>
        <w:ind w:left="0"/>
        <w:jc w:val="both"/>
      </w:pPr>
      <w:r>
        <w:rPr>
          <w:rFonts w:ascii="Times New Roman"/>
          <w:b w:val="false"/>
          <w:i w:val="false"/>
          <w:color w:val="000000"/>
          <w:sz w:val="28"/>
        </w:rPr>
        <w:t>
      5) Reference Document On Best Available Techniques For Energy Efficiency, ЕС 09/2021 – Справочник по НДТ по энергоэффективности, 09/2021 [5];</w:t>
      </w:r>
    </w:p>
    <w:bookmarkEnd w:id="102"/>
    <w:bookmarkStart w:name="z258" w:id="103"/>
    <w:p>
      <w:pPr>
        <w:spacing w:after="0"/>
        <w:ind w:left="0"/>
        <w:jc w:val="both"/>
      </w:pPr>
      <w:r>
        <w:rPr>
          <w:rFonts w:ascii="Times New Roman"/>
          <w:b w:val="false"/>
          <w:i w:val="false"/>
          <w:color w:val="000000"/>
          <w:sz w:val="28"/>
        </w:rPr>
        <w:t>
      6) ИТС 48-2017 "Повышение энергетической эффективности при осуществлении хозяйственной и (или) иной деятельности" [6];</w:t>
      </w:r>
    </w:p>
    <w:bookmarkEnd w:id="103"/>
    <w:bookmarkStart w:name="z259" w:id="104"/>
    <w:p>
      <w:pPr>
        <w:spacing w:after="0"/>
        <w:ind w:left="0"/>
        <w:jc w:val="both"/>
      </w:pPr>
      <w:r>
        <w:rPr>
          <w:rFonts w:ascii="Times New Roman"/>
          <w:b w:val="false"/>
          <w:i w:val="false"/>
          <w:color w:val="000000"/>
          <w:sz w:val="28"/>
        </w:rPr>
        <w:t>
      7) The revised Industrial and Livestock Rearing Emissions Directive (Directive 2010/75/EU or "IED 2.0") as amended by Directive 2024/1785 - Пересмотренная Директива о выбросах в промышленности и животноводстве (Директива 2010/75/EU или "IED 2.0") с поправками, внесенными Директивой 2024/1785 [7].</w:t>
      </w:r>
    </w:p>
    <w:bookmarkEnd w:id="104"/>
    <w:bookmarkStart w:name="z260" w:id="105"/>
    <w:p>
      <w:pPr>
        <w:spacing w:after="0"/>
        <w:ind w:left="0"/>
        <w:jc w:val="both"/>
      </w:pPr>
      <w:r>
        <w:rPr>
          <w:rFonts w:ascii="Times New Roman"/>
          <w:b w:val="false"/>
          <w:i w:val="false"/>
          <w:color w:val="000000"/>
          <w:sz w:val="28"/>
        </w:rPr>
        <w:t>
      Внедрение НДТ предусматривает индивидуальный подход к выбору НДТ с учетом экономики конкретного предприятия и его готовности к переходу на принципы НДТ, выбора страны-производителя НДТ, мощностных показателей, габаритов и степени локализации НДТ.</w:t>
      </w:r>
    </w:p>
    <w:bookmarkEnd w:id="105"/>
    <w:bookmarkStart w:name="z261" w:id="106"/>
    <w:p>
      <w:pPr>
        <w:spacing w:after="0"/>
        <w:ind w:left="0"/>
        <w:jc w:val="both"/>
      </w:pPr>
      <w:r>
        <w:rPr>
          <w:rFonts w:ascii="Times New Roman"/>
          <w:b w:val="false"/>
          <w:i w:val="false"/>
          <w:color w:val="000000"/>
          <w:sz w:val="28"/>
        </w:rPr>
        <w:t>
      Модернизация производственных мощностей с применением современных и эффективных техник будет способствовать ресурсосбережению и оздоровлению окружающей среды до соответствующих уровней, отвечающих эмиссиям стран ОЭСР.</w:t>
      </w:r>
    </w:p>
    <w:bookmarkEnd w:id="106"/>
    <w:bookmarkStart w:name="z262" w:id="107"/>
    <w:p>
      <w:pPr>
        <w:spacing w:after="0"/>
        <w:ind w:left="0"/>
        <w:jc w:val="both"/>
      </w:pPr>
      <w:r>
        <w:rPr>
          <w:rFonts w:ascii="Times New Roman"/>
          <w:b w:val="false"/>
          <w:i w:val="false"/>
          <w:color w:val="000000"/>
          <w:sz w:val="28"/>
        </w:rPr>
        <w:t xml:space="preserve">
      </w:t>
      </w:r>
      <w:r>
        <w:rPr>
          <w:rFonts w:ascii="Times New Roman"/>
          <w:b/>
          <w:i w:val="false"/>
          <w:color w:val="000000"/>
          <w:sz w:val="28"/>
        </w:rPr>
        <w:t>Информация о сборе данных</w:t>
      </w:r>
    </w:p>
    <w:bookmarkEnd w:id="107"/>
    <w:bookmarkStart w:name="z263" w:id="108"/>
    <w:p>
      <w:pPr>
        <w:spacing w:after="0"/>
        <w:ind w:left="0"/>
        <w:jc w:val="both"/>
      </w:pPr>
      <w:r>
        <w:rPr>
          <w:rFonts w:ascii="Times New Roman"/>
          <w:b w:val="false"/>
          <w:i w:val="false"/>
          <w:color w:val="000000"/>
          <w:sz w:val="28"/>
        </w:rPr>
        <w:t>
      В целях разработки справочника по НДТ информация об уровнях выбросов, сбросов, образовании отходов, технологических процессах, оборудовании, технических способах, методах, применяемых на объектах захоронения в Республике Казахстан, была собрана в процессе проведения КТА, правила проведения которого регламентированы действующим законодательством Республики Казахстан. Перечень объектов для прохождения КТА утвержден ТРГ по разработке справочника по НДТ "Захоронение отходов".</w:t>
      </w:r>
    </w:p>
    <w:bookmarkEnd w:id="108"/>
    <w:bookmarkStart w:name="z264" w:id="109"/>
    <w:p>
      <w:pPr>
        <w:spacing w:after="0"/>
        <w:ind w:left="0"/>
        <w:jc w:val="both"/>
      </w:pPr>
      <w:r>
        <w:rPr>
          <w:rFonts w:ascii="Times New Roman"/>
          <w:b w:val="false"/>
          <w:i w:val="false"/>
          <w:color w:val="000000"/>
          <w:sz w:val="28"/>
        </w:rPr>
        <w:t xml:space="preserve">
      </w:t>
      </w:r>
      <w:r>
        <w:rPr>
          <w:rFonts w:ascii="Times New Roman"/>
          <w:b/>
          <w:i w:val="false"/>
          <w:color w:val="000000"/>
          <w:sz w:val="28"/>
        </w:rPr>
        <w:t>Взаимосвязь с другими справочниками по НДТ</w:t>
      </w:r>
    </w:p>
    <w:bookmarkEnd w:id="109"/>
    <w:bookmarkStart w:name="z265" w:id="110"/>
    <w:p>
      <w:pPr>
        <w:spacing w:after="0"/>
        <w:ind w:left="0"/>
        <w:jc w:val="both"/>
      </w:pPr>
      <w:r>
        <w:rPr>
          <w:rFonts w:ascii="Times New Roman"/>
          <w:b w:val="false"/>
          <w:i w:val="false"/>
          <w:color w:val="000000"/>
          <w:sz w:val="28"/>
        </w:rPr>
        <w:t>
      Справочник по НДТ имеет взаимосвязь с отраслевыми и межотраслевыми справочниками по НДТ, охватывающими захоронение отходов.</w:t>
      </w:r>
    </w:p>
    <w:bookmarkEnd w:id="110"/>
    <w:bookmarkStart w:name="z266" w:id="111"/>
    <w:p>
      <w:pPr>
        <w:spacing w:after="0"/>
        <w:ind w:left="0"/>
        <w:jc w:val="both"/>
      </w:pPr>
      <w:r>
        <w:rPr>
          <w:rFonts w:ascii="Times New Roman"/>
          <w:b w:val="false"/>
          <w:i w:val="false"/>
          <w:color w:val="000000"/>
          <w:sz w:val="28"/>
        </w:rPr>
        <w:t>
      Справочник по НДТ является одним из серии разрабатываемых в соответствии с требованием Экологического кодекса национальных справочников по НДТ.</w:t>
      </w:r>
    </w:p>
    <w:bookmarkEnd w:id="111"/>
    <w:bookmarkStart w:name="z267" w:id="112"/>
    <w:p>
      <w:pPr>
        <w:spacing w:after="0"/>
        <w:ind w:left="0"/>
        <w:jc w:val="both"/>
      </w:pPr>
      <w:r>
        <w:rPr>
          <w:rFonts w:ascii="Times New Roman"/>
          <w:b w:val="false"/>
          <w:i w:val="false"/>
          <w:color w:val="000000"/>
          <w:sz w:val="28"/>
        </w:rPr>
        <w:t>
      Справочник по НДТ имеет взаимосвязь со справочниками:</w:t>
      </w:r>
    </w:p>
    <w:bookmarkEnd w:id="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справочника по НДТ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Энергетическая эффективность при осуществлении хозяйственной и иной деятельности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сточных вод централизованных систем водоотведения населенных пунктов</w:t>
            </w:r>
          </w:p>
        </w:tc>
      </w:tr>
    </w:tbl>
    <w:p>
      <w:pPr>
        <w:spacing w:after="0"/>
        <w:ind w:left="0"/>
        <w:jc w:val="left"/>
      </w:pPr>
      <w:r>
        <w:br/>
      </w:r>
      <w:r>
        <w:rPr>
          <w:rFonts w:ascii="Times New Roman"/>
          <w:b w:val="false"/>
          <w:i w:val="false"/>
          <w:color w:val="000000"/>
          <w:sz w:val="28"/>
        </w:rPr>
        <w:t>
</w:t>
      </w:r>
    </w:p>
    <w:bookmarkStart w:name="z268" w:id="113"/>
    <w:p>
      <w:pPr>
        <w:spacing w:after="0"/>
        <w:ind w:left="0"/>
        <w:jc w:val="both"/>
      </w:pPr>
      <w:r>
        <w:rPr>
          <w:rFonts w:ascii="Times New Roman"/>
          <w:b w:val="false"/>
          <w:i w:val="false"/>
          <w:color w:val="000000"/>
          <w:sz w:val="28"/>
        </w:rPr>
        <w:t>
      Область применения</w:t>
      </w:r>
    </w:p>
    <w:bookmarkEnd w:id="113"/>
    <w:bookmarkStart w:name="z269" w:id="114"/>
    <w:p>
      <w:pPr>
        <w:spacing w:after="0"/>
        <w:ind w:left="0"/>
        <w:jc w:val="both"/>
      </w:pPr>
      <w:r>
        <w:rPr>
          <w:rFonts w:ascii="Times New Roman"/>
          <w:b w:val="false"/>
          <w:i w:val="false"/>
          <w:color w:val="000000"/>
          <w:sz w:val="28"/>
        </w:rPr>
        <w:t>
      В соответствии с приложением 3 Экологического кодекса настоящий межотраслевой справочник по НДТ распространяется на следующий вид деятельности: захоронение отходов, в частности на:</w:t>
      </w:r>
    </w:p>
    <w:bookmarkEnd w:id="114"/>
    <w:bookmarkStart w:name="z270" w:id="115"/>
    <w:p>
      <w:pPr>
        <w:spacing w:after="0"/>
        <w:ind w:left="0"/>
        <w:jc w:val="both"/>
      </w:pPr>
      <w:r>
        <w:rPr>
          <w:rFonts w:ascii="Times New Roman"/>
          <w:b w:val="false"/>
          <w:i w:val="false"/>
          <w:color w:val="000000"/>
          <w:sz w:val="28"/>
        </w:rPr>
        <w:t>
      полигонах опасных отходов – 1 класс;</w:t>
      </w:r>
    </w:p>
    <w:bookmarkEnd w:id="115"/>
    <w:bookmarkStart w:name="z271" w:id="116"/>
    <w:p>
      <w:pPr>
        <w:spacing w:after="0"/>
        <w:ind w:left="0"/>
        <w:jc w:val="both"/>
      </w:pPr>
      <w:r>
        <w:rPr>
          <w:rFonts w:ascii="Times New Roman"/>
          <w:b w:val="false"/>
          <w:i w:val="false"/>
          <w:color w:val="000000"/>
          <w:sz w:val="28"/>
        </w:rPr>
        <w:t>
      полигонах неопасных отходов – 2 класс;</w:t>
      </w:r>
    </w:p>
    <w:bookmarkEnd w:id="116"/>
    <w:bookmarkStart w:name="z272" w:id="117"/>
    <w:p>
      <w:pPr>
        <w:spacing w:after="0"/>
        <w:ind w:left="0"/>
        <w:jc w:val="both"/>
      </w:pPr>
      <w:r>
        <w:rPr>
          <w:rFonts w:ascii="Times New Roman"/>
          <w:b w:val="false"/>
          <w:i w:val="false"/>
          <w:color w:val="000000"/>
          <w:sz w:val="28"/>
        </w:rPr>
        <w:t>
      полигонах ТБО – 3 класс;</w:t>
      </w:r>
    </w:p>
    <w:bookmarkEnd w:id="117"/>
    <w:bookmarkStart w:name="z273" w:id="118"/>
    <w:p>
      <w:pPr>
        <w:spacing w:after="0"/>
        <w:ind w:left="0"/>
        <w:jc w:val="both"/>
      </w:pPr>
      <w:r>
        <w:rPr>
          <w:rFonts w:ascii="Times New Roman"/>
          <w:b w:val="false"/>
          <w:i w:val="false"/>
          <w:color w:val="000000"/>
          <w:sz w:val="28"/>
        </w:rPr>
        <w:t>
      объекты долгосрочного хранения отходов горнодобывающей промышленности;</w:t>
      </w:r>
    </w:p>
    <w:bookmarkEnd w:id="118"/>
    <w:bookmarkStart w:name="z274" w:id="119"/>
    <w:p>
      <w:pPr>
        <w:spacing w:after="0"/>
        <w:ind w:left="0"/>
        <w:jc w:val="both"/>
      </w:pPr>
      <w:r>
        <w:rPr>
          <w:rFonts w:ascii="Times New Roman"/>
          <w:b w:val="false"/>
          <w:i w:val="false"/>
          <w:color w:val="000000"/>
          <w:sz w:val="28"/>
        </w:rPr>
        <w:t>
      объекты долгосрочного хранения отходов энергетических, металлургических и химико-металлургических производств.</w:t>
      </w:r>
    </w:p>
    <w:bookmarkEnd w:id="119"/>
    <w:bookmarkStart w:name="z275" w:id="120"/>
    <w:p>
      <w:pPr>
        <w:spacing w:after="0"/>
        <w:ind w:left="0"/>
        <w:jc w:val="both"/>
      </w:pPr>
      <w:r>
        <w:rPr>
          <w:rFonts w:ascii="Times New Roman"/>
          <w:b w:val="false"/>
          <w:i w:val="false"/>
          <w:color w:val="000000"/>
          <w:sz w:val="28"/>
        </w:rPr>
        <w:t xml:space="preserve">
      Область применения справочника по НДТ определена ТРГ "Захоронение отходов". </w:t>
      </w:r>
    </w:p>
    <w:bookmarkEnd w:id="120"/>
    <w:bookmarkStart w:name="z276" w:id="121"/>
    <w:p>
      <w:pPr>
        <w:spacing w:after="0"/>
        <w:ind w:left="0"/>
        <w:jc w:val="both"/>
      </w:pPr>
      <w:r>
        <w:rPr>
          <w:rFonts w:ascii="Times New Roman"/>
          <w:b w:val="false"/>
          <w:i w:val="false"/>
          <w:color w:val="000000"/>
          <w:sz w:val="28"/>
        </w:rPr>
        <w:t>
      Настоящий справочник по НДТ включает описание общих подходов, методов и других соответствующих аспектов, касающихся захоронения отходов, и распространяется на все виды деятельности, связанные с процессом захоронения отходов.</w:t>
      </w:r>
    </w:p>
    <w:bookmarkEnd w:id="121"/>
    <w:bookmarkStart w:name="z277" w:id="122"/>
    <w:p>
      <w:pPr>
        <w:spacing w:after="0"/>
        <w:ind w:left="0"/>
        <w:jc w:val="both"/>
      </w:pPr>
      <w:r>
        <w:rPr>
          <w:rFonts w:ascii="Times New Roman"/>
          <w:b w:val="false"/>
          <w:i w:val="false"/>
          <w:color w:val="000000"/>
          <w:sz w:val="28"/>
        </w:rPr>
        <w:t>
      Справочник по НДТ не распространяется на:</w:t>
      </w:r>
    </w:p>
    <w:bookmarkEnd w:id="122"/>
    <w:bookmarkStart w:name="z278" w:id="123"/>
    <w:p>
      <w:pPr>
        <w:spacing w:after="0"/>
        <w:ind w:left="0"/>
        <w:jc w:val="both"/>
      </w:pPr>
      <w:r>
        <w:rPr>
          <w:rFonts w:ascii="Times New Roman"/>
          <w:b w:val="false"/>
          <w:i w:val="false"/>
          <w:color w:val="000000"/>
          <w:sz w:val="28"/>
        </w:rPr>
        <w:t>
      радиоактивные отходы;</w:t>
      </w:r>
    </w:p>
    <w:bookmarkEnd w:id="123"/>
    <w:bookmarkStart w:name="z279" w:id="124"/>
    <w:p>
      <w:pPr>
        <w:spacing w:after="0"/>
        <w:ind w:left="0"/>
        <w:jc w:val="both"/>
      </w:pPr>
      <w:r>
        <w:rPr>
          <w:rFonts w:ascii="Times New Roman"/>
          <w:b w:val="false"/>
          <w:i w:val="false"/>
          <w:color w:val="000000"/>
          <w:sz w:val="28"/>
        </w:rPr>
        <w:t>
      вспомогательные процессы, необходимые для бесперебойной эксплуатации производства, а также на внештатные режимы эксплуатации, связанные с планово-предупредительными и ремонтными работами;</w:t>
      </w:r>
    </w:p>
    <w:bookmarkEnd w:id="124"/>
    <w:bookmarkStart w:name="z280" w:id="125"/>
    <w:p>
      <w:pPr>
        <w:spacing w:after="0"/>
        <w:ind w:left="0"/>
        <w:jc w:val="both"/>
      </w:pPr>
      <w:r>
        <w:rPr>
          <w:rFonts w:ascii="Times New Roman"/>
          <w:b w:val="false"/>
          <w:i w:val="false"/>
          <w:color w:val="000000"/>
          <w:sz w:val="28"/>
        </w:rPr>
        <w:t>
      вопросы, касающиеся обеспечения промышленной безопасности и/или охраны труда.</w:t>
      </w:r>
    </w:p>
    <w:bookmarkEnd w:id="125"/>
    <w:bookmarkStart w:name="z281" w:id="126"/>
    <w:p>
      <w:pPr>
        <w:spacing w:after="0"/>
        <w:ind w:left="0"/>
        <w:jc w:val="both"/>
      </w:pPr>
      <w:r>
        <w:rPr>
          <w:rFonts w:ascii="Times New Roman"/>
          <w:b w:val="false"/>
          <w:i w:val="false"/>
          <w:color w:val="000000"/>
          <w:sz w:val="28"/>
        </w:rPr>
        <w:t>
      Принципы применения</w:t>
      </w:r>
    </w:p>
    <w:bookmarkEnd w:id="126"/>
    <w:bookmarkStart w:name="z282" w:id="127"/>
    <w:p>
      <w:pPr>
        <w:spacing w:after="0"/>
        <w:ind w:left="0"/>
        <w:jc w:val="both"/>
      </w:pPr>
      <w:r>
        <w:rPr>
          <w:rFonts w:ascii="Times New Roman"/>
          <w:b w:val="false"/>
          <w:i w:val="false"/>
          <w:color w:val="000000"/>
          <w:sz w:val="28"/>
        </w:rPr>
        <w:t xml:space="preserve">
      </w:t>
      </w:r>
      <w:r>
        <w:rPr>
          <w:rFonts w:ascii="Times New Roman"/>
          <w:b/>
          <w:i w:val="false"/>
          <w:color w:val="000000"/>
          <w:sz w:val="28"/>
        </w:rPr>
        <w:t>Статус документа</w:t>
      </w:r>
    </w:p>
    <w:bookmarkEnd w:id="127"/>
    <w:bookmarkStart w:name="z283" w:id="128"/>
    <w:p>
      <w:pPr>
        <w:spacing w:after="0"/>
        <w:ind w:left="0"/>
        <w:jc w:val="both"/>
      </w:pPr>
      <w:r>
        <w:rPr>
          <w:rFonts w:ascii="Times New Roman"/>
          <w:b w:val="false"/>
          <w:i w:val="false"/>
          <w:color w:val="000000"/>
          <w:sz w:val="28"/>
        </w:rPr>
        <w:t>
      Справочник по НДТ предназначен для информирования операторов объекта/объектов, уполномоченных государственных органов, и общественности об НДТ и любых перспективных техниках, относящихся к области применения справочника по НДТ, с целью стимулирования перехода операторов объекта/объектов на принципы "зеленой" экономики и НДТ.</w:t>
      </w:r>
    </w:p>
    <w:bookmarkEnd w:id="128"/>
    <w:bookmarkStart w:name="z284" w:id="129"/>
    <w:p>
      <w:pPr>
        <w:spacing w:after="0"/>
        <w:ind w:left="0"/>
        <w:jc w:val="both"/>
      </w:pPr>
      <w:r>
        <w:rPr>
          <w:rFonts w:ascii="Times New Roman"/>
          <w:b w:val="false"/>
          <w:i w:val="false"/>
          <w:color w:val="000000"/>
          <w:sz w:val="28"/>
        </w:rPr>
        <w:t xml:space="preserve">
      Справочник по НДТ содержит систематизированную информацию о состоянии отрасли по захоронению отходов в Республике Казахстан, а также о наиболее распространенных и новых, перспективных техниках, о потреблении ресурсов и об эмиссиях, о системах экологического и энергетического менеджмента. </w:t>
      </w:r>
    </w:p>
    <w:bookmarkEnd w:id="129"/>
    <w:bookmarkStart w:name="z285" w:id="130"/>
    <w:p>
      <w:pPr>
        <w:spacing w:after="0"/>
        <w:ind w:left="0"/>
        <w:jc w:val="both"/>
      </w:pPr>
      <w:r>
        <w:rPr>
          <w:rFonts w:ascii="Times New Roman"/>
          <w:b w:val="false"/>
          <w:i w:val="false"/>
          <w:color w:val="000000"/>
          <w:sz w:val="28"/>
        </w:rPr>
        <w:t>
      Определение НДТ осуществляется для отраслей (областей применения НДТ) на основе ряда международных принятых критериев:</w:t>
      </w:r>
    </w:p>
    <w:bookmarkEnd w:id="130"/>
    <w:bookmarkStart w:name="z286" w:id="131"/>
    <w:p>
      <w:pPr>
        <w:spacing w:after="0"/>
        <w:ind w:left="0"/>
        <w:jc w:val="both"/>
      </w:pPr>
      <w:r>
        <w:rPr>
          <w:rFonts w:ascii="Times New Roman"/>
          <w:b w:val="false"/>
          <w:i w:val="false"/>
          <w:color w:val="000000"/>
          <w:sz w:val="28"/>
        </w:rPr>
        <w:t>
      применение малоотходных технологических процессов;</w:t>
      </w:r>
    </w:p>
    <w:bookmarkEnd w:id="131"/>
    <w:bookmarkStart w:name="z287" w:id="132"/>
    <w:p>
      <w:pPr>
        <w:spacing w:after="0"/>
        <w:ind w:left="0"/>
        <w:jc w:val="both"/>
      </w:pPr>
      <w:r>
        <w:rPr>
          <w:rFonts w:ascii="Times New Roman"/>
          <w:b w:val="false"/>
          <w:i w:val="false"/>
          <w:color w:val="000000"/>
          <w:sz w:val="28"/>
        </w:rPr>
        <w:t>
      высокая ресурсная и энергетическая эффективность производства;</w:t>
      </w:r>
    </w:p>
    <w:bookmarkEnd w:id="132"/>
    <w:bookmarkStart w:name="z288" w:id="133"/>
    <w:p>
      <w:pPr>
        <w:spacing w:after="0"/>
        <w:ind w:left="0"/>
        <w:jc w:val="both"/>
      </w:pPr>
      <w:r>
        <w:rPr>
          <w:rFonts w:ascii="Times New Roman"/>
          <w:b w:val="false"/>
          <w:i w:val="false"/>
          <w:color w:val="000000"/>
          <w:sz w:val="28"/>
        </w:rPr>
        <w:t>
      рациональное использование воды, создание водооборотных циклов;</w:t>
      </w:r>
    </w:p>
    <w:bookmarkEnd w:id="133"/>
    <w:bookmarkStart w:name="z289" w:id="134"/>
    <w:p>
      <w:pPr>
        <w:spacing w:after="0"/>
        <w:ind w:left="0"/>
        <w:jc w:val="both"/>
      </w:pPr>
      <w:r>
        <w:rPr>
          <w:rFonts w:ascii="Times New Roman"/>
          <w:b w:val="false"/>
          <w:i w:val="false"/>
          <w:color w:val="000000"/>
          <w:sz w:val="28"/>
        </w:rPr>
        <w:t>
      предотвращение загрязнения, отказ от использования (или минимизация применения) особо опасных веществ;</w:t>
      </w:r>
    </w:p>
    <w:bookmarkEnd w:id="134"/>
    <w:bookmarkStart w:name="z290" w:id="135"/>
    <w:p>
      <w:pPr>
        <w:spacing w:after="0"/>
        <w:ind w:left="0"/>
        <w:jc w:val="both"/>
      </w:pPr>
      <w:r>
        <w:rPr>
          <w:rFonts w:ascii="Times New Roman"/>
          <w:b w:val="false"/>
          <w:i w:val="false"/>
          <w:color w:val="000000"/>
          <w:sz w:val="28"/>
        </w:rPr>
        <w:t>
      организация повторного использования веществ и энергии (там, где это возможно);</w:t>
      </w:r>
    </w:p>
    <w:bookmarkEnd w:id="135"/>
    <w:bookmarkStart w:name="z291" w:id="136"/>
    <w:p>
      <w:pPr>
        <w:spacing w:after="0"/>
        <w:ind w:left="0"/>
        <w:jc w:val="both"/>
      </w:pPr>
      <w:r>
        <w:rPr>
          <w:rFonts w:ascii="Times New Roman"/>
          <w:b w:val="false"/>
          <w:i w:val="false"/>
          <w:color w:val="000000"/>
          <w:sz w:val="28"/>
        </w:rPr>
        <w:t>
      экономическая целесообразность (с учетом инвестиционных циклов, характерных для отраслей применения НДТ).</w:t>
      </w:r>
    </w:p>
    <w:bookmarkEnd w:id="136"/>
    <w:bookmarkStart w:name="z292" w:id="137"/>
    <w:p>
      <w:pPr>
        <w:spacing w:after="0"/>
        <w:ind w:left="0"/>
        <w:jc w:val="both"/>
      </w:pPr>
      <w:r>
        <w:rPr>
          <w:rFonts w:ascii="Times New Roman"/>
          <w:b w:val="false"/>
          <w:i w:val="false"/>
          <w:color w:val="000000"/>
          <w:sz w:val="28"/>
        </w:rPr>
        <w:t xml:space="preserve">
      </w:t>
      </w:r>
      <w:r>
        <w:rPr>
          <w:rFonts w:ascii="Times New Roman"/>
          <w:b/>
          <w:i w:val="false"/>
          <w:color w:val="000000"/>
          <w:sz w:val="28"/>
        </w:rPr>
        <w:t>Положения, обязательные к применению</w:t>
      </w:r>
    </w:p>
    <w:bookmarkEnd w:id="137"/>
    <w:bookmarkStart w:name="z293" w:id="138"/>
    <w:p>
      <w:pPr>
        <w:spacing w:after="0"/>
        <w:ind w:left="0"/>
        <w:jc w:val="both"/>
      </w:pPr>
      <w:r>
        <w:rPr>
          <w:rFonts w:ascii="Times New Roman"/>
          <w:b w:val="false"/>
          <w:i w:val="false"/>
          <w:color w:val="000000"/>
          <w:sz w:val="28"/>
        </w:rPr>
        <w:t>
      Положения раздела "6. Заключение, содержащие выводы по наилучшим доступным техникам" справочника по НДТ являются обязательными к применению при разработке заключений по НДТ.</w:t>
      </w:r>
    </w:p>
    <w:bookmarkEnd w:id="138"/>
    <w:bookmarkStart w:name="z294" w:id="139"/>
    <w:p>
      <w:pPr>
        <w:spacing w:after="0"/>
        <w:ind w:left="0"/>
        <w:jc w:val="both"/>
      </w:pPr>
      <w:r>
        <w:rPr>
          <w:rFonts w:ascii="Times New Roman"/>
          <w:b w:val="false"/>
          <w:i w:val="false"/>
          <w:color w:val="000000"/>
          <w:sz w:val="28"/>
        </w:rPr>
        <w:t>
      Необходимость применения одного или совокупности нескольких положений заключения по НДТ определяется операторами объектов самостоятельно, исходя из целей управления экологическими аспектами на предприятии при условии соблюдения технологических показателей. Количество и перечень НДТ, приведенных в настоящем справочнике по НДТ, не являются обязательными к внедрению.</w:t>
      </w:r>
    </w:p>
    <w:bookmarkEnd w:id="139"/>
    <w:bookmarkStart w:name="z295" w:id="140"/>
    <w:p>
      <w:pPr>
        <w:spacing w:after="0"/>
        <w:ind w:left="0"/>
        <w:jc w:val="both"/>
      </w:pPr>
      <w:r>
        <w:rPr>
          <w:rFonts w:ascii="Times New Roman"/>
          <w:b w:val="false"/>
          <w:i w:val="false"/>
          <w:color w:val="000000"/>
          <w:sz w:val="28"/>
        </w:rPr>
        <w:t>
      На основании заключения по НДТ операторами объектов разрабатывается программа повышения экологической эффективности, направленная на достижение уровня технологических показателей, утвержденных в заключениях по НДТ.</w:t>
      </w:r>
    </w:p>
    <w:bookmarkEnd w:id="140"/>
    <w:bookmarkStart w:name="z296" w:id="141"/>
    <w:p>
      <w:pPr>
        <w:spacing w:after="0"/>
        <w:ind w:left="0"/>
        <w:jc w:val="both"/>
      </w:pPr>
      <w:r>
        <w:rPr>
          <w:rFonts w:ascii="Times New Roman"/>
          <w:b w:val="false"/>
          <w:i w:val="false"/>
          <w:color w:val="000000"/>
          <w:sz w:val="28"/>
        </w:rPr>
        <w:t xml:space="preserve">
      </w:t>
      </w:r>
      <w:r>
        <w:rPr>
          <w:rFonts w:ascii="Times New Roman"/>
          <w:b/>
          <w:i w:val="false"/>
          <w:color w:val="000000"/>
          <w:sz w:val="28"/>
        </w:rPr>
        <w:t>Рекомендательные положения</w:t>
      </w:r>
      <w:r>
        <w:rPr>
          <w:rFonts w:ascii="Times New Roman"/>
          <w:b w:val="false"/>
          <w:i w:val="false"/>
          <w:color w:val="000000"/>
          <w:sz w:val="28"/>
        </w:rPr>
        <w:t xml:space="preserve"> </w:t>
      </w:r>
    </w:p>
    <w:bookmarkEnd w:id="141"/>
    <w:bookmarkStart w:name="z297" w:id="142"/>
    <w:p>
      <w:pPr>
        <w:spacing w:after="0"/>
        <w:ind w:left="0"/>
        <w:jc w:val="both"/>
      </w:pPr>
      <w:r>
        <w:rPr>
          <w:rFonts w:ascii="Times New Roman"/>
          <w:b w:val="false"/>
          <w:i w:val="false"/>
          <w:color w:val="000000"/>
          <w:sz w:val="28"/>
        </w:rPr>
        <w:t xml:space="preserve">
      Рекомендательные положения имеют описательный характер и рекомендованы к анализу процесса установления технологических показателей, связанных с применением НДТ, и к анализу при пересмотре справочников по НДТ: </w:t>
      </w:r>
    </w:p>
    <w:bookmarkEnd w:id="142"/>
    <w:bookmarkStart w:name="z298" w:id="143"/>
    <w:p>
      <w:pPr>
        <w:spacing w:after="0"/>
        <w:ind w:left="0"/>
        <w:jc w:val="both"/>
      </w:pPr>
      <w:r>
        <w:rPr>
          <w:rFonts w:ascii="Times New Roman"/>
          <w:b w:val="false"/>
          <w:i w:val="false"/>
          <w:color w:val="000000"/>
          <w:sz w:val="28"/>
        </w:rPr>
        <w:t>
      раздел 1: представлена общая информация отрасли по захоронению отходов, структуре отрасли, используемым промышленным процессам и техникам;</w:t>
      </w:r>
    </w:p>
    <w:bookmarkEnd w:id="143"/>
    <w:bookmarkStart w:name="z299" w:id="144"/>
    <w:p>
      <w:pPr>
        <w:spacing w:after="0"/>
        <w:ind w:left="0"/>
        <w:jc w:val="both"/>
      </w:pPr>
      <w:r>
        <w:rPr>
          <w:rFonts w:ascii="Times New Roman"/>
          <w:b w:val="false"/>
          <w:i w:val="false"/>
          <w:color w:val="000000"/>
          <w:sz w:val="28"/>
        </w:rPr>
        <w:t xml:space="preserve">
      раздел 2: описана методология отнесения к НДТ, подходы идентификации НДТ; </w:t>
      </w:r>
    </w:p>
    <w:bookmarkEnd w:id="144"/>
    <w:bookmarkStart w:name="z300" w:id="145"/>
    <w:p>
      <w:pPr>
        <w:spacing w:after="0"/>
        <w:ind w:left="0"/>
        <w:jc w:val="both"/>
      </w:pPr>
      <w:r>
        <w:rPr>
          <w:rFonts w:ascii="Times New Roman"/>
          <w:b w:val="false"/>
          <w:i w:val="false"/>
          <w:color w:val="000000"/>
          <w:sz w:val="28"/>
        </w:rPr>
        <w:t>
      раздел 3: описаны основные этапы производственного процесса или работающего согласно регламенту объекта захоронения, представлены данные и информация об экологических характеристиках установок с точки зрения текущих эмиссий, потребления и характера сырья, потребления воды, использования энергии и образования отходов;</w:t>
      </w:r>
    </w:p>
    <w:bookmarkEnd w:id="145"/>
    <w:bookmarkStart w:name="z301" w:id="146"/>
    <w:p>
      <w:pPr>
        <w:spacing w:after="0"/>
        <w:ind w:left="0"/>
        <w:jc w:val="both"/>
      </w:pPr>
      <w:r>
        <w:rPr>
          <w:rFonts w:ascii="Times New Roman"/>
          <w:b w:val="false"/>
          <w:i w:val="false"/>
          <w:color w:val="000000"/>
          <w:sz w:val="28"/>
        </w:rPr>
        <w:t>
      раздел 4: описаны методы, применяемые при осуществлении технологических процессов для снижения их негативного воздействия на окружающую среду и не требующие реконструкции объекта, оказывающего негативное воздействие на окружающую среду;</w:t>
      </w:r>
    </w:p>
    <w:bookmarkEnd w:id="146"/>
    <w:bookmarkStart w:name="z302" w:id="147"/>
    <w:p>
      <w:pPr>
        <w:spacing w:after="0"/>
        <w:ind w:left="0"/>
        <w:jc w:val="both"/>
      </w:pPr>
      <w:r>
        <w:rPr>
          <w:rFonts w:ascii="Times New Roman"/>
          <w:b w:val="false"/>
          <w:i w:val="false"/>
          <w:color w:val="000000"/>
          <w:sz w:val="28"/>
        </w:rPr>
        <w:t>
      раздел 5: представлено описание существующих техник, которые предлагаются для рассмотрения в целях определения НДТ;</w:t>
      </w:r>
    </w:p>
    <w:bookmarkEnd w:id="147"/>
    <w:bookmarkStart w:name="z303" w:id="148"/>
    <w:p>
      <w:pPr>
        <w:spacing w:after="0"/>
        <w:ind w:left="0"/>
        <w:jc w:val="both"/>
      </w:pPr>
      <w:r>
        <w:rPr>
          <w:rFonts w:ascii="Times New Roman"/>
          <w:b w:val="false"/>
          <w:i w:val="false"/>
          <w:color w:val="000000"/>
          <w:sz w:val="28"/>
        </w:rPr>
        <w:t>
      раздел 7: представлена информация о новых и перспективных техниках;</w:t>
      </w:r>
    </w:p>
    <w:bookmarkEnd w:id="148"/>
    <w:bookmarkStart w:name="z304" w:id="149"/>
    <w:p>
      <w:pPr>
        <w:spacing w:after="0"/>
        <w:ind w:left="0"/>
        <w:jc w:val="both"/>
      </w:pPr>
      <w:r>
        <w:rPr>
          <w:rFonts w:ascii="Times New Roman"/>
          <w:b w:val="false"/>
          <w:i w:val="false"/>
          <w:color w:val="000000"/>
          <w:sz w:val="28"/>
        </w:rPr>
        <w:t>
      раздел 8: приведены заключительные положения и рекомендации для будущей работы в рамках пересмотра справочника по НДТ.</w:t>
      </w:r>
    </w:p>
    <w:bookmarkEnd w:id="149"/>
    <w:bookmarkStart w:name="z305" w:id="150"/>
    <w:p>
      <w:pPr>
        <w:spacing w:after="0"/>
        <w:ind w:left="0"/>
        <w:jc w:val="left"/>
      </w:pPr>
      <w:r>
        <w:rPr>
          <w:rFonts w:ascii="Times New Roman"/>
          <w:b/>
          <w:i w:val="false"/>
          <w:color w:val="000000"/>
        </w:rPr>
        <w:t xml:space="preserve"> 1. Общая информация</w:t>
      </w:r>
    </w:p>
    <w:bookmarkEnd w:id="150"/>
    <w:bookmarkStart w:name="z306" w:id="151"/>
    <w:p>
      <w:pPr>
        <w:spacing w:after="0"/>
        <w:ind w:left="0"/>
        <w:jc w:val="both"/>
      </w:pPr>
      <w:r>
        <w:rPr>
          <w:rFonts w:ascii="Times New Roman"/>
          <w:b w:val="false"/>
          <w:i w:val="false"/>
          <w:color w:val="000000"/>
          <w:sz w:val="28"/>
        </w:rPr>
        <w:t>
      Настоящий раздел справочника по НДТ содержит общую информацию о конкретной области применения, включая описание отрасли по захоронению отходов, а также описание основных экологических проблем, характерных для области применения настоящего справочника по НДТ.</w:t>
      </w:r>
    </w:p>
    <w:bookmarkEnd w:id="151"/>
    <w:p>
      <w:pPr>
        <w:spacing w:after="0"/>
        <w:ind w:left="0"/>
        <w:jc w:val="both"/>
      </w:pPr>
      <w:r>
        <w:rPr>
          <w:rFonts w:ascii="Times New Roman"/>
          <w:b/>
          <w:i w:val="false"/>
          <w:color w:val="000000"/>
          <w:sz w:val="28"/>
        </w:rPr>
        <w:t>1.1. Общие определения о захоронении отходов, объекты захоронения отходов</w:t>
      </w:r>
    </w:p>
    <w:bookmarkStart w:name="z308" w:id="152"/>
    <w:p>
      <w:pPr>
        <w:spacing w:after="0"/>
        <w:ind w:left="0"/>
        <w:jc w:val="both"/>
      </w:pPr>
      <w:r>
        <w:rPr>
          <w:rFonts w:ascii="Times New Roman"/>
          <w:b w:val="false"/>
          <w:i w:val="false"/>
          <w:color w:val="000000"/>
          <w:sz w:val="28"/>
        </w:rPr>
        <w:t>
      Под отходами понимаются любые вещества, материалы или предметы, образовавшиеся в процессе производства, выполнения работ, оказания услуг или в процессе потребления (в том числе товары, утратившие свои потребительские свойства), которые их владелец прямо признает отходами либо должен направить на удаление или восстановление в силу требований закона или намеревается подвергнуть либо подвергает операциям по удалению или восстановлению.</w:t>
      </w:r>
    </w:p>
    <w:bookmarkEnd w:id="152"/>
    <w:bookmarkStart w:name="z309" w:id="153"/>
    <w:p>
      <w:pPr>
        <w:spacing w:after="0"/>
        <w:ind w:left="0"/>
        <w:jc w:val="both"/>
      </w:pPr>
      <w:r>
        <w:rPr>
          <w:rFonts w:ascii="Times New Roman"/>
          <w:b w:val="false"/>
          <w:i w:val="false"/>
          <w:color w:val="000000"/>
          <w:sz w:val="28"/>
        </w:rPr>
        <w:t>
      Захоронение отходов – складирование отходов в местах, специально установленных для их безопасного хранения в течение неограниченного срока, без намерения их изъятия.</w:t>
      </w:r>
    </w:p>
    <w:bookmarkEnd w:id="153"/>
    <w:bookmarkStart w:name="z310" w:id="154"/>
    <w:p>
      <w:pPr>
        <w:spacing w:after="0"/>
        <w:ind w:left="0"/>
        <w:jc w:val="both"/>
      </w:pPr>
      <w:r>
        <w:rPr>
          <w:rFonts w:ascii="Times New Roman"/>
          <w:b w:val="false"/>
          <w:i w:val="false"/>
          <w:color w:val="000000"/>
          <w:sz w:val="28"/>
        </w:rPr>
        <w:t>
      Отходы, не подлежащие захоронению на полигонах, регламентированы Экологическим кодексом.</w:t>
      </w:r>
    </w:p>
    <w:bookmarkEnd w:id="154"/>
    <w:bookmarkStart w:name="z311" w:id="155"/>
    <w:p>
      <w:pPr>
        <w:spacing w:after="0"/>
        <w:ind w:left="0"/>
        <w:jc w:val="both"/>
      </w:pPr>
      <w:r>
        <w:rPr>
          <w:rFonts w:ascii="Times New Roman"/>
          <w:b w:val="false"/>
          <w:i w:val="false"/>
          <w:color w:val="000000"/>
          <w:sz w:val="28"/>
        </w:rPr>
        <w:t>
      Процесс захоронения отходов применяется только для тех отходов, которые не могут быть переработаны, применены повторно или переданы на дальнейшую переработку сторонним организациям. В справочнике по НДТ для захоронения рассматриваются основные виды отходов, образующиеся от производственной деятельности предприятий и жизнедеятельности человека такие как, ТБО, отходы энергетической, металлургической и химико-металлургической отраслей, отходы горнодобывающей деятельности и т.д.</w:t>
      </w:r>
    </w:p>
    <w:bookmarkEnd w:id="155"/>
    <w:bookmarkStart w:name="z312" w:id="156"/>
    <w:p>
      <w:pPr>
        <w:spacing w:after="0"/>
        <w:ind w:left="0"/>
        <w:jc w:val="both"/>
      </w:pPr>
      <w:r>
        <w:rPr>
          <w:rFonts w:ascii="Times New Roman"/>
          <w:b w:val="false"/>
          <w:i w:val="false"/>
          <w:color w:val="000000"/>
          <w:sz w:val="28"/>
        </w:rPr>
        <w:t>
      Захоронение опасных отходов разрешается в специально оборудованных местах при наличии экологического разрешения, а в случае захоронения опасных отходов в недрах, в том числе в необводненных подземных горных выработках шахт, рудников и транспортных уклонов – также согласования с уполномоченным органом в области недропользования.</w:t>
      </w:r>
    </w:p>
    <w:bookmarkEnd w:id="156"/>
    <w:bookmarkStart w:name="z313" w:id="157"/>
    <w:p>
      <w:pPr>
        <w:spacing w:after="0"/>
        <w:ind w:left="0"/>
        <w:jc w:val="both"/>
      </w:pPr>
      <w:r>
        <w:rPr>
          <w:rFonts w:ascii="Times New Roman"/>
          <w:b w:val="false"/>
          <w:i w:val="false"/>
          <w:color w:val="000000"/>
          <w:sz w:val="28"/>
        </w:rPr>
        <w:t>
      Осуществление других видов деятельности, не связанных с управлением опасными отходами, на территории, отведенной для их накопления или захоронения, запрещается.</w:t>
      </w:r>
    </w:p>
    <w:bookmarkEnd w:id="157"/>
    <w:bookmarkStart w:name="z314" w:id="158"/>
    <w:p>
      <w:pPr>
        <w:spacing w:after="0"/>
        <w:ind w:left="0"/>
        <w:jc w:val="both"/>
      </w:pPr>
      <w:r>
        <w:rPr>
          <w:rFonts w:ascii="Times New Roman"/>
          <w:b w:val="false"/>
          <w:i w:val="false"/>
          <w:color w:val="000000"/>
          <w:sz w:val="28"/>
        </w:rPr>
        <w:t>
      Под накоплением отходов понимается временное складирование отходов в специально установленных местах в течение определенных сроков, указанных ниже, осуществляемое в процессе образования отходов или дальнейшего управления ими до момента их окончательного восстановления или удаления.</w:t>
      </w:r>
    </w:p>
    <w:bookmarkEnd w:id="158"/>
    <w:bookmarkStart w:name="z315" w:id="159"/>
    <w:p>
      <w:pPr>
        <w:spacing w:after="0"/>
        <w:ind w:left="0"/>
        <w:jc w:val="both"/>
      </w:pPr>
      <w:r>
        <w:rPr>
          <w:rFonts w:ascii="Times New Roman"/>
          <w:b w:val="false"/>
          <w:i w:val="false"/>
          <w:color w:val="000000"/>
          <w:sz w:val="28"/>
        </w:rPr>
        <w:t>
      Места накопления отходов предназначены для:</w:t>
      </w:r>
    </w:p>
    <w:bookmarkEnd w:id="159"/>
    <w:bookmarkStart w:name="z316" w:id="160"/>
    <w:p>
      <w:pPr>
        <w:spacing w:after="0"/>
        <w:ind w:left="0"/>
        <w:jc w:val="both"/>
      </w:pPr>
      <w:r>
        <w:rPr>
          <w:rFonts w:ascii="Times New Roman"/>
          <w:b w:val="false"/>
          <w:i w:val="false"/>
          <w:color w:val="000000"/>
          <w:sz w:val="28"/>
        </w:rPr>
        <w:t>
      временного складирования отходов на месте образования на срок не более шести месяцев до даты их сбора (передачи специализированным организациям) или самостоятельного вывоза на объект, где данные отходы будут подвергнуты операциям по восстановлению или удалению;</w:t>
      </w:r>
    </w:p>
    <w:bookmarkEnd w:id="160"/>
    <w:bookmarkStart w:name="z317" w:id="161"/>
    <w:p>
      <w:pPr>
        <w:spacing w:after="0"/>
        <w:ind w:left="0"/>
        <w:jc w:val="both"/>
      </w:pPr>
      <w:r>
        <w:rPr>
          <w:rFonts w:ascii="Times New Roman"/>
          <w:b w:val="false"/>
          <w:i w:val="false"/>
          <w:color w:val="000000"/>
          <w:sz w:val="28"/>
        </w:rPr>
        <w:t>
      временного складирования неопасных отходов в процессе их сбора (в контейнерах, на перевалочных и сортировочных станциях), за исключением вышедших из эксплуатации транспортных средств и (или) самоходной сельскохозяйственной техники, на срок не более трех месяцев до даты их вывоза на объект, где данные отходы будут подвергнуты операциям по восстановлению или удалению;</w:t>
      </w:r>
    </w:p>
    <w:bookmarkEnd w:id="161"/>
    <w:bookmarkStart w:name="z318" w:id="162"/>
    <w:p>
      <w:pPr>
        <w:spacing w:after="0"/>
        <w:ind w:left="0"/>
        <w:jc w:val="both"/>
      </w:pPr>
      <w:r>
        <w:rPr>
          <w:rFonts w:ascii="Times New Roman"/>
          <w:b w:val="false"/>
          <w:i w:val="false"/>
          <w:color w:val="000000"/>
          <w:sz w:val="28"/>
        </w:rPr>
        <w:t>
      временного складирования отходов на объекте, где данные отходы будут подвергнуты операциям по удалению или восстановлению, на срок не более шести месяцев до направления их на восстановление или удаление;</w:t>
      </w:r>
    </w:p>
    <w:bookmarkEnd w:id="162"/>
    <w:bookmarkStart w:name="z319" w:id="163"/>
    <w:p>
      <w:pPr>
        <w:spacing w:after="0"/>
        <w:ind w:left="0"/>
        <w:jc w:val="both"/>
      </w:pPr>
      <w:r>
        <w:rPr>
          <w:rFonts w:ascii="Times New Roman"/>
          <w:b w:val="false"/>
          <w:i w:val="false"/>
          <w:color w:val="000000"/>
          <w:sz w:val="28"/>
        </w:rPr>
        <w:t>
      временного складирования отходов горнодобывающих и горноперерабатывающих производств, в том числе отходов металлургического и химико-металлургического производств, на месте их образования на срок не более двенадцати месяцев до даты их направления на восстановление или удаление.</w:t>
      </w:r>
    </w:p>
    <w:bookmarkEnd w:id="163"/>
    <w:bookmarkStart w:name="z320" w:id="164"/>
    <w:p>
      <w:pPr>
        <w:spacing w:after="0"/>
        <w:ind w:left="0"/>
        <w:jc w:val="both"/>
      </w:pPr>
      <w:r>
        <w:rPr>
          <w:rFonts w:ascii="Times New Roman"/>
          <w:b w:val="false"/>
          <w:i w:val="false"/>
          <w:color w:val="000000"/>
          <w:sz w:val="28"/>
        </w:rPr>
        <w:t>
      Под полигоном захоронения отходов понимается специально оборудованное место постоянного размещения отходов без намерения их изъятия, соответствующее экологическим, строительным и санитарно-эпидемиологическим требованиям [15].</w:t>
      </w:r>
    </w:p>
    <w:bookmarkEnd w:id="164"/>
    <w:bookmarkStart w:name="z321" w:id="165"/>
    <w:p>
      <w:pPr>
        <w:spacing w:after="0"/>
        <w:ind w:left="0"/>
        <w:jc w:val="both"/>
      </w:pPr>
      <w:r>
        <w:rPr>
          <w:rFonts w:ascii="Times New Roman"/>
          <w:b w:val="false"/>
          <w:i w:val="false"/>
          <w:color w:val="000000"/>
          <w:sz w:val="28"/>
        </w:rPr>
        <w:t>
      Каждый полигон должен быть отнесен к одному из следующих классов:</w:t>
      </w:r>
    </w:p>
    <w:bookmarkEnd w:id="165"/>
    <w:bookmarkStart w:name="z322" w:id="166"/>
    <w:p>
      <w:pPr>
        <w:spacing w:after="0"/>
        <w:ind w:left="0"/>
        <w:jc w:val="both"/>
      </w:pPr>
      <w:r>
        <w:rPr>
          <w:rFonts w:ascii="Times New Roman"/>
          <w:b w:val="false"/>
          <w:i w:val="false"/>
          <w:color w:val="000000"/>
          <w:sz w:val="28"/>
        </w:rPr>
        <w:t>
      1 класс – полигон опасных отходов;</w:t>
      </w:r>
    </w:p>
    <w:bookmarkEnd w:id="166"/>
    <w:bookmarkStart w:name="z323" w:id="167"/>
    <w:p>
      <w:pPr>
        <w:spacing w:after="0"/>
        <w:ind w:left="0"/>
        <w:jc w:val="both"/>
      </w:pPr>
      <w:r>
        <w:rPr>
          <w:rFonts w:ascii="Times New Roman"/>
          <w:b w:val="false"/>
          <w:i w:val="false"/>
          <w:color w:val="000000"/>
          <w:sz w:val="28"/>
        </w:rPr>
        <w:t>
      2 класс – полигон неопасных отходов;</w:t>
      </w:r>
    </w:p>
    <w:bookmarkEnd w:id="167"/>
    <w:bookmarkStart w:name="z324" w:id="168"/>
    <w:p>
      <w:pPr>
        <w:spacing w:after="0"/>
        <w:ind w:left="0"/>
        <w:jc w:val="both"/>
      </w:pPr>
      <w:r>
        <w:rPr>
          <w:rFonts w:ascii="Times New Roman"/>
          <w:b w:val="false"/>
          <w:i w:val="false"/>
          <w:color w:val="000000"/>
          <w:sz w:val="28"/>
        </w:rPr>
        <w:t>
      3 класс – полигон ТБО [19].</w:t>
      </w:r>
    </w:p>
    <w:bookmarkEnd w:id="168"/>
    <w:bookmarkStart w:name="z325" w:id="169"/>
    <w:p>
      <w:pPr>
        <w:spacing w:after="0"/>
        <w:ind w:left="0"/>
        <w:jc w:val="both"/>
      </w:pPr>
      <w:r>
        <w:rPr>
          <w:rFonts w:ascii="Times New Roman"/>
          <w:b w:val="false"/>
          <w:i w:val="false"/>
          <w:color w:val="000000"/>
          <w:sz w:val="28"/>
        </w:rPr>
        <w:t>
      Перечни видов отходов для захоронения на полигонах различных классов определяются уполномоченным органом в области охраны окружающей среды. Запрещается захоронение опасных отходов на полигонах неопасных отходов.</w:t>
      </w:r>
    </w:p>
    <w:bookmarkEnd w:id="169"/>
    <w:bookmarkStart w:name="z326" w:id="170"/>
    <w:p>
      <w:pPr>
        <w:spacing w:after="0"/>
        <w:ind w:left="0"/>
        <w:jc w:val="both"/>
      </w:pPr>
      <w:r>
        <w:rPr>
          <w:rFonts w:ascii="Times New Roman"/>
          <w:b w:val="false"/>
          <w:i w:val="false"/>
          <w:color w:val="000000"/>
          <w:sz w:val="28"/>
        </w:rPr>
        <w:t>
      Помимо полигонов опасных, неопасных и ТБО в справочник НДТ включены объекты долгосрочного хранения отходов горнодобывающей промышленности (вскрышная, вмещающая порода, пыль, бедная (некондиционная) руда, осадок механической очистки карьерных и шахтных вод, хвосты и шламы обогащения), объекты долгосрочного хранения отходов энергетических, металлургических и химико-металлургических производств.</w:t>
      </w:r>
    </w:p>
    <w:bookmarkEnd w:id="170"/>
    <w:p>
      <w:pPr>
        <w:spacing w:after="0"/>
        <w:ind w:left="0"/>
        <w:jc w:val="both"/>
      </w:pPr>
      <w:r>
        <w:rPr>
          <w:rFonts w:ascii="Times New Roman"/>
          <w:b/>
          <w:i w:val="false"/>
          <w:color w:val="000000"/>
          <w:sz w:val="28"/>
        </w:rPr>
        <w:t xml:space="preserve">1.2. Виды отходов и их образование. Обзор отрасли по захоронению отходов </w:t>
      </w:r>
    </w:p>
    <w:bookmarkStart w:name="z328" w:id="17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Полигоны </w:t>
      </w:r>
    </w:p>
    <w:bookmarkEnd w:id="171"/>
    <w:bookmarkStart w:name="z329" w:id="172"/>
    <w:p>
      <w:pPr>
        <w:spacing w:after="0"/>
        <w:ind w:left="0"/>
        <w:jc w:val="both"/>
      </w:pPr>
      <w:r>
        <w:rPr>
          <w:rFonts w:ascii="Times New Roman"/>
          <w:b w:val="false"/>
          <w:i w:val="false"/>
          <w:color w:val="000000"/>
          <w:sz w:val="28"/>
        </w:rPr>
        <w:t>
      В 2023 году общее количество полигонов для размещения ТБО составило 3 016 единиц, из них соответствующих экологическим и санитарным нормам – 624 единицы (21 %). Наименьшая доля полигонов, соответствующих экологическим и санитарно-эпидемиологическим требованиям, находится в Павлодарской – 5, Северо-Казахстанской – 11 и области Абай – 5 [4].</w:t>
      </w:r>
    </w:p>
    <w:bookmarkEnd w:id="172"/>
    <w:bookmarkStart w:name="z330" w:id="173"/>
    <w:p>
      <w:pPr>
        <w:spacing w:after="0"/>
        <w:ind w:left="0"/>
        <w:jc w:val="both"/>
      </w:pPr>
      <w:r>
        <w:rPr>
          <w:rFonts w:ascii="Times New Roman"/>
          <w:b w:val="false"/>
          <w:i w:val="false"/>
          <w:color w:val="000000"/>
          <w:sz w:val="28"/>
        </w:rPr>
        <w:t>
      Таблица 1.1. Информация по полигонам для захоронения ТБО в Казахстане за 2022 – 2023 годы</w:t>
      </w:r>
    </w:p>
    <w:bookmarkEnd w:id="1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Рейтинг</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полигонов ТБО, ед*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соответствующих нормам полигонов, ед*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полигонов, соответствующих нормам,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Регион/область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Республике Казахстан: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Актюбинская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Жетісу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Костанайская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Туркестанская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Вывозится в Алматинскую область</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bookmarkStart w:name="z331" w:id="17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 </w:t>
      </w:r>
      <w:r>
        <w:rPr>
          <w:rFonts w:ascii="Times New Roman"/>
          <w:b w:val="false"/>
          <w:i w:val="false"/>
          <w:color w:val="000000"/>
          <w:sz w:val="28"/>
        </w:rPr>
        <w:t>данные за 3 кв.2023 года.</w:t>
      </w:r>
    </w:p>
    <w:bookmarkEnd w:id="174"/>
    <w:bookmarkStart w:name="z332" w:id="175"/>
    <w:p>
      <w:pPr>
        <w:spacing w:after="0"/>
        <w:ind w:left="0"/>
        <w:jc w:val="both"/>
      </w:pPr>
      <w:r>
        <w:rPr>
          <w:rFonts w:ascii="Times New Roman"/>
          <w:b w:val="false"/>
          <w:i w:val="false"/>
          <w:color w:val="000000"/>
          <w:sz w:val="28"/>
        </w:rPr>
        <w:t xml:space="preserve">
      По данным Национального доклада "О состоянии окружающей среды и об использовании природных ресурсов Республики Казахстан за 2023 год". </w:t>
      </w:r>
    </w:p>
    <w:bookmarkEnd w:id="175"/>
    <w:bookmarkStart w:name="z333" w:id="176"/>
    <w:p>
      <w:pPr>
        <w:spacing w:after="0"/>
        <w:ind w:left="0"/>
        <w:jc w:val="both"/>
      </w:pPr>
      <w:r>
        <w:rPr>
          <w:rFonts w:ascii="Times New Roman"/>
          <w:b w:val="false"/>
          <w:i w:val="false"/>
          <w:color w:val="000000"/>
          <w:sz w:val="28"/>
        </w:rPr>
        <w:t>
      По данным отчета "Об обращении с коммунальными отходами в Республике Казахстан" Бюро национальной статистики Агентства по стратегическому планированию и реформам Республики Казахстан в 2024 году по Республике Казахстан объем утилизированных отходов составил 199 371 тонну, объем захороненных отходов на начало отчетного года составил 45 635 805 тонн, объем отходов, поступивших на захоронение в течение отчетного года 2 899 904 тонны, объем захороненных отходов на конец отчетного года 48 535 709 тонн.</w:t>
      </w:r>
    </w:p>
    <w:bookmarkEnd w:id="176"/>
    <w:bookmarkStart w:name="z334" w:id="177"/>
    <w:p>
      <w:pPr>
        <w:spacing w:after="0"/>
        <w:ind w:left="0"/>
        <w:jc w:val="both"/>
      </w:pPr>
      <w:r>
        <w:rPr>
          <w:rFonts w:ascii="Times New Roman"/>
          <w:b w:val="false"/>
          <w:i w:val="false"/>
          <w:color w:val="000000"/>
          <w:sz w:val="28"/>
        </w:rPr>
        <w:t>
      Ниже приведены сведения в разрезе областей.</w:t>
      </w:r>
    </w:p>
    <w:bookmarkEnd w:id="177"/>
    <w:bookmarkStart w:name="z335" w:id="178"/>
    <w:p>
      <w:pPr>
        <w:spacing w:after="0"/>
        <w:ind w:left="0"/>
        <w:jc w:val="both"/>
      </w:pPr>
      <w:r>
        <w:rPr>
          <w:rFonts w:ascii="Times New Roman"/>
          <w:b w:val="false"/>
          <w:i w:val="false"/>
          <w:color w:val="000000"/>
          <w:sz w:val="28"/>
        </w:rPr>
        <w:t>
      Таблица 1.2. Общий объем утилизированных и захороненных отходов за 2024 год, тонн</w:t>
      </w:r>
    </w:p>
    <w:bookmarkEnd w:id="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утилизированных отходов, тонн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отходов, находящихся в местах временного складирования неопасных отходов (площадках, в контейнерах, на перевалочных и сортировочных станциях), в тоннах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отходов, направленных на строительные мероприятия полигона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отходов, направленных на инсинерацию (сжигание) с извлечением энергии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отходов, направленных на прочие виды утилизации</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199 371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125 763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53 840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3 391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22 883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48 182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20 611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27 385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13 410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24 890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20 317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69 744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61 687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19 541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Алматы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Шымкент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1 265</w:t>
            </w:r>
          </w:p>
        </w:tc>
      </w:tr>
    </w:tbl>
    <w:bookmarkStart w:name="z336" w:id="179"/>
    <w:p>
      <w:pPr>
        <w:spacing w:after="0"/>
        <w:ind w:left="0"/>
        <w:jc w:val="both"/>
      </w:pPr>
      <w:r>
        <w:rPr>
          <w:rFonts w:ascii="Times New Roman"/>
          <w:b w:val="false"/>
          <w:i w:val="false"/>
          <w:color w:val="000000"/>
          <w:sz w:val="28"/>
        </w:rPr>
        <w:t>
      Таблица 1.3. Общий объем утилизированных и захороненных отходов, разделенных по видам за 2024 год, тонн</w:t>
      </w:r>
    </w:p>
    <w:bookmarkEnd w:id="1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захороненных отходов на начало отчетного года, тонн</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отходов, поступивших на захоронение в течение отчетного года, тонн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захороненных отходов на конец отчетного года, тонн</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Проектная мощность полигона (место захоронения отходов), в тоннах</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полигона (место захоронения отходов), в квадратных километрах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смешанные коммунальные отходы, поступившие без предварительной сортировки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остатки отходов после переработки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строительные отходы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промышленные отходы, близкие к ТБО по составу и происхождению</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захороненные отходы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45 635 805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2 899 904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1 630 517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921 014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19 285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91 722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237 367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48 535 709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132 964 056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4 633 834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50 714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48 715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4 684 548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12 499 500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1 574 028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66 587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36 779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25 329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1 640 615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5 784 800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2 928 687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197 087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196 283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3 125 774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3 894 725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3 029 401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462 629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141 060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321 569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3 492 030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31 672 710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460 646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108 614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101 142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569 260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3 390 215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4 227 012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109 360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65 911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43 449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4 336 372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8 115 000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2 757 846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63 272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46 578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2 821 118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4 776 460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69 410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38 397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10 351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28 046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107 807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1 027 737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1 975 100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125 515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68 503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48 219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2 100 615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13 353 011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3 549 765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217 310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173 757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33 673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3 767 075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15 482 804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114 719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43 402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29 182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158 121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684 142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632 711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69 760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69 496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702 471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851 031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3 812 654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267 158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161 205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39 014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44 466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4 079 812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7 907 369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1 642 432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70 539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60 781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1 712 971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3 428 960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Туркестанская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1 291 497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115 750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111 424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1 407 247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3 088 481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1 371 049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42 989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1 414 038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2 208 000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8 230 368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128 026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114 370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8 358 394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9 944 971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Астана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Шымкент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1 351 699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240 065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240 065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1 591 764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2 854 140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r>
    </w:tbl>
    <w:bookmarkStart w:name="z337" w:id="180"/>
    <w:p>
      <w:pPr>
        <w:spacing w:after="0"/>
        <w:ind w:left="0"/>
        <w:jc w:val="both"/>
      </w:pPr>
      <w:r>
        <w:rPr>
          <w:rFonts w:ascii="Times New Roman"/>
          <w:b w:val="false"/>
          <w:i w:val="false"/>
          <w:color w:val="000000"/>
          <w:sz w:val="28"/>
        </w:rPr>
        <w:t>
      Согласно классификатору, отходы подразделяются на опасные или неопасные. Отдельные виды отходов могут быть определены одновременно как опасные и неопасные с присвоением различных кодов ("зеркальные" виды отходов) в зависимости от уровней концентрации содержащихся в них опасных веществ или степени влияния опасных характеристик вида отходов на жизнь и (или) здоровье людей и окружающую среду [3].</w:t>
      </w:r>
    </w:p>
    <w:bookmarkEnd w:id="180"/>
    <w:bookmarkStart w:name="z338" w:id="18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Опасные отходы </w:t>
      </w:r>
    </w:p>
    <w:bookmarkEnd w:id="181"/>
    <w:bookmarkStart w:name="z339" w:id="182"/>
    <w:p>
      <w:pPr>
        <w:spacing w:after="0"/>
        <w:ind w:left="0"/>
        <w:jc w:val="both"/>
      </w:pPr>
      <w:r>
        <w:rPr>
          <w:rFonts w:ascii="Times New Roman"/>
          <w:b w:val="false"/>
          <w:i w:val="false"/>
          <w:color w:val="000000"/>
          <w:sz w:val="28"/>
        </w:rPr>
        <w:t>
      Опасными признаются отходы, обладающие одним или несколькими из следующих свойств:</w:t>
      </w:r>
    </w:p>
    <w:bookmarkEnd w:id="182"/>
    <w:bookmarkStart w:name="z340" w:id="183"/>
    <w:p>
      <w:pPr>
        <w:spacing w:after="0"/>
        <w:ind w:left="0"/>
        <w:jc w:val="both"/>
      </w:pPr>
      <w:r>
        <w:rPr>
          <w:rFonts w:ascii="Times New Roman"/>
          <w:b w:val="false"/>
          <w:i w:val="false"/>
          <w:color w:val="000000"/>
          <w:sz w:val="28"/>
        </w:rPr>
        <w:t>
      HP1 взрывоопасность;</w:t>
      </w:r>
    </w:p>
    <w:bookmarkEnd w:id="183"/>
    <w:bookmarkStart w:name="z341" w:id="184"/>
    <w:p>
      <w:pPr>
        <w:spacing w:after="0"/>
        <w:ind w:left="0"/>
        <w:jc w:val="both"/>
      </w:pPr>
      <w:r>
        <w:rPr>
          <w:rFonts w:ascii="Times New Roman"/>
          <w:b w:val="false"/>
          <w:i w:val="false"/>
          <w:color w:val="000000"/>
          <w:sz w:val="28"/>
        </w:rPr>
        <w:t>
      HP2 окислительные свойства;</w:t>
      </w:r>
    </w:p>
    <w:bookmarkEnd w:id="184"/>
    <w:bookmarkStart w:name="z342" w:id="185"/>
    <w:p>
      <w:pPr>
        <w:spacing w:after="0"/>
        <w:ind w:left="0"/>
        <w:jc w:val="both"/>
      </w:pPr>
      <w:r>
        <w:rPr>
          <w:rFonts w:ascii="Times New Roman"/>
          <w:b w:val="false"/>
          <w:i w:val="false"/>
          <w:color w:val="000000"/>
          <w:sz w:val="28"/>
        </w:rPr>
        <w:t>
      HP3 огнеопасность;</w:t>
      </w:r>
    </w:p>
    <w:bookmarkEnd w:id="185"/>
    <w:bookmarkStart w:name="z343" w:id="186"/>
    <w:p>
      <w:pPr>
        <w:spacing w:after="0"/>
        <w:ind w:left="0"/>
        <w:jc w:val="both"/>
      </w:pPr>
      <w:r>
        <w:rPr>
          <w:rFonts w:ascii="Times New Roman"/>
          <w:b w:val="false"/>
          <w:i w:val="false"/>
          <w:color w:val="000000"/>
          <w:sz w:val="28"/>
        </w:rPr>
        <w:t>
      HP4 раздражающее действие;</w:t>
      </w:r>
    </w:p>
    <w:bookmarkEnd w:id="186"/>
    <w:bookmarkStart w:name="z344" w:id="187"/>
    <w:p>
      <w:pPr>
        <w:spacing w:after="0"/>
        <w:ind w:left="0"/>
        <w:jc w:val="both"/>
      </w:pPr>
      <w:r>
        <w:rPr>
          <w:rFonts w:ascii="Times New Roman"/>
          <w:b w:val="false"/>
          <w:i w:val="false"/>
          <w:color w:val="000000"/>
          <w:sz w:val="28"/>
        </w:rPr>
        <w:t>
      НР5 специфическая системная токсичность (аспирационная токсичность на орган-мишень);</w:t>
      </w:r>
    </w:p>
    <w:bookmarkEnd w:id="187"/>
    <w:bookmarkStart w:name="z345" w:id="188"/>
    <w:p>
      <w:pPr>
        <w:spacing w:after="0"/>
        <w:ind w:left="0"/>
        <w:jc w:val="both"/>
      </w:pPr>
      <w:r>
        <w:rPr>
          <w:rFonts w:ascii="Times New Roman"/>
          <w:b w:val="false"/>
          <w:i w:val="false"/>
          <w:color w:val="000000"/>
          <w:sz w:val="28"/>
        </w:rPr>
        <w:t>
      HP6 острая токсичность;</w:t>
      </w:r>
    </w:p>
    <w:bookmarkEnd w:id="188"/>
    <w:bookmarkStart w:name="z346" w:id="189"/>
    <w:p>
      <w:pPr>
        <w:spacing w:after="0"/>
        <w:ind w:left="0"/>
        <w:jc w:val="both"/>
      </w:pPr>
      <w:r>
        <w:rPr>
          <w:rFonts w:ascii="Times New Roman"/>
          <w:b w:val="false"/>
          <w:i w:val="false"/>
          <w:color w:val="000000"/>
          <w:sz w:val="28"/>
        </w:rPr>
        <w:t>
      HP7 канцерогенность;</w:t>
      </w:r>
    </w:p>
    <w:bookmarkEnd w:id="189"/>
    <w:bookmarkStart w:name="z347" w:id="190"/>
    <w:p>
      <w:pPr>
        <w:spacing w:after="0"/>
        <w:ind w:left="0"/>
        <w:jc w:val="both"/>
      </w:pPr>
      <w:r>
        <w:rPr>
          <w:rFonts w:ascii="Times New Roman"/>
          <w:b w:val="false"/>
          <w:i w:val="false"/>
          <w:color w:val="000000"/>
          <w:sz w:val="28"/>
        </w:rPr>
        <w:t>
      HP8 разъедающее действие;</w:t>
      </w:r>
    </w:p>
    <w:bookmarkEnd w:id="190"/>
    <w:bookmarkStart w:name="z348" w:id="191"/>
    <w:p>
      <w:pPr>
        <w:spacing w:after="0"/>
        <w:ind w:left="0"/>
        <w:jc w:val="both"/>
      </w:pPr>
      <w:r>
        <w:rPr>
          <w:rFonts w:ascii="Times New Roman"/>
          <w:b w:val="false"/>
          <w:i w:val="false"/>
          <w:color w:val="000000"/>
          <w:sz w:val="28"/>
        </w:rPr>
        <w:t>
      НР9 инфекционные свойства;</w:t>
      </w:r>
    </w:p>
    <w:bookmarkEnd w:id="191"/>
    <w:bookmarkStart w:name="z349" w:id="192"/>
    <w:p>
      <w:pPr>
        <w:spacing w:after="0"/>
        <w:ind w:left="0"/>
        <w:jc w:val="both"/>
      </w:pPr>
      <w:r>
        <w:rPr>
          <w:rFonts w:ascii="Times New Roman"/>
          <w:b w:val="false"/>
          <w:i w:val="false"/>
          <w:color w:val="000000"/>
          <w:sz w:val="28"/>
        </w:rPr>
        <w:t>
      НР10 токсичность для деторождения;</w:t>
      </w:r>
    </w:p>
    <w:bookmarkEnd w:id="192"/>
    <w:bookmarkStart w:name="z350" w:id="193"/>
    <w:p>
      <w:pPr>
        <w:spacing w:after="0"/>
        <w:ind w:left="0"/>
        <w:jc w:val="both"/>
      </w:pPr>
      <w:r>
        <w:rPr>
          <w:rFonts w:ascii="Times New Roman"/>
          <w:b w:val="false"/>
          <w:i w:val="false"/>
          <w:color w:val="000000"/>
          <w:sz w:val="28"/>
        </w:rPr>
        <w:t>
      НР11 мутагенность;</w:t>
      </w:r>
    </w:p>
    <w:bookmarkEnd w:id="193"/>
    <w:bookmarkStart w:name="z351" w:id="194"/>
    <w:p>
      <w:pPr>
        <w:spacing w:after="0"/>
        <w:ind w:left="0"/>
        <w:jc w:val="both"/>
      </w:pPr>
      <w:r>
        <w:rPr>
          <w:rFonts w:ascii="Times New Roman"/>
          <w:b w:val="false"/>
          <w:i w:val="false"/>
          <w:color w:val="000000"/>
          <w:sz w:val="28"/>
        </w:rPr>
        <w:t>
      НР12 образование токсичных газов при контакте с водой, воздухом или кислотой;</w:t>
      </w:r>
    </w:p>
    <w:bookmarkEnd w:id="194"/>
    <w:bookmarkStart w:name="z352" w:id="195"/>
    <w:p>
      <w:pPr>
        <w:spacing w:after="0"/>
        <w:ind w:left="0"/>
        <w:jc w:val="both"/>
      </w:pPr>
      <w:r>
        <w:rPr>
          <w:rFonts w:ascii="Times New Roman"/>
          <w:b w:val="false"/>
          <w:i w:val="false"/>
          <w:color w:val="000000"/>
          <w:sz w:val="28"/>
        </w:rPr>
        <w:t>
      НР13 сенсибилизация;</w:t>
      </w:r>
    </w:p>
    <w:bookmarkEnd w:id="195"/>
    <w:bookmarkStart w:name="z353" w:id="196"/>
    <w:p>
      <w:pPr>
        <w:spacing w:after="0"/>
        <w:ind w:left="0"/>
        <w:jc w:val="both"/>
      </w:pPr>
      <w:r>
        <w:rPr>
          <w:rFonts w:ascii="Times New Roman"/>
          <w:b w:val="false"/>
          <w:i w:val="false"/>
          <w:color w:val="000000"/>
          <w:sz w:val="28"/>
        </w:rPr>
        <w:t>
      НР14 экотоксичность;</w:t>
      </w:r>
    </w:p>
    <w:bookmarkEnd w:id="196"/>
    <w:bookmarkStart w:name="z354" w:id="197"/>
    <w:p>
      <w:pPr>
        <w:spacing w:after="0"/>
        <w:ind w:left="0"/>
        <w:jc w:val="both"/>
      </w:pPr>
      <w:r>
        <w:rPr>
          <w:rFonts w:ascii="Times New Roman"/>
          <w:b w:val="false"/>
          <w:i w:val="false"/>
          <w:color w:val="000000"/>
          <w:sz w:val="28"/>
        </w:rPr>
        <w:t>
      НР15 способность проявлять опасные свойства, перечисленные выше, которые выделяются от первоначальных отходов косвенным образом;</w:t>
      </w:r>
    </w:p>
    <w:bookmarkEnd w:id="197"/>
    <w:bookmarkStart w:name="z355" w:id="198"/>
    <w:p>
      <w:pPr>
        <w:spacing w:after="0"/>
        <w:ind w:left="0"/>
        <w:jc w:val="both"/>
      </w:pPr>
      <w:r>
        <w:rPr>
          <w:rFonts w:ascii="Times New Roman"/>
          <w:b w:val="false"/>
          <w:i w:val="false"/>
          <w:color w:val="000000"/>
          <w:sz w:val="28"/>
        </w:rPr>
        <w:t>
      C16 стойкие органические загрязнители (СОЗ).</w:t>
      </w:r>
    </w:p>
    <w:bookmarkEnd w:id="198"/>
    <w:bookmarkStart w:name="z356" w:id="199"/>
    <w:p>
      <w:pPr>
        <w:spacing w:after="0"/>
        <w:ind w:left="0"/>
        <w:jc w:val="both"/>
      </w:pPr>
      <w:r>
        <w:rPr>
          <w:rFonts w:ascii="Times New Roman"/>
          <w:b w:val="false"/>
          <w:i w:val="false"/>
          <w:color w:val="000000"/>
          <w:sz w:val="28"/>
        </w:rPr>
        <w:t>
      Отходы, не обладающие ни одним из перечисленных в части первой настоящего пункта свойств и не представляющие непосредственной или потенциальной опасности для окружающей среды, жизни и (или) здоровья людей самостоятельно или в контакте с другими веществами, признаются неопасными отходами.</w:t>
      </w:r>
    </w:p>
    <w:bookmarkEnd w:id="199"/>
    <w:bookmarkStart w:name="z357" w:id="200"/>
    <w:p>
      <w:pPr>
        <w:spacing w:after="0"/>
        <w:ind w:left="0"/>
        <w:jc w:val="both"/>
      </w:pPr>
      <w:r>
        <w:rPr>
          <w:rFonts w:ascii="Times New Roman"/>
          <w:b w:val="false"/>
          <w:i w:val="false"/>
          <w:color w:val="000000"/>
          <w:sz w:val="28"/>
        </w:rPr>
        <w:t>
      Таблица 1.4. Движение опасных отходов в РК за 2022 – 2023 годы</w:t>
      </w:r>
    </w:p>
    <w:bookmarkEnd w:id="2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операции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 w:id="201"/>
          <w:p>
            <w:pPr>
              <w:spacing w:after="20"/>
              <w:ind w:left="20"/>
              <w:jc w:val="both"/>
            </w:pPr>
            <w:r>
              <w:rPr>
                <w:rFonts w:ascii="Times New Roman"/>
                <w:b w:val="false"/>
                <w:i w:val="false"/>
                <w:color w:val="000000"/>
                <w:sz w:val="20"/>
              </w:rPr>
              <w:t>
2022 год</w:t>
            </w:r>
          </w:p>
          <w:bookmarkEnd w:id="201"/>
          <w:p>
            <w:pPr>
              <w:spacing w:after="20"/>
              <w:ind w:left="20"/>
              <w:jc w:val="both"/>
            </w:pPr>
            <w:r>
              <w:rPr>
                <w:rFonts w:ascii="Times New Roman"/>
                <w:b w:val="false"/>
                <w:i w:val="false"/>
                <w:color w:val="000000"/>
                <w:sz w:val="20"/>
              </w:rPr>
              <w:t>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 w:id="202"/>
          <w:p>
            <w:pPr>
              <w:spacing w:after="20"/>
              <w:ind w:left="20"/>
              <w:jc w:val="both"/>
            </w:pPr>
            <w:r>
              <w:rPr>
                <w:rFonts w:ascii="Times New Roman"/>
                <w:b w:val="false"/>
                <w:i w:val="false"/>
                <w:color w:val="000000"/>
                <w:sz w:val="20"/>
              </w:rPr>
              <w:t>
2023</w:t>
            </w:r>
          </w:p>
          <w:bookmarkEnd w:id="202"/>
          <w:p>
            <w:pPr>
              <w:spacing w:after="20"/>
              <w:ind w:left="20"/>
              <w:jc w:val="both"/>
            </w:pPr>
            <w:r>
              <w:rPr>
                <w:rFonts w:ascii="Times New Roman"/>
                <w:b w:val="false"/>
                <w:i w:val="false"/>
                <w:color w:val="000000"/>
                <w:sz w:val="20"/>
              </w:rPr>
              <w:t>
 (тыс. тонн)</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на начало года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804 433,9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535 988,8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Образовалось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46 487,8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43 867,9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Поступило от других лиц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1 569,17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616 510,26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Переработано, повторно использовано, утилизировано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3 388,7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2 796,7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Обезврежено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Захоронено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4 310,88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4 871,2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Передано сторонним организациям, предприятиям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21 019,28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1 570,64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на конец года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881 415,4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908 869,2</w:t>
            </w:r>
          </w:p>
        </w:tc>
      </w:tr>
    </w:tbl>
    <w:bookmarkStart w:name="z360" w:id="203"/>
    <w:p>
      <w:pPr>
        <w:spacing w:after="0"/>
        <w:ind w:left="0"/>
        <w:jc w:val="both"/>
      </w:pPr>
      <w:r>
        <w:rPr>
          <w:rFonts w:ascii="Times New Roman"/>
          <w:b w:val="false"/>
          <w:i w:val="false"/>
          <w:color w:val="000000"/>
          <w:sz w:val="28"/>
        </w:rPr>
        <w:t xml:space="preserve">
      По </w:t>
      </w:r>
      <w:r>
        <w:rPr>
          <w:rFonts w:ascii="Times New Roman"/>
          <w:b w:val="false"/>
          <w:i/>
          <w:color w:val="000000"/>
          <w:sz w:val="28"/>
        </w:rPr>
        <w:t>данным Национального доклада "О состоянии окружающей среды и об использовании природных ресурсов Республики</w:t>
      </w:r>
      <w:r>
        <w:rPr>
          <w:rFonts w:ascii="Times New Roman"/>
          <w:b w:val="false"/>
          <w:i w:val="false"/>
          <w:color w:val="000000"/>
          <w:sz w:val="28"/>
        </w:rPr>
        <w:t xml:space="preserve"> Казахстан за 2023 год". </w:t>
      </w:r>
    </w:p>
    <w:bookmarkEnd w:id="203"/>
    <w:bookmarkStart w:name="z361" w:id="204"/>
    <w:p>
      <w:pPr>
        <w:spacing w:after="0"/>
        <w:ind w:left="0"/>
        <w:jc w:val="both"/>
      </w:pPr>
      <w:r>
        <w:rPr>
          <w:rFonts w:ascii="Times New Roman"/>
          <w:b w:val="false"/>
          <w:i w:val="false"/>
          <w:color w:val="000000"/>
          <w:sz w:val="28"/>
        </w:rPr>
        <w:t>
      Более 90 % образующихся опасных отходов производства составляют отходы добычи и обогащения полезных ископаемых: вскрышные породы открытой добычи, вмещающие породы шахтной добычи, шламы, хвосты обогащения (флотации). Основными источниками отходов добычи и обогащения являются угольная промышленность, черная металлургия, цветная металлургия, химическая промышленность (включая производство минеральных удобрений).</w:t>
      </w:r>
    </w:p>
    <w:bookmarkEnd w:id="204"/>
    <w:bookmarkStart w:name="z362" w:id="205"/>
    <w:p>
      <w:pPr>
        <w:spacing w:after="0"/>
        <w:ind w:left="0"/>
        <w:jc w:val="both"/>
      </w:pPr>
      <w:r>
        <w:rPr>
          <w:rFonts w:ascii="Times New Roman"/>
          <w:b w:val="false"/>
          <w:i w:val="false"/>
          <w:color w:val="000000"/>
          <w:sz w:val="28"/>
        </w:rPr>
        <w:t>
      Таблица 1.5. Виды опасных отходов с наибольшими объемами образования в 2023 году</w:t>
      </w:r>
    </w:p>
    <w:bookmarkEnd w:id="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образования (тыс. тонн)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от разработки не металлоносных полезных ископаемых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Кислотообразующие шламы переработки сульфидных руд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9 079,9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гидрометаллургии меди, содержащие опасные вещества. Другие отходы, содержащие опасные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2 771,8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Прочие отходы, содержащие опасные вещества от физической и химической переработки не металлоносных минералов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3 743,870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Зольный остаток, котельные шлаки и зольная пыль (исключая зольную пыль в 10 01 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Зольный остаток, котельные шлаки и зольная пыль от процессов совместного сжигания, за исключением упомянутых в 10 01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шламы, не указанные в 01 03 04 и 01 03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Шлаки от первичного и вторичного производства меди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шламы, содержащие опасные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2 667,029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Черные металлы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Буровой раствор и прочие буровые отходы (шлам), содержащие опасные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Нефтесодержащие буровые отходы (шлам) и буровой раствор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301,48</w:t>
            </w:r>
          </w:p>
        </w:tc>
      </w:tr>
    </w:tbl>
    <w:p>
      <w:pPr>
        <w:spacing w:after="0"/>
        <w:ind w:left="0"/>
        <w:jc w:val="left"/>
      </w:pPr>
      <w:r>
        <w:br/>
      </w:r>
      <w:r>
        <w:rPr>
          <w:rFonts w:ascii="Times New Roman"/>
          <w:b w:val="false"/>
          <w:i w:val="false"/>
          <w:color w:val="000000"/>
          <w:sz w:val="28"/>
        </w:rPr>
        <w:t>
</w:t>
      </w:r>
    </w:p>
    <w:bookmarkStart w:name="z363" w:id="206"/>
    <w:p>
      <w:pPr>
        <w:spacing w:after="0"/>
        <w:ind w:left="0"/>
        <w:jc w:val="both"/>
      </w:pPr>
      <w:r>
        <w:rPr>
          <w:rFonts w:ascii="Times New Roman"/>
          <w:b w:val="false"/>
          <w:i w:val="false"/>
          <w:color w:val="000000"/>
          <w:sz w:val="28"/>
        </w:rPr>
        <w:t xml:space="preserve">
      </w:t>
      </w:r>
      <w:r>
        <w:rPr>
          <w:rFonts w:ascii="Times New Roman"/>
          <w:b/>
          <w:i w:val="false"/>
          <w:color w:val="000000"/>
          <w:sz w:val="28"/>
        </w:rPr>
        <w:t>Неопасные отходы</w:t>
      </w:r>
    </w:p>
    <w:bookmarkEnd w:id="206"/>
    <w:bookmarkStart w:name="z364" w:id="207"/>
    <w:p>
      <w:pPr>
        <w:spacing w:after="0"/>
        <w:ind w:left="0"/>
        <w:jc w:val="both"/>
      </w:pPr>
      <w:r>
        <w:rPr>
          <w:rFonts w:ascii="Times New Roman"/>
          <w:b w:val="false"/>
          <w:i w:val="false"/>
          <w:color w:val="000000"/>
          <w:sz w:val="28"/>
        </w:rPr>
        <w:t>
      Неопасными отходами признаются отходы, которые не обладают опасными свойствами и не представляют непосредственной или потенциальной опасности для окружающей среды, жизни и (или) здоровья людей самостоятельно или в контакте с другими веществами.</w:t>
      </w:r>
    </w:p>
    <w:bookmarkEnd w:id="207"/>
    <w:bookmarkStart w:name="z365" w:id="208"/>
    <w:p>
      <w:pPr>
        <w:spacing w:after="0"/>
        <w:ind w:left="0"/>
        <w:jc w:val="both"/>
      </w:pPr>
      <w:r>
        <w:rPr>
          <w:rFonts w:ascii="Times New Roman"/>
          <w:b w:val="false"/>
          <w:i w:val="false"/>
          <w:color w:val="000000"/>
          <w:sz w:val="28"/>
        </w:rPr>
        <w:t>
      В таблице 1.6 представлены данные по движению неопасных отходов за 2022-2023 годы.</w:t>
      </w:r>
    </w:p>
    <w:bookmarkEnd w:id="208"/>
    <w:bookmarkStart w:name="z366" w:id="209"/>
    <w:p>
      <w:pPr>
        <w:spacing w:after="0"/>
        <w:ind w:left="0"/>
        <w:jc w:val="both"/>
      </w:pPr>
      <w:r>
        <w:rPr>
          <w:rFonts w:ascii="Times New Roman"/>
          <w:b w:val="false"/>
          <w:i w:val="false"/>
          <w:color w:val="000000"/>
          <w:sz w:val="28"/>
        </w:rPr>
        <w:t>
      Таблица 1.6. Движение неопасных отходов в Республике Казахстан за 2022 – 2023 годы</w:t>
      </w:r>
    </w:p>
    <w:bookmarkEnd w:id="2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операции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 w:id="210"/>
          <w:p>
            <w:pPr>
              <w:spacing w:after="20"/>
              <w:ind w:left="20"/>
              <w:jc w:val="both"/>
            </w:pPr>
            <w:r>
              <w:rPr>
                <w:rFonts w:ascii="Times New Roman"/>
                <w:b w:val="false"/>
                <w:i w:val="false"/>
                <w:color w:val="000000"/>
                <w:sz w:val="20"/>
              </w:rPr>
              <w:t>
2022 год</w:t>
            </w:r>
          </w:p>
          <w:bookmarkEnd w:id="210"/>
          <w:p>
            <w:pPr>
              <w:spacing w:after="20"/>
              <w:ind w:left="20"/>
              <w:jc w:val="both"/>
            </w:pPr>
            <w:r>
              <w:rPr>
                <w:rFonts w:ascii="Times New Roman"/>
                <w:b w:val="false"/>
                <w:i w:val="false"/>
                <w:color w:val="000000"/>
                <w:sz w:val="20"/>
              </w:rPr>
              <w:t>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 w:id="211"/>
          <w:p>
            <w:pPr>
              <w:spacing w:after="20"/>
              <w:ind w:left="20"/>
              <w:jc w:val="both"/>
            </w:pPr>
            <w:r>
              <w:rPr>
                <w:rFonts w:ascii="Times New Roman"/>
                <w:b w:val="false"/>
                <w:i w:val="false"/>
                <w:color w:val="000000"/>
                <w:sz w:val="20"/>
              </w:rPr>
              <w:t>
2023</w:t>
            </w:r>
          </w:p>
          <w:bookmarkEnd w:id="211"/>
          <w:p>
            <w:pPr>
              <w:spacing w:after="20"/>
              <w:ind w:left="20"/>
              <w:jc w:val="both"/>
            </w:pPr>
            <w:r>
              <w:rPr>
                <w:rFonts w:ascii="Times New Roman"/>
                <w:b w:val="false"/>
                <w:i w:val="false"/>
                <w:color w:val="000000"/>
                <w:sz w:val="20"/>
              </w:rPr>
              <w:t>
 (тыс. тонн)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на начало года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10 269 037,6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10 247 178,1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Образовалось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1 005 254,5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912 379,6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Поступило от других лиц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3 702,9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4 306,0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Переработано, повторно использовано, утилизировано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149 420,1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104 476,5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Захоронено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381 046,3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272 593,4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Передано сторонним организациям, предприятиям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6 293,8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7 240,3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на конец года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10 693 745,1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10 641 255,5</w:t>
            </w:r>
          </w:p>
        </w:tc>
      </w:tr>
    </w:tbl>
    <w:bookmarkStart w:name="z369" w:id="212"/>
    <w:p>
      <w:pPr>
        <w:spacing w:after="0"/>
        <w:ind w:left="0"/>
        <w:jc w:val="both"/>
      </w:pPr>
      <w:r>
        <w:rPr>
          <w:rFonts w:ascii="Times New Roman"/>
          <w:b w:val="false"/>
          <w:i w:val="false"/>
          <w:color w:val="000000"/>
          <w:sz w:val="28"/>
        </w:rPr>
        <w:t xml:space="preserve">
      По </w:t>
      </w:r>
      <w:r>
        <w:rPr>
          <w:rFonts w:ascii="Times New Roman"/>
          <w:b w:val="false"/>
          <w:i/>
          <w:color w:val="000000"/>
          <w:sz w:val="28"/>
        </w:rPr>
        <w:t>данным Национального доклада "О состоянии окружающей среды и об использовании природных ресурсов Республики</w:t>
      </w:r>
      <w:r>
        <w:rPr>
          <w:rFonts w:ascii="Times New Roman"/>
          <w:b w:val="false"/>
          <w:i w:val="false"/>
          <w:color w:val="000000"/>
          <w:sz w:val="28"/>
        </w:rPr>
        <w:t xml:space="preserve"> Казахстан за 2023 год". </w:t>
      </w:r>
    </w:p>
    <w:bookmarkEnd w:id="212"/>
    <w:bookmarkStart w:name="z370" w:id="213"/>
    <w:p>
      <w:pPr>
        <w:spacing w:after="0"/>
        <w:ind w:left="0"/>
        <w:jc w:val="both"/>
      </w:pPr>
      <w:r>
        <w:rPr>
          <w:rFonts w:ascii="Times New Roman"/>
          <w:b w:val="false"/>
          <w:i w:val="false"/>
          <w:color w:val="000000"/>
          <w:sz w:val="28"/>
        </w:rPr>
        <w:t xml:space="preserve">
      </w:t>
      </w:r>
      <w:r>
        <w:rPr>
          <w:rFonts w:ascii="Times New Roman"/>
          <w:b/>
          <w:i w:val="false"/>
          <w:color w:val="000000"/>
          <w:sz w:val="28"/>
        </w:rPr>
        <w:t>Промышленные отх</w:t>
      </w:r>
      <w:r>
        <w:rPr>
          <w:rFonts w:ascii="Times New Roman"/>
          <w:b w:val="false"/>
          <w:i w:val="false"/>
          <w:color w:val="000000"/>
          <w:sz w:val="28"/>
        </w:rPr>
        <w:t>оды</w:t>
      </w:r>
    </w:p>
    <w:bookmarkEnd w:id="213"/>
    <w:bookmarkStart w:name="z371" w:id="214"/>
    <w:p>
      <w:pPr>
        <w:spacing w:after="0"/>
        <w:ind w:left="0"/>
        <w:jc w:val="both"/>
      </w:pPr>
      <w:r>
        <w:rPr>
          <w:rFonts w:ascii="Times New Roman"/>
          <w:b w:val="false"/>
          <w:i w:val="false"/>
          <w:color w:val="000000"/>
          <w:sz w:val="28"/>
        </w:rPr>
        <w:t xml:space="preserve">
      Большую часть образующихся отходов занимают отходы промышленного производства, добычи и обогащения полезных ископаемых, к которым относятся вскрышные породы, шламы и хвосты обогащения. </w:t>
      </w:r>
    </w:p>
    <w:bookmarkEnd w:id="214"/>
    <w:bookmarkStart w:name="z372" w:id="215"/>
    <w:p>
      <w:pPr>
        <w:spacing w:after="0"/>
        <w:ind w:left="0"/>
        <w:jc w:val="both"/>
      </w:pPr>
      <w:r>
        <w:rPr>
          <w:rFonts w:ascii="Times New Roman"/>
          <w:b w:val="false"/>
          <w:i w:val="false"/>
          <w:color w:val="000000"/>
          <w:sz w:val="28"/>
        </w:rPr>
        <w:t>
      Большая часть предприятий тепло- и электроэнергетики (ТЭЦ, ГРЭС) работает на угольном топливе, вследствие чего образуются зола и золошлаки. Объемы отходов данного сектора занимают вторую ступень после добычи полезных ископаемых.</w:t>
      </w:r>
    </w:p>
    <w:bookmarkEnd w:id="215"/>
    <w:bookmarkStart w:name="z373" w:id="216"/>
    <w:p>
      <w:pPr>
        <w:spacing w:after="0"/>
        <w:ind w:left="0"/>
        <w:jc w:val="both"/>
      </w:pPr>
      <w:r>
        <w:rPr>
          <w:rFonts w:ascii="Times New Roman"/>
          <w:b w:val="false"/>
          <w:i w:val="false"/>
          <w:color w:val="000000"/>
          <w:sz w:val="28"/>
        </w:rPr>
        <w:t>
      Таблица 1.7. Виды неопасных отходов с наибольшими объемами образования за 2023 год</w:t>
      </w:r>
    </w:p>
    <w:bookmarkEnd w:id="216"/>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образования (тыс. тонн)</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от разработки металлоносных полезных ископаемых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436 090,5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от разработки не металлоносных полезных ископаемых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289 755,0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Хвосты (шламы) и другие отходы от мытья и чистки минералов, за исключением упомянутых в 01 04 07 и 01 04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100 465,0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Зольный остаток, котельные шлаки и зольная пыль (исключая зольную пыль в 10 01 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8 108,4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шламы, не указанные в 01 03 04 и 01 03 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38 859,3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не указанные иначе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2 843,3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Зольный остаток, котельные шлаки и зольная пыль от процессов совместного сжигания, за исключением упомянутых в 10 01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Непереработанный шлак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Фекалии животных, моча и навоз (включая использованную солому), жидкие стоки, собранные раздельно и обработанные за пределами места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2094,4</w:t>
            </w:r>
          </w:p>
        </w:tc>
      </w:tr>
    </w:tbl>
    <w:bookmarkStart w:name="z374" w:id="217"/>
    <w:p>
      <w:pPr>
        <w:spacing w:after="0"/>
        <w:ind w:left="0"/>
        <w:jc w:val="both"/>
      </w:pPr>
      <w:r>
        <w:rPr>
          <w:rFonts w:ascii="Times New Roman"/>
          <w:b w:val="false"/>
          <w:i w:val="false"/>
          <w:color w:val="000000"/>
          <w:sz w:val="28"/>
        </w:rPr>
        <w:t xml:space="preserve">
      </w:t>
      </w:r>
      <w:r>
        <w:rPr>
          <w:rFonts w:ascii="Times New Roman"/>
          <w:b w:val="false"/>
          <w:i/>
          <w:color w:val="000000"/>
          <w:sz w:val="28"/>
        </w:rPr>
        <w:t>По данным</w:t>
      </w:r>
      <w:r>
        <w:rPr>
          <w:rFonts w:ascii="Times New Roman"/>
          <w:b w:val="false"/>
          <w:i w:val="false"/>
          <w:color w:val="000000"/>
          <w:sz w:val="28"/>
        </w:rPr>
        <w:t xml:space="preserve"> </w:t>
      </w:r>
      <w:r>
        <w:rPr>
          <w:rFonts w:ascii="Times New Roman"/>
          <w:b w:val="false"/>
          <w:i/>
          <w:color w:val="000000"/>
          <w:sz w:val="28"/>
        </w:rPr>
        <w:t>Национального доклада "О состоянии окружающей среды и об использовании природных ресурсов Ре</w:t>
      </w:r>
      <w:r>
        <w:rPr>
          <w:rFonts w:ascii="Times New Roman"/>
          <w:b w:val="false"/>
          <w:i w:val="false"/>
          <w:color w:val="000000"/>
          <w:sz w:val="28"/>
        </w:rPr>
        <w:t xml:space="preserve">спублики Казахстан за 2023 год". </w:t>
      </w:r>
    </w:p>
    <w:bookmarkEnd w:id="217"/>
    <w:bookmarkStart w:name="z375" w:id="218"/>
    <w:p>
      <w:pPr>
        <w:spacing w:after="0"/>
        <w:ind w:left="0"/>
        <w:jc w:val="both"/>
      </w:pPr>
      <w:r>
        <w:rPr>
          <w:rFonts w:ascii="Times New Roman"/>
          <w:b w:val="false"/>
          <w:i w:val="false"/>
          <w:color w:val="000000"/>
          <w:sz w:val="28"/>
        </w:rPr>
        <w:t>
      Золоотвал - инженерное сооружение, предназначенное для накопления и хранения золы, шлаков и других твердых отходов, образующихся при сжигании топлива на теплоэнергетических и промышленных предприятиях. Золоотвалы классифицируются как объекты захоронения отходов и подлежат регулированию в соответствии с экологическим законодательством РК.</w:t>
      </w:r>
    </w:p>
    <w:bookmarkEnd w:id="218"/>
    <w:bookmarkStart w:name="z376" w:id="219"/>
    <w:p>
      <w:pPr>
        <w:spacing w:after="0"/>
        <w:ind w:left="0"/>
        <w:jc w:val="both"/>
      </w:pPr>
      <w:r>
        <w:rPr>
          <w:rFonts w:ascii="Times New Roman"/>
          <w:b w:val="false"/>
          <w:i w:val="false"/>
          <w:color w:val="000000"/>
          <w:sz w:val="28"/>
        </w:rPr>
        <w:t>
      В таблицах представлены объемы образования и захоронения зольных остатков, котельных шлаков и зольной пыли, включая отходы от процессов совместного сжигания, образовавшиеся в РК в 2022 и 2023 годах. Приведенная информация отражает изменения по годам и позволяет проследить динамику образования указанных видов отходов. Источник данных - Национальный доклад о состоянии окружающей среды и использовании природных ресурсов Республики Казахстан за 2023 год.</w:t>
      </w:r>
    </w:p>
    <w:bookmarkEnd w:id="219"/>
    <w:bookmarkStart w:name="z377" w:id="220"/>
    <w:p>
      <w:pPr>
        <w:spacing w:after="0"/>
        <w:ind w:left="0"/>
        <w:jc w:val="both"/>
      </w:pPr>
      <w:r>
        <w:rPr>
          <w:rFonts w:ascii="Times New Roman"/>
          <w:b w:val="false"/>
          <w:i w:val="false"/>
          <w:color w:val="000000"/>
          <w:sz w:val="28"/>
        </w:rPr>
        <w:t>
      Таблица 1.8. Виды отходов с наибольшими объемами образования в 2022 году</w:t>
      </w:r>
    </w:p>
    <w:bookmarkEnd w:id="2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образования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 w:id="221"/>
          <w:p>
            <w:pPr>
              <w:spacing w:after="20"/>
              <w:ind w:left="20"/>
              <w:jc w:val="both"/>
            </w:pPr>
            <w:r>
              <w:rPr>
                <w:rFonts w:ascii="Times New Roman"/>
                <w:b w:val="false"/>
                <w:i w:val="false"/>
                <w:color w:val="000000"/>
                <w:sz w:val="20"/>
              </w:rPr>
              <w:t>
Захоронено</w:t>
            </w:r>
          </w:p>
          <w:bookmarkEnd w:id="221"/>
          <w:p>
            <w:pPr>
              <w:spacing w:after="20"/>
              <w:ind w:left="20"/>
              <w:jc w:val="both"/>
            </w:pPr>
            <w:r>
              <w:rPr>
                <w:rFonts w:ascii="Times New Roman"/>
                <w:b w:val="false"/>
                <w:i w:val="false"/>
                <w:color w:val="000000"/>
                <w:sz w:val="20"/>
              </w:rPr>
              <w:t>
(тыс. тонн)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Зольный остаток, котельные шлаки и зольная пыль (исключая зольную пыль в 10 01 04)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Зольный остаток, котельные шлаки и зольная пыль от процессов совместного сжигания, за исключением упомянутых в 10 01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379" w:id="222"/>
    <w:p>
      <w:pPr>
        <w:spacing w:after="0"/>
        <w:ind w:left="0"/>
        <w:jc w:val="both"/>
      </w:pPr>
      <w:r>
        <w:rPr>
          <w:rFonts w:ascii="Times New Roman"/>
          <w:b w:val="false"/>
          <w:i w:val="false"/>
          <w:color w:val="000000"/>
          <w:sz w:val="28"/>
        </w:rPr>
        <w:t>
      Таблица 1.9. Виды отходов с наибольшими объемами образования в 2023 году</w:t>
      </w:r>
    </w:p>
    <w:bookmarkEnd w:id="2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образования (тыс.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 w:id="223"/>
          <w:p>
            <w:pPr>
              <w:spacing w:after="20"/>
              <w:ind w:left="20"/>
              <w:jc w:val="both"/>
            </w:pPr>
            <w:r>
              <w:rPr>
                <w:rFonts w:ascii="Times New Roman"/>
                <w:b w:val="false"/>
                <w:i w:val="false"/>
                <w:color w:val="000000"/>
                <w:sz w:val="20"/>
              </w:rPr>
              <w:t>
Захоронено</w:t>
            </w:r>
          </w:p>
          <w:bookmarkEnd w:id="223"/>
          <w:p>
            <w:pPr>
              <w:spacing w:after="20"/>
              <w:ind w:left="20"/>
              <w:jc w:val="both"/>
            </w:pPr>
            <w:r>
              <w:rPr>
                <w:rFonts w:ascii="Times New Roman"/>
                <w:b w:val="false"/>
                <w:i w:val="false"/>
                <w:color w:val="000000"/>
                <w:sz w:val="20"/>
              </w:rPr>
              <w:t>
(тыс. тонн)</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Зольный остаток, котельные шлаки и зольная пыль (исключая зольную пыль в 10 01 04)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Зольный остаток, котельные шлаки и зольная пыль от процессов совместного сжигания, за исключением упомянутых в 10 01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bl>
    <w:bookmarkStart w:name="z381" w:id="224"/>
    <w:p>
      <w:pPr>
        <w:spacing w:after="0"/>
        <w:ind w:left="0"/>
        <w:jc w:val="both"/>
      </w:pPr>
      <w:r>
        <w:rPr>
          <w:rFonts w:ascii="Times New Roman"/>
          <w:b w:val="false"/>
          <w:i w:val="false"/>
          <w:color w:val="000000"/>
          <w:sz w:val="28"/>
        </w:rPr>
        <w:t xml:space="preserve">
      По данным Национального доклада "О состоянии окружающей среды и об использовании природных ресурсов Республики Казахстан за 2023 год". </w:t>
      </w:r>
    </w:p>
    <w:bookmarkEnd w:id="224"/>
    <w:bookmarkStart w:name="z382" w:id="225"/>
    <w:p>
      <w:pPr>
        <w:spacing w:after="0"/>
        <w:ind w:left="0"/>
        <w:jc w:val="both"/>
      </w:pPr>
      <w:r>
        <w:rPr>
          <w:rFonts w:ascii="Times New Roman"/>
          <w:b w:val="false"/>
          <w:i w:val="false"/>
          <w:color w:val="000000"/>
          <w:sz w:val="28"/>
        </w:rPr>
        <w:t>
      По информации территориальных департаментов экологии, практически во всех областях РК имеются хвостохранилища (за исключением Атырауской, Кызылординской и Западно-Казахстанской областей, городов Астана, Алматы и Шымкент).</w:t>
      </w:r>
    </w:p>
    <w:bookmarkEnd w:id="225"/>
    <w:bookmarkStart w:name="z383" w:id="226"/>
    <w:p>
      <w:pPr>
        <w:spacing w:after="0"/>
        <w:ind w:left="0"/>
        <w:jc w:val="both"/>
      </w:pPr>
      <w:r>
        <w:rPr>
          <w:rFonts w:ascii="Times New Roman"/>
          <w:b w:val="false"/>
          <w:i w:val="false"/>
          <w:color w:val="000000"/>
          <w:sz w:val="28"/>
        </w:rPr>
        <w:t xml:space="preserve">
      </w:t>
      </w:r>
      <w:r>
        <w:rPr>
          <w:rFonts w:ascii="Times New Roman"/>
          <w:b/>
          <w:i w:val="false"/>
          <w:color w:val="000000"/>
          <w:sz w:val="28"/>
        </w:rPr>
        <w:t>В Северо-Казахстанской области</w:t>
      </w:r>
      <w:r>
        <w:rPr>
          <w:rFonts w:ascii="Times New Roman"/>
          <w:b w:val="false"/>
          <w:i w:val="false"/>
          <w:color w:val="000000"/>
          <w:sz w:val="28"/>
        </w:rPr>
        <w:t xml:space="preserve"> имеется 1 хвостохранилище, принадлежащее АО "TinOneMaining". Площадь территории составляет 140 га. </w:t>
      </w:r>
    </w:p>
    <w:bookmarkEnd w:id="226"/>
    <w:bookmarkStart w:name="z384" w:id="227"/>
    <w:p>
      <w:pPr>
        <w:spacing w:after="0"/>
        <w:ind w:left="0"/>
        <w:jc w:val="both"/>
      </w:pPr>
      <w:r>
        <w:rPr>
          <w:rFonts w:ascii="Times New Roman"/>
          <w:b w:val="false"/>
          <w:i w:val="false"/>
          <w:color w:val="000000"/>
          <w:sz w:val="28"/>
        </w:rPr>
        <w:t>
      Статус – не эксплуатируется. Находится под управлением предприятия. Текущее состояние – на стадии строительства. Проектная мощность – 20 млн. м3.</w:t>
      </w:r>
    </w:p>
    <w:bookmarkEnd w:id="227"/>
    <w:bookmarkStart w:name="z385" w:id="22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В области </w:t>
      </w:r>
      <w:r>
        <w:rPr>
          <w:rFonts w:ascii="Times New Roman"/>
          <w:b/>
          <w:i w:val="false"/>
          <w:color w:val="000000"/>
          <w:sz w:val="28"/>
        </w:rPr>
        <w:t>Жетісу</w:t>
      </w:r>
      <w:r>
        <w:rPr>
          <w:rFonts w:ascii="Times New Roman"/>
          <w:b w:val="false"/>
          <w:i w:val="false"/>
          <w:color w:val="000000"/>
          <w:sz w:val="28"/>
        </w:rPr>
        <w:t xml:space="preserve"> имеется 1 хвостохранилище бывшего ТОО "Текелийский свинцово-цинковый комбинат". Состоит из 4-х площадок общей площадью 135 га, из которых одна площадка площадью 69,3 га находится на балансе ГУ "Отдел жилищно-коммунального хозяйства, пассажирского транспорта, автомобильных дорог и жилищной инспекции города Текели", а три площадки – на балансе ТОО "Текелийский горно-перерабатывающий комплекс". </w:t>
      </w:r>
    </w:p>
    <w:bookmarkEnd w:id="228"/>
    <w:bookmarkStart w:name="z386" w:id="229"/>
    <w:p>
      <w:pPr>
        <w:spacing w:after="0"/>
        <w:ind w:left="0"/>
        <w:jc w:val="both"/>
      </w:pPr>
      <w:r>
        <w:rPr>
          <w:rFonts w:ascii="Times New Roman"/>
          <w:b w:val="false"/>
          <w:i w:val="false"/>
          <w:color w:val="000000"/>
          <w:sz w:val="28"/>
        </w:rPr>
        <w:t>
      Статус – не эксплуатируется, эксплуатировалось с 1965 по 2012 годы. Текущее состояние – требует рекультивации. Общий объем накоплений составляет 34,5 млн. тонн, из которых 30,5 млн. тонн принадлежат государству, 4,0 млн. тонн – ТОО "Текелийский горно-перерабатывающий комплекс".</w:t>
      </w:r>
    </w:p>
    <w:bookmarkEnd w:id="229"/>
    <w:bookmarkStart w:name="z387" w:id="230"/>
    <w:p>
      <w:pPr>
        <w:spacing w:after="0"/>
        <w:ind w:left="0"/>
        <w:jc w:val="both"/>
      </w:pPr>
      <w:r>
        <w:rPr>
          <w:rFonts w:ascii="Times New Roman"/>
          <w:b w:val="false"/>
          <w:i w:val="false"/>
          <w:color w:val="000000"/>
          <w:sz w:val="28"/>
        </w:rPr>
        <w:t xml:space="preserve">
      </w:t>
      </w:r>
      <w:r>
        <w:rPr>
          <w:rFonts w:ascii="Times New Roman"/>
          <w:b/>
          <w:i w:val="false"/>
          <w:color w:val="000000"/>
          <w:sz w:val="28"/>
        </w:rPr>
        <w:t>В Костанайской области</w:t>
      </w:r>
      <w:r>
        <w:rPr>
          <w:rFonts w:ascii="Times New Roman"/>
          <w:b w:val="false"/>
          <w:i w:val="false"/>
          <w:color w:val="000000"/>
          <w:sz w:val="28"/>
        </w:rPr>
        <w:t xml:space="preserve"> имеется 4 хвостохранилища. </w:t>
      </w:r>
    </w:p>
    <w:bookmarkEnd w:id="230"/>
    <w:bookmarkStart w:name="z388" w:id="231"/>
    <w:p>
      <w:pPr>
        <w:spacing w:after="0"/>
        <w:ind w:left="0"/>
        <w:jc w:val="both"/>
      </w:pPr>
      <w:r>
        <w:rPr>
          <w:rFonts w:ascii="Times New Roman"/>
          <w:b w:val="false"/>
          <w:i w:val="false"/>
          <w:color w:val="000000"/>
          <w:sz w:val="28"/>
        </w:rPr>
        <w:t>
      Хвостохранилище АО "ССГПО" (Костанайская область, г.Рудный), площадь территории составляет 16,7 га.</w:t>
      </w:r>
    </w:p>
    <w:bookmarkEnd w:id="231"/>
    <w:bookmarkStart w:name="z389" w:id="232"/>
    <w:p>
      <w:pPr>
        <w:spacing w:after="0"/>
        <w:ind w:left="0"/>
        <w:jc w:val="both"/>
      </w:pPr>
      <w:r>
        <w:rPr>
          <w:rFonts w:ascii="Times New Roman"/>
          <w:b w:val="false"/>
          <w:i w:val="false"/>
          <w:color w:val="000000"/>
          <w:sz w:val="28"/>
        </w:rPr>
        <w:t>
      Статус – эксплуатируется. Находится под управлением предприятия. Текущее состояние – соответствует проекту. Общий объем накоплений составляет 399,64 млн. м3.</w:t>
      </w:r>
    </w:p>
    <w:bookmarkEnd w:id="232"/>
    <w:bookmarkStart w:name="z390" w:id="233"/>
    <w:p>
      <w:pPr>
        <w:spacing w:after="0"/>
        <w:ind w:left="0"/>
        <w:jc w:val="both"/>
      </w:pPr>
      <w:r>
        <w:rPr>
          <w:rFonts w:ascii="Times New Roman"/>
          <w:b w:val="false"/>
          <w:i w:val="false"/>
          <w:color w:val="000000"/>
          <w:sz w:val="28"/>
        </w:rPr>
        <w:t>
      Хвостохранилище ТОО "Оркен", (Костанайская область, г.Лисаковск), площадь территории составляет 1,045 га.</w:t>
      </w:r>
    </w:p>
    <w:bookmarkEnd w:id="233"/>
    <w:bookmarkStart w:name="z391" w:id="234"/>
    <w:p>
      <w:pPr>
        <w:spacing w:after="0"/>
        <w:ind w:left="0"/>
        <w:jc w:val="both"/>
      </w:pPr>
      <w:r>
        <w:rPr>
          <w:rFonts w:ascii="Times New Roman"/>
          <w:b w:val="false"/>
          <w:i w:val="false"/>
          <w:color w:val="000000"/>
          <w:sz w:val="28"/>
        </w:rPr>
        <w:t>
      Статус – эксплуатируется. Находится под управлением предприятия. Текущее состояние – соответствует проекту. Общий объем накоплений составляет 340 млн. тонн.</w:t>
      </w:r>
    </w:p>
    <w:bookmarkEnd w:id="234"/>
    <w:bookmarkStart w:name="z392" w:id="235"/>
    <w:p>
      <w:pPr>
        <w:spacing w:after="0"/>
        <w:ind w:left="0"/>
        <w:jc w:val="both"/>
      </w:pPr>
      <w:r>
        <w:rPr>
          <w:rFonts w:ascii="Times New Roman"/>
          <w:b w:val="false"/>
          <w:i w:val="false"/>
          <w:color w:val="000000"/>
          <w:sz w:val="28"/>
        </w:rPr>
        <w:t>
      АО "Варваринское имеет 2 хвостохранилища.</w:t>
      </w:r>
    </w:p>
    <w:bookmarkEnd w:id="235"/>
    <w:bookmarkStart w:name="z393" w:id="236"/>
    <w:p>
      <w:pPr>
        <w:spacing w:after="0"/>
        <w:ind w:left="0"/>
        <w:jc w:val="both"/>
      </w:pPr>
      <w:r>
        <w:rPr>
          <w:rFonts w:ascii="Times New Roman"/>
          <w:b w:val="false"/>
          <w:i w:val="false"/>
          <w:color w:val="000000"/>
          <w:sz w:val="28"/>
        </w:rPr>
        <w:t>
      Промплощадка №3, площадь территории составляет 189,7 га.</w:t>
      </w:r>
    </w:p>
    <w:bookmarkEnd w:id="236"/>
    <w:bookmarkStart w:name="z394" w:id="237"/>
    <w:p>
      <w:pPr>
        <w:spacing w:after="0"/>
        <w:ind w:left="0"/>
        <w:jc w:val="both"/>
      </w:pPr>
      <w:r>
        <w:rPr>
          <w:rFonts w:ascii="Times New Roman"/>
          <w:b w:val="false"/>
          <w:i w:val="false"/>
          <w:color w:val="000000"/>
          <w:sz w:val="28"/>
        </w:rPr>
        <w:t>
      Статус – эксплуатируется. Находится под управлением предприятия. Текущее состояние – соответствует проекту. Проектная мощность – 45 135,3 тыс. м</w:t>
      </w:r>
      <w:r>
        <w:rPr>
          <w:rFonts w:ascii="Times New Roman"/>
          <w:b w:val="false"/>
          <w:i w:val="false"/>
          <w:color w:val="000000"/>
          <w:vertAlign w:val="superscript"/>
        </w:rPr>
        <w:t>3</w:t>
      </w:r>
      <w:r>
        <w:rPr>
          <w:rFonts w:ascii="Times New Roman"/>
          <w:b w:val="false"/>
          <w:i w:val="false"/>
          <w:color w:val="000000"/>
          <w:sz w:val="28"/>
        </w:rPr>
        <w:t>.</w:t>
      </w:r>
    </w:p>
    <w:bookmarkEnd w:id="237"/>
    <w:bookmarkStart w:name="z395" w:id="238"/>
    <w:p>
      <w:pPr>
        <w:spacing w:after="0"/>
        <w:ind w:left="0"/>
        <w:jc w:val="both"/>
      </w:pPr>
      <w:r>
        <w:rPr>
          <w:rFonts w:ascii="Times New Roman"/>
          <w:b w:val="false"/>
          <w:i w:val="false"/>
          <w:color w:val="000000"/>
          <w:sz w:val="28"/>
        </w:rPr>
        <w:t>
      Хвостохранилище №2, площадь территории составляет 200 га.</w:t>
      </w:r>
    </w:p>
    <w:bookmarkEnd w:id="238"/>
    <w:bookmarkStart w:name="z396" w:id="239"/>
    <w:p>
      <w:pPr>
        <w:spacing w:after="0"/>
        <w:ind w:left="0"/>
        <w:jc w:val="both"/>
      </w:pPr>
      <w:r>
        <w:rPr>
          <w:rFonts w:ascii="Times New Roman"/>
          <w:b w:val="false"/>
          <w:i w:val="false"/>
          <w:color w:val="000000"/>
          <w:sz w:val="28"/>
        </w:rPr>
        <w:t>
      Статус – не эксплуатируется. Находится под управлением предприятия. Текущее состояние – на стадии разработки проекта. Проектная мощность –45 млн. м</w:t>
      </w:r>
      <w:r>
        <w:rPr>
          <w:rFonts w:ascii="Times New Roman"/>
          <w:b w:val="false"/>
          <w:i w:val="false"/>
          <w:color w:val="000000"/>
          <w:vertAlign w:val="superscript"/>
        </w:rPr>
        <w:t>3</w:t>
      </w:r>
      <w:r>
        <w:rPr>
          <w:rFonts w:ascii="Times New Roman"/>
          <w:b w:val="false"/>
          <w:i w:val="false"/>
          <w:color w:val="000000"/>
          <w:sz w:val="28"/>
        </w:rPr>
        <w:t>.</w:t>
      </w:r>
    </w:p>
    <w:bookmarkEnd w:id="239"/>
    <w:bookmarkStart w:name="z397" w:id="240"/>
    <w:p>
      <w:pPr>
        <w:spacing w:after="0"/>
        <w:ind w:left="0"/>
        <w:jc w:val="both"/>
      </w:pPr>
      <w:r>
        <w:rPr>
          <w:rFonts w:ascii="Times New Roman"/>
          <w:b w:val="false"/>
          <w:i w:val="false"/>
          <w:color w:val="000000"/>
          <w:sz w:val="28"/>
        </w:rPr>
        <w:t xml:space="preserve">
      </w:t>
      </w:r>
      <w:r>
        <w:rPr>
          <w:rFonts w:ascii="Times New Roman"/>
          <w:b/>
          <w:i w:val="false"/>
          <w:color w:val="000000"/>
          <w:sz w:val="28"/>
        </w:rPr>
        <w:t>В Актюбинской области</w:t>
      </w:r>
      <w:r>
        <w:rPr>
          <w:rFonts w:ascii="Times New Roman"/>
          <w:b w:val="false"/>
          <w:i w:val="false"/>
          <w:color w:val="000000"/>
          <w:sz w:val="28"/>
        </w:rPr>
        <w:t xml:space="preserve"> имеется 2 хвостохранилища.</w:t>
      </w:r>
    </w:p>
    <w:bookmarkEnd w:id="240"/>
    <w:bookmarkStart w:name="z398" w:id="241"/>
    <w:p>
      <w:pPr>
        <w:spacing w:after="0"/>
        <w:ind w:left="0"/>
        <w:jc w:val="both"/>
      </w:pPr>
      <w:r>
        <w:rPr>
          <w:rFonts w:ascii="Times New Roman"/>
          <w:b w:val="false"/>
          <w:i w:val="false"/>
          <w:color w:val="000000"/>
          <w:sz w:val="28"/>
        </w:rPr>
        <w:t>
      Хвостохранилище ТОО "Актюбинская медная компания", площадь территории составляет 241,9 га.</w:t>
      </w:r>
    </w:p>
    <w:bookmarkEnd w:id="241"/>
    <w:bookmarkStart w:name="z399" w:id="242"/>
    <w:p>
      <w:pPr>
        <w:spacing w:after="0"/>
        <w:ind w:left="0"/>
        <w:jc w:val="both"/>
      </w:pPr>
      <w:r>
        <w:rPr>
          <w:rFonts w:ascii="Times New Roman"/>
          <w:b w:val="false"/>
          <w:i w:val="false"/>
          <w:color w:val="000000"/>
          <w:sz w:val="28"/>
        </w:rPr>
        <w:t>
      Статус – эксплуатируется. Находится под управлением предприятия. Текущее состояние – соответствует проекту. Проектная мощность выхода хвостов 5 000 тыс. тонн в год.</w:t>
      </w:r>
    </w:p>
    <w:bookmarkEnd w:id="242"/>
    <w:bookmarkStart w:name="z400" w:id="243"/>
    <w:p>
      <w:pPr>
        <w:spacing w:after="0"/>
        <w:ind w:left="0"/>
        <w:jc w:val="both"/>
      </w:pPr>
      <w:r>
        <w:rPr>
          <w:rFonts w:ascii="Times New Roman"/>
          <w:b w:val="false"/>
          <w:i w:val="false"/>
          <w:color w:val="000000"/>
          <w:sz w:val="28"/>
        </w:rPr>
        <w:t>
      Хвостохранилище ТОО "Восход Хром", площадь территории составляет 55,5 га.</w:t>
      </w:r>
    </w:p>
    <w:bookmarkEnd w:id="243"/>
    <w:bookmarkStart w:name="z401" w:id="244"/>
    <w:p>
      <w:pPr>
        <w:spacing w:after="0"/>
        <w:ind w:left="0"/>
        <w:jc w:val="both"/>
      </w:pPr>
      <w:r>
        <w:rPr>
          <w:rFonts w:ascii="Times New Roman"/>
          <w:b w:val="false"/>
          <w:i w:val="false"/>
          <w:color w:val="000000"/>
          <w:sz w:val="28"/>
        </w:rPr>
        <w:t>
      Статус – эксплуатируется. Находится под управлением предприятия. Текущее состояние – соответствует проекту. Общий объем накоплений составляет 2,7 млн. тонн.</w:t>
      </w:r>
    </w:p>
    <w:bookmarkEnd w:id="244"/>
    <w:bookmarkStart w:name="z402" w:id="245"/>
    <w:p>
      <w:pPr>
        <w:spacing w:after="0"/>
        <w:ind w:left="0"/>
        <w:jc w:val="both"/>
      </w:pPr>
      <w:r>
        <w:rPr>
          <w:rFonts w:ascii="Times New Roman"/>
          <w:b w:val="false"/>
          <w:i w:val="false"/>
          <w:color w:val="000000"/>
          <w:sz w:val="28"/>
        </w:rPr>
        <w:t xml:space="preserve">
      </w:t>
      </w:r>
      <w:r>
        <w:rPr>
          <w:rFonts w:ascii="Times New Roman"/>
          <w:b/>
          <w:i w:val="false"/>
          <w:color w:val="000000"/>
          <w:sz w:val="28"/>
        </w:rPr>
        <w:t>В Туркестанской области</w:t>
      </w:r>
      <w:r>
        <w:rPr>
          <w:rFonts w:ascii="Times New Roman"/>
          <w:b w:val="false"/>
          <w:i w:val="false"/>
          <w:color w:val="000000"/>
          <w:sz w:val="28"/>
        </w:rPr>
        <w:t xml:space="preserve"> имеется 4 хвостохранилища.</w:t>
      </w:r>
    </w:p>
    <w:bookmarkEnd w:id="245"/>
    <w:bookmarkStart w:name="z403" w:id="246"/>
    <w:p>
      <w:pPr>
        <w:spacing w:after="0"/>
        <w:ind w:left="0"/>
        <w:jc w:val="both"/>
      </w:pPr>
      <w:r>
        <w:rPr>
          <w:rFonts w:ascii="Times New Roman"/>
          <w:b w:val="false"/>
          <w:i w:val="false"/>
          <w:color w:val="000000"/>
          <w:sz w:val="28"/>
        </w:rPr>
        <w:t>
      Хвостохранилище Ачисай, площадь территории составляет 62 га.</w:t>
      </w:r>
    </w:p>
    <w:bookmarkEnd w:id="246"/>
    <w:bookmarkStart w:name="z404" w:id="247"/>
    <w:p>
      <w:pPr>
        <w:spacing w:after="0"/>
        <w:ind w:left="0"/>
        <w:jc w:val="both"/>
      </w:pPr>
      <w:r>
        <w:rPr>
          <w:rFonts w:ascii="Times New Roman"/>
          <w:b w:val="false"/>
          <w:i w:val="false"/>
          <w:color w:val="000000"/>
          <w:sz w:val="28"/>
        </w:rPr>
        <w:t>
      Статус – не эксплуатируется, эксплуатировалось с 1935 по 1980 годы. Находится под управлением аппарата акима г.Кентау Туркестанской области. Текущее состояние – требует рекультивации. Общий объем накоплений составляет 6 960,5 тыс. м</w:t>
      </w:r>
      <w:r>
        <w:rPr>
          <w:rFonts w:ascii="Times New Roman"/>
          <w:b w:val="false"/>
          <w:i w:val="false"/>
          <w:color w:val="000000"/>
          <w:vertAlign w:val="superscript"/>
        </w:rPr>
        <w:t>3</w:t>
      </w:r>
      <w:r>
        <w:rPr>
          <w:rFonts w:ascii="Times New Roman"/>
          <w:b w:val="false"/>
          <w:i w:val="false"/>
          <w:color w:val="000000"/>
          <w:sz w:val="28"/>
        </w:rPr>
        <w:t>.</w:t>
      </w:r>
    </w:p>
    <w:bookmarkEnd w:id="247"/>
    <w:bookmarkStart w:name="z405" w:id="248"/>
    <w:p>
      <w:pPr>
        <w:spacing w:after="0"/>
        <w:ind w:left="0"/>
        <w:jc w:val="both"/>
      </w:pPr>
      <w:r>
        <w:rPr>
          <w:rFonts w:ascii="Times New Roman"/>
          <w:b w:val="false"/>
          <w:i w:val="false"/>
          <w:color w:val="000000"/>
          <w:sz w:val="28"/>
        </w:rPr>
        <w:t>
      Хвостохранилище Хантаги, площадь территории составляет 35 га.</w:t>
      </w:r>
    </w:p>
    <w:bookmarkEnd w:id="248"/>
    <w:bookmarkStart w:name="z406" w:id="249"/>
    <w:p>
      <w:pPr>
        <w:spacing w:after="0"/>
        <w:ind w:left="0"/>
        <w:jc w:val="both"/>
      </w:pPr>
      <w:r>
        <w:rPr>
          <w:rFonts w:ascii="Times New Roman"/>
          <w:b w:val="false"/>
          <w:i w:val="false"/>
          <w:color w:val="000000"/>
          <w:sz w:val="28"/>
        </w:rPr>
        <w:t>
      Статус – не эксплуатируется, эксплуатировалось с 1933 по 1961 годы. Находится под управлением аппарата акима г.Кентау Туркестанской области. Текущее состояние – требует рекультивации. Общий объем накоплений составляет 119,3 тыс. м</w:t>
      </w:r>
      <w:r>
        <w:rPr>
          <w:rFonts w:ascii="Times New Roman"/>
          <w:b w:val="false"/>
          <w:i w:val="false"/>
          <w:color w:val="000000"/>
          <w:vertAlign w:val="superscript"/>
        </w:rPr>
        <w:t>3</w:t>
      </w:r>
      <w:r>
        <w:rPr>
          <w:rFonts w:ascii="Times New Roman"/>
          <w:b w:val="false"/>
          <w:i w:val="false"/>
          <w:color w:val="000000"/>
          <w:sz w:val="28"/>
        </w:rPr>
        <w:t>.</w:t>
      </w:r>
    </w:p>
    <w:bookmarkEnd w:id="249"/>
    <w:bookmarkStart w:name="z407" w:id="250"/>
    <w:p>
      <w:pPr>
        <w:spacing w:after="0"/>
        <w:ind w:left="0"/>
        <w:jc w:val="both"/>
      </w:pPr>
      <w:r>
        <w:rPr>
          <w:rFonts w:ascii="Times New Roman"/>
          <w:b w:val="false"/>
          <w:i w:val="false"/>
          <w:color w:val="000000"/>
          <w:sz w:val="28"/>
        </w:rPr>
        <w:t>
      Хвостохранилище Байжансай, площадь территории составляет 29 га.</w:t>
      </w:r>
    </w:p>
    <w:bookmarkEnd w:id="250"/>
    <w:bookmarkStart w:name="z408" w:id="251"/>
    <w:p>
      <w:pPr>
        <w:spacing w:after="0"/>
        <w:ind w:left="0"/>
        <w:jc w:val="both"/>
      </w:pPr>
      <w:r>
        <w:rPr>
          <w:rFonts w:ascii="Times New Roman"/>
          <w:b w:val="false"/>
          <w:i w:val="false"/>
          <w:color w:val="000000"/>
          <w:sz w:val="28"/>
        </w:rPr>
        <w:t>
      Статус – не эксплуатируется, эксплуатировалось с 1940 по 1994 годы. Находится под управлением аппарата акима Байдыбекского района Туркестанской области. Текущее состояние – требует рекультивации. Общий объем накоплений составляет 4451,9 тыс. м</w:t>
      </w:r>
      <w:r>
        <w:rPr>
          <w:rFonts w:ascii="Times New Roman"/>
          <w:b w:val="false"/>
          <w:i w:val="false"/>
          <w:color w:val="000000"/>
          <w:vertAlign w:val="superscript"/>
        </w:rPr>
        <w:t>3</w:t>
      </w:r>
      <w:r>
        <w:rPr>
          <w:rFonts w:ascii="Times New Roman"/>
          <w:b w:val="false"/>
          <w:i w:val="false"/>
          <w:color w:val="000000"/>
          <w:sz w:val="28"/>
        </w:rPr>
        <w:t>.</w:t>
      </w:r>
    </w:p>
    <w:bookmarkEnd w:id="251"/>
    <w:bookmarkStart w:name="z409" w:id="252"/>
    <w:p>
      <w:pPr>
        <w:spacing w:after="0"/>
        <w:ind w:left="0"/>
        <w:jc w:val="both"/>
      </w:pPr>
      <w:r>
        <w:rPr>
          <w:rFonts w:ascii="Times New Roman"/>
          <w:b w:val="false"/>
          <w:i w:val="false"/>
          <w:color w:val="000000"/>
          <w:sz w:val="28"/>
        </w:rPr>
        <w:t>
      Хвостохранилище Баялдыр, площадь территории составляет 332,3 га.</w:t>
      </w:r>
    </w:p>
    <w:bookmarkEnd w:id="252"/>
    <w:bookmarkStart w:name="z410" w:id="253"/>
    <w:p>
      <w:pPr>
        <w:spacing w:after="0"/>
        <w:ind w:left="0"/>
        <w:jc w:val="both"/>
      </w:pPr>
      <w:r>
        <w:rPr>
          <w:rFonts w:ascii="Times New Roman"/>
          <w:b w:val="false"/>
          <w:i w:val="false"/>
          <w:color w:val="000000"/>
          <w:sz w:val="28"/>
        </w:rPr>
        <w:t>
      Статус – не эксплуатируется, эксплуатировалось с 1961 по 1998 годы. Находится под управлением аппарата акима г.Кентау Туркестанской области. Текущее состояние – требует рекультивации. Общий объем накоплений составляет 94 744,2 тыс. м</w:t>
      </w:r>
      <w:r>
        <w:rPr>
          <w:rFonts w:ascii="Times New Roman"/>
          <w:b w:val="false"/>
          <w:i w:val="false"/>
          <w:color w:val="000000"/>
          <w:vertAlign w:val="superscript"/>
        </w:rPr>
        <w:t>3</w:t>
      </w:r>
      <w:r>
        <w:rPr>
          <w:rFonts w:ascii="Times New Roman"/>
          <w:b w:val="false"/>
          <w:i w:val="false"/>
          <w:color w:val="000000"/>
          <w:sz w:val="28"/>
        </w:rPr>
        <w:t>.</w:t>
      </w:r>
    </w:p>
    <w:bookmarkEnd w:id="253"/>
    <w:bookmarkStart w:name="z411" w:id="25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В Павлодарской области </w:t>
      </w:r>
      <w:r>
        <w:rPr>
          <w:rFonts w:ascii="Times New Roman"/>
          <w:b w:val="false"/>
          <w:i w:val="false"/>
          <w:color w:val="000000"/>
          <w:sz w:val="28"/>
        </w:rPr>
        <w:t>имеется 4 хвостохранилища.</w:t>
      </w:r>
    </w:p>
    <w:bookmarkEnd w:id="254"/>
    <w:bookmarkStart w:name="z412" w:id="255"/>
    <w:p>
      <w:pPr>
        <w:spacing w:after="0"/>
        <w:ind w:left="0"/>
        <w:jc w:val="both"/>
      </w:pPr>
      <w:r>
        <w:rPr>
          <w:rFonts w:ascii="Times New Roman"/>
          <w:b w:val="false"/>
          <w:i w:val="false"/>
          <w:color w:val="000000"/>
          <w:sz w:val="28"/>
        </w:rPr>
        <w:t>
      Хвостохранилище ТОО "KAZ Minerals Bozshakol", площадь территории составляет 1 055 га.</w:t>
      </w:r>
    </w:p>
    <w:bookmarkEnd w:id="255"/>
    <w:bookmarkStart w:name="z413" w:id="256"/>
    <w:p>
      <w:pPr>
        <w:spacing w:after="0"/>
        <w:ind w:left="0"/>
        <w:jc w:val="both"/>
      </w:pPr>
      <w:r>
        <w:rPr>
          <w:rFonts w:ascii="Times New Roman"/>
          <w:b w:val="false"/>
          <w:i w:val="false"/>
          <w:color w:val="000000"/>
          <w:sz w:val="28"/>
        </w:rPr>
        <w:t>
      Статус – эксплуатируется. Находится под управлением предприятия. Текущее состояние – соответствует проекту. Проектная мощность – 162 млн. м</w:t>
      </w:r>
      <w:r>
        <w:rPr>
          <w:rFonts w:ascii="Times New Roman"/>
          <w:b w:val="false"/>
          <w:i w:val="false"/>
          <w:color w:val="000000"/>
          <w:vertAlign w:val="superscript"/>
        </w:rPr>
        <w:t>3</w:t>
      </w:r>
      <w:r>
        <w:rPr>
          <w:rFonts w:ascii="Times New Roman"/>
          <w:b w:val="false"/>
          <w:i w:val="false"/>
          <w:color w:val="000000"/>
          <w:sz w:val="28"/>
        </w:rPr>
        <w:t>.</w:t>
      </w:r>
    </w:p>
    <w:bookmarkEnd w:id="256"/>
    <w:bookmarkStart w:name="z414" w:id="257"/>
    <w:p>
      <w:pPr>
        <w:spacing w:after="0"/>
        <w:ind w:left="0"/>
        <w:jc w:val="both"/>
      </w:pPr>
      <w:r>
        <w:rPr>
          <w:rFonts w:ascii="Times New Roman"/>
          <w:b w:val="false"/>
          <w:i w:val="false"/>
          <w:color w:val="000000"/>
          <w:sz w:val="28"/>
        </w:rPr>
        <w:t xml:space="preserve">
      Хвостохранилище АО "Майкаинзолото", площадь территории составляет 88,3 га. </w:t>
      </w:r>
    </w:p>
    <w:bookmarkEnd w:id="257"/>
    <w:bookmarkStart w:name="z415" w:id="258"/>
    <w:p>
      <w:pPr>
        <w:spacing w:after="0"/>
        <w:ind w:left="0"/>
        <w:jc w:val="both"/>
      </w:pPr>
      <w:r>
        <w:rPr>
          <w:rFonts w:ascii="Times New Roman"/>
          <w:b w:val="false"/>
          <w:i w:val="false"/>
          <w:color w:val="000000"/>
          <w:sz w:val="28"/>
        </w:rPr>
        <w:t>
      Статус – эксплуатируется. Находится под управлением предприятия. Текущее состояние – соответствует проекту. Общий объем накоплений составляет – 12 243,5 тыс. тонн.</w:t>
      </w:r>
    </w:p>
    <w:bookmarkEnd w:id="258"/>
    <w:bookmarkStart w:name="z416" w:id="259"/>
    <w:p>
      <w:pPr>
        <w:spacing w:after="0"/>
        <w:ind w:left="0"/>
        <w:jc w:val="both"/>
      </w:pPr>
      <w:r>
        <w:rPr>
          <w:rFonts w:ascii="Times New Roman"/>
          <w:b w:val="false"/>
          <w:i w:val="false"/>
          <w:color w:val="000000"/>
          <w:sz w:val="28"/>
        </w:rPr>
        <w:t>
      Хвостохранилище ТОО "IBM Gоld", площадь территории составляет – 44,5 га.</w:t>
      </w:r>
    </w:p>
    <w:bookmarkEnd w:id="259"/>
    <w:bookmarkStart w:name="z417" w:id="260"/>
    <w:p>
      <w:pPr>
        <w:spacing w:after="0"/>
        <w:ind w:left="0"/>
        <w:jc w:val="both"/>
      </w:pPr>
      <w:r>
        <w:rPr>
          <w:rFonts w:ascii="Times New Roman"/>
          <w:b w:val="false"/>
          <w:i w:val="false"/>
          <w:color w:val="000000"/>
          <w:sz w:val="28"/>
        </w:rPr>
        <w:t>
      Статус – не эксплуатируется. Находится под управлением предприятия. Текущее состояние – требует рекультивации. Проектная мощность – 50 000 м³.</w:t>
      </w:r>
    </w:p>
    <w:bookmarkEnd w:id="260"/>
    <w:bookmarkStart w:name="z418" w:id="261"/>
    <w:p>
      <w:pPr>
        <w:spacing w:after="0"/>
        <w:ind w:left="0"/>
        <w:jc w:val="both"/>
      </w:pPr>
      <w:r>
        <w:rPr>
          <w:rFonts w:ascii="Times New Roman"/>
          <w:b w:val="false"/>
          <w:i w:val="false"/>
          <w:color w:val="000000"/>
          <w:sz w:val="28"/>
        </w:rPr>
        <w:t>
      Хвостохранилище ТОО "Fonet ErTai AK MINING", площадь территории составляет 31,42 га.</w:t>
      </w:r>
    </w:p>
    <w:bookmarkEnd w:id="261"/>
    <w:bookmarkStart w:name="z419" w:id="262"/>
    <w:p>
      <w:pPr>
        <w:spacing w:after="0"/>
        <w:ind w:left="0"/>
        <w:jc w:val="both"/>
      </w:pPr>
      <w:r>
        <w:rPr>
          <w:rFonts w:ascii="Times New Roman"/>
          <w:b w:val="false"/>
          <w:i w:val="false"/>
          <w:color w:val="000000"/>
          <w:sz w:val="28"/>
        </w:rPr>
        <w:t>
      Статус – эксплуатируется. Находится под управлением предприятия. Текущее состояние – соответствует проекту. Емкость хвостохранилища по проекту 3,64 млн. м³.</w:t>
      </w:r>
    </w:p>
    <w:bookmarkEnd w:id="262"/>
    <w:bookmarkStart w:name="z420" w:id="263"/>
    <w:p>
      <w:pPr>
        <w:spacing w:after="0"/>
        <w:ind w:left="0"/>
        <w:jc w:val="both"/>
      </w:pPr>
      <w:r>
        <w:rPr>
          <w:rFonts w:ascii="Times New Roman"/>
          <w:b w:val="false"/>
          <w:i w:val="false"/>
          <w:color w:val="000000"/>
          <w:sz w:val="28"/>
        </w:rPr>
        <w:t xml:space="preserve">
      </w:t>
      </w:r>
      <w:r>
        <w:rPr>
          <w:rFonts w:ascii="Times New Roman"/>
          <w:b/>
          <w:i w:val="false"/>
          <w:color w:val="000000"/>
          <w:sz w:val="28"/>
        </w:rPr>
        <w:t>В Алматинской области</w:t>
      </w:r>
      <w:r>
        <w:rPr>
          <w:rFonts w:ascii="Times New Roman"/>
          <w:b w:val="false"/>
          <w:i w:val="false"/>
          <w:color w:val="000000"/>
          <w:sz w:val="28"/>
        </w:rPr>
        <w:t xml:space="preserve"> имеется 2 хвостохранилища.</w:t>
      </w:r>
    </w:p>
    <w:bookmarkEnd w:id="263"/>
    <w:bookmarkStart w:name="z421" w:id="264"/>
    <w:p>
      <w:pPr>
        <w:spacing w:after="0"/>
        <w:ind w:left="0"/>
        <w:jc w:val="both"/>
      </w:pPr>
      <w:r>
        <w:rPr>
          <w:rFonts w:ascii="Times New Roman"/>
          <w:b w:val="false"/>
          <w:i w:val="false"/>
          <w:color w:val="000000"/>
          <w:sz w:val="28"/>
        </w:rPr>
        <w:t>
      Хвостохранилище ТОО "Жетісу Вольфрамы", площадь территории составляет 116,81 га.</w:t>
      </w:r>
    </w:p>
    <w:bookmarkEnd w:id="264"/>
    <w:bookmarkStart w:name="z422" w:id="265"/>
    <w:p>
      <w:pPr>
        <w:spacing w:after="0"/>
        <w:ind w:left="0"/>
        <w:jc w:val="both"/>
      </w:pPr>
      <w:r>
        <w:rPr>
          <w:rFonts w:ascii="Times New Roman"/>
          <w:b w:val="false"/>
          <w:i w:val="false"/>
          <w:color w:val="000000"/>
          <w:sz w:val="28"/>
        </w:rPr>
        <w:t>
      Статус – не эксплуатируется. Находится под управлением предприятия. Текущее состояние – на стадии строительства. Годовой выход хвостов обогащения 9 725,6 тыс. м³.</w:t>
      </w:r>
    </w:p>
    <w:bookmarkEnd w:id="265"/>
    <w:bookmarkStart w:name="z423" w:id="266"/>
    <w:p>
      <w:pPr>
        <w:spacing w:after="0"/>
        <w:ind w:left="0"/>
        <w:jc w:val="both"/>
      </w:pPr>
      <w:r>
        <w:rPr>
          <w:rFonts w:ascii="Times New Roman"/>
          <w:b w:val="false"/>
          <w:i w:val="false"/>
          <w:color w:val="000000"/>
          <w:sz w:val="28"/>
        </w:rPr>
        <w:t xml:space="preserve">
      Хвостохранилище ТОО "МарумЖарГолд", площадь территории составляет 32,3 га. </w:t>
      </w:r>
    </w:p>
    <w:bookmarkEnd w:id="266"/>
    <w:bookmarkStart w:name="z424" w:id="267"/>
    <w:p>
      <w:pPr>
        <w:spacing w:after="0"/>
        <w:ind w:left="0"/>
        <w:jc w:val="both"/>
      </w:pPr>
      <w:r>
        <w:rPr>
          <w:rFonts w:ascii="Times New Roman"/>
          <w:b w:val="false"/>
          <w:i w:val="false"/>
          <w:color w:val="000000"/>
          <w:sz w:val="28"/>
        </w:rPr>
        <w:t>
      Статус – не эксплуатируется. Находится под управлением предприятия. Текущее состояние – на стадии строительства. Проект принят из расчета производительности 22 тыс. тонн в год.</w:t>
      </w:r>
    </w:p>
    <w:bookmarkEnd w:id="267"/>
    <w:bookmarkStart w:name="z425" w:id="26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В Акмолинской области </w:t>
      </w:r>
      <w:r>
        <w:rPr>
          <w:rFonts w:ascii="Times New Roman"/>
          <w:b w:val="false"/>
          <w:i w:val="false"/>
          <w:color w:val="000000"/>
          <w:sz w:val="28"/>
        </w:rPr>
        <w:t xml:space="preserve">имеется 13 хвостохранилищ, принадлежащих 7 предприятиям. </w:t>
      </w:r>
    </w:p>
    <w:bookmarkEnd w:id="268"/>
    <w:bookmarkStart w:name="z426" w:id="269"/>
    <w:p>
      <w:pPr>
        <w:spacing w:after="0"/>
        <w:ind w:left="0"/>
        <w:jc w:val="both"/>
      </w:pPr>
      <w:r>
        <w:rPr>
          <w:rFonts w:ascii="Times New Roman"/>
          <w:b w:val="false"/>
          <w:i w:val="false"/>
          <w:color w:val="000000"/>
          <w:sz w:val="28"/>
        </w:rPr>
        <w:t>
      ТОО "Казахалтын Technology" имеет 3 промплощадки в селах Аксу, Жолымбет и Бестобе.</w:t>
      </w:r>
    </w:p>
    <w:bookmarkEnd w:id="269"/>
    <w:bookmarkStart w:name="z427" w:id="270"/>
    <w:p>
      <w:pPr>
        <w:spacing w:after="0"/>
        <w:ind w:left="0"/>
        <w:jc w:val="both"/>
      </w:pPr>
      <w:r>
        <w:rPr>
          <w:rFonts w:ascii="Times New Roman"/>
          <w:b w:val="false"/>
          <w:i w:val="false"/>
          <w:color w:val="000000"/>
          <w:sz w:val="28"/>
        </w:rPr>
        <w:t>
      Аксу. Статус – не эксплуатируется. Находится под управлением предприятия. Текущее состояние – находится на стадии рекультивации. Проектная мощность – 5,64 млн. м</w:t>
      </w:r>
      <w:r>
        <w:rPr>
          <w:rFonts w:ascii="Times New Roman"/>
          <w:b w:val="false"/>
          <w:i w:val="false"/>
          <w:color w:val="000000"/>
          <w:vertAlign w:val="superscript"/>
        </w:rPr>
        <w:t>3</w:t>
      </w:r>
      <w:r>
        <w:rPr>
          <w:rFonts w:ascii="Times New Roman"/>
          <w:b w:val="false"/>
          <w:i w:val="false"/>
          <w:color w:val="000000"/>
          <w:sz w:val="28"/>
        </w:rPr>
        <w:t>.</w:t>
      </w:r>
    </w:p>
    <w:bookmarkEnd w:id="270"/>
    <w:bookmarkStart w:name="z428" w:id="271"/>
    <w:p>
      <w:pPr>
        <w:spacing w:after="0"/>
        <w:ind w:left="0"/>
        <w:jc w:val="both"/>
      </w:pPr>
      <w:r>
        <w:rPr>
          <w:rFonts w:ascii="Times New Roman"/>
          <w:b w:val="false"/>
          <w:i w:val="false"/>
          <w:color w:val="000000"/>
          <w:sz w:val="28"/>
        </w:rPr>
        <w:t>
      Жолымбет. Статус – эксплуатируется. Находится под управлением предприятия. Текущее состояние – соответствует проекту. Проектная мощность – 8,0 млн. м</w:t>
      </w:r>
      <w:r>
        <w:rPr>
          <w:rFonts w:ascii="Times New Roman"/>
          <w:b w:val="false"/>
          <w:i w:val="false"/>
          <w:color w:val="000000"/>
          <w:vertAlign w:val="superscript"/>
        </w:rPr>
        <w:t>3</w:t>
      </w:r>
      <w:r>
        <w:rPr>
          <w:rFonts w:ascii="Times New Roman"/>
          <w:b w:val="false"/>
          <w:i w:val="false"/>
          <w:color w:val="000000"/>
          <w:sz w:val="28"/>
        </w:rPr>
        <w:t>.</w:t>
      </w:r>
    </w:p>
    <w:bookmarkEnd w:id="271"/>
    <w:bookmarkStart w:name="z429" w:id="272"/>
    <w:p>
      <w:pPr>
        <w:spacing w:after="0"/>
        <w:ind w:left="0"/>
        <w:jc w:val="both"/>
      </w:pPr>
      <w:r>
        <w:rPr>
          <w:rFonts w:ascii="Times New Roman"/>
          <w:b w:val="false"/>
          <w:i w:val="false"/>
          <w:color w:val="000000"/>
          <w:sz w:val="28"/>
        </w:rPr>
        <w:t>
      Бестобе. Статус – не эксплуатируется. Находится под управлением предприятия. Текущее состояние – рекультивировано. Проектная мощность – 2,94 млн. м</w:t>
      </w:r>
      <w:r>
        <w:rPr>
          <w:rFonts w:ascii="Times New Roman"/>
          <w:b w:val="false"/>
          <w:i w:val="false"/>
          <w:color w:val="000000"/>
          <w:vertAlign w:val="superscript"/>
        </w:rPr>
        <w:t>3</w:t>
      </w:r>
      <w:r>
        <w:rPr>
          <w:rFonts w:ascii="Times New Roman"/>
          <w:b w:val="false"/>
          <w:i w:val="false"/>
          <w:color w:val="000000"/>
          <w:sz w:val="28"/>
        </w:rPr>
        <w:t>.</w:t>
      </w:r>
    </w:p>
    <w:bookmarkEnd w:id="272"/>
    <w:bookmarkStart w:name="z430" w:id="273"/>
    <w:p>
      <w:pPr>
        <w:spacing w:after="0"/>
        <w:ind w:left="0"/>
        <w:jc w:val="both"/>
      </w:pPr>
      <w:r>
        <w:rPr>
          <w:rFonts w:ascii="Times New Roman"/>
          <w:b w:val="false"/>
          <w:i w:val="false"/>
          <w:color w:val="000000"/>
          <w:sz w:val="28"/>
        </w:rPr>
        <w:t>
      ТОО "Казахалтын" имеет 3 промплощадки в селах Аксу, Жолымбет и Бестобе.</w:t>
      </w:r>
    </w:p>
    <w:bookmarkEnd w:id="273"/>
    <w:bookmarkStart w:name="z431" w:id="274"/>
    <w:p>
      <w:pPr>
        <w:spacing w:after="0"/>
        <w:ind w:left="0"/>
        <w:jc w:val="both"/>
      </w:pPr>
      <w:r>
        <w:rPr>
          <w:rFonts w:ascii="Times New Roman"/>
          <w:b w:val="false"/>
          <w:i w:val="false"/>
          <w:color w:val="000000"/>
          <w:sz w:val="28"/>
        </w:rPr>
        <w:t>
      Аксу. Статус – эксплуатируется. Находится под управлением предприятия. Текущее состояние – соответствует проекту. Площадь составляет 0,95 км</w:t>
      </w:r>
      <w:r>
        <w:rPr>
          <w:rFonts w:ascii="Times New Roman"/>
          <w:b w:val="false"/>
          <w:i w:val="false"/>
          <w:color w:val="000000"/>
          <w:vertAlign w:val="superscript"/>
        </w:rPr>
        <w:t>2</w:t>
      </w:r>
      <w:r>
        <w:rPr>
          <w:rFonts w:ascii="Times New Roman"/>
          <w:b w:val="false"/>
          <w:i w:val="false"/>
          <w:color w:val="000000"/>
          <w:sz w:val="28"/>
        </w:rPr>
        <w:t>.</w:t>
      </w:r>
    </w:p>
    <w:bookmarkEnd w:id="274"/>
    <w:bookmarkStart w:name="z432" w:id="275"/>
    <w:p>
      <w:pPr>
        <w:spacing w:after="0"/>
        <w:ind w:left="0"/>
        <w:jc w:val="both"/>
      </w:pPr>
      <w:r>
        <w:rPr>
          <w:rFonts w:ascii="Times New Roman"/>
          <w:b w:val="false"/>
          <w:i w:val="false"/>
          <w:color w:val="000000"/>
          <w:sz w:val="28"/>
        </w:rPr>
        <w:t>
      Жолымбет. Статус – не эксплуатируется. Находится под управлением предприятия. Текущее состояние – требует рекультивировации. Площадь составляет 1,08 км</w:t>
      </w:r>
      <w:r>
        <w:rPr>
          <w:rFonts w:ascii="Times New Roman"/>
          <w:b w:val="false"/>
          <w:i w:val="false"/>
          <w:color w:val="000000"/>
          <w:vertAlign w:val="superscript"/>
        </w:rPr>
        <w:t>2</w:t>
      </w:r>
      <w:r>
        <w:rPr>
          <w:rFonts w:ascii="Times New Roman"/>
          <w:b w:val="false"/>
          <w:i w:val="false"/>
          <w:color w:val="000000"/>
          <w:sz w:val="28"/>
        </w:rPr>
        <w:t>.</w:t>
      </w:r>
    </w:p>
    <w:bookmarkEnd w:id="275"/>
    <w:bookmarkStart w:name="z433" w:id="276"/>
    <w:p>
      <w:pPr>
        <w:spacing w:after="0"/>
        <w:ind w:left="0"/>
        <w:jc w:val="both"/>
      </w:pPr>
      <w:r>
        <w:rPr>
          <w:rFonts w:ascii="Times New Roman"/>
          <w:b w:val="false"/>
          <w:i w:val="false"/>
          <w:color w:val="000000"/>
          <w:sz w:val="28"/>
        </w:rPr>
        <w:t>
      Бестобе. Статус – эксплуатируется. Находится под управлением предприятия. Текущее состояние – соответствует проекту. Общий объем накоплений составляет 7 189,2 тыс. м</w:t>
      </w:r>
      <w:r>
        <w:rPr>
          <w:rFonts w:ascii="Times New Roman"/>
          <w:b w:val="false"/>
          <w:i w:val="false"/>
          <w:color w:val="000000"/>
          <w:vertAlign w:val="superscript"/>
        </w:rPr>
        <w:t>3</w:t>
      </w:r>
      <w:r>
        <w:rPr>
          <w:rFonts w:ascii="Times New Roman"/>
          <w:b w:val="false"/>
          <w:i w:val="false"/>
          <w:color w:val="000000"/>
          <w:sz w:val="28"/>
        </w:rPr>
        <w:t>.</w:t>
      </w:r>
    </w:p>
    <w:bookmarkEnd w:id="276"/>
    <w:bookmarkStart w:name="z434" w:id="277"/>
    <w:p>
      <w:pPr>
        <w:spacing w:after="0"/>
        <w:ind w:left="0"/>
        <w:jc w:val="both"/>
      </w:pPr>
      <w:r>
        <w:rPr>
          <w:rFonts w:ascii="Times New Roman"/>
          <w:b w:val="false"/>
          <w:i w:val="false"/>
          <w:color w:val="000000"/>
          <w:sz w:val="28"/>
        </w:rPr>
        <w:t>
      Хвостохранилище ТОО "Аксу Technology", площадь территории составляет 130,3 га.</w:t>
      </w:r>
    </w:p>
    <w:bookmarkEnd w:id="277"/>
    <w:bookmarkStart w:name="z435" w:id="278"/>
    <w:p>
      <w:pPr>
        <w:spacing w:after="0"/>
        <w:ind w:left="0"/>
        <w:jc w:val="both"/>
      </w:pPr>
      <w:r>
        <w:rPr>
          <w:rFonts w:ascii="Times New Roman"/>
          <w:b w:val="false"/>
          <w:i w:val="false"/>
          <w:color w:val="000000"/>
          <w:sz w:val="28"/>
        </w:rPr>
        <w:t>
      Статус – эксплуатируется. Находится под управлением предприятия. Текущее состояние – соответствует проекту. Проектная мощность – 22 млн. тонн.</w:t>
      </w:r>
    </w:p>
    <w:bookmarkEnd w:id="278"/>
    <w:bookmarkStart w:name="z436" w:id="279"/>
    <w:p>
      <w:pPr>
        <w:spacing w:after="0"/>
        <w:ind w:left="0"/>
        <w:jc w:val="both"/>
      </w:pPr>
      <w:r>
        <w:rPr>
          <w:rFonts w:ascii="Times New Roman"/>
          <w:b w:val="false"/>
          <w:i w:val="false"/>
          <w:color w:val="000000"/>
          <w:sz w:val="28"/>
        </w:rPr>
        <w:t>
      Хвостохранилище ТОО "Степногорский горно-химический комбинат" состоит из 3-х площадок.</w:t>
      </w:r>
    </w:p>
    <w:bookmarkEnd w:id="279"/>
    <w:bookmarkStart w:name="z437" w:id="280"/>
    <w:p>
      <w:pPr>
        <w:spacing w:after="0"/>
        <w:ind w:left="0"/>
        <w:jc w:val="both"/>
      </w:pPr>
      <w:r>
        <w:rPr>
          <w:rFonts w:ascii="Times New Roman"/>
          <w:b w:val="false"/>
          <w:i w:val="false"/>
          <w:color w:val="000000"/>
          <w:sz w:val="28"/>
        </w:rPr>
        <w:t>
      Карта № 1. Статус – не эксплуатируется. Находится под управлением предприятия. Текущее состояние – находится на консервации. Проектная мощность – 21,9 млн. м</w:t>
      </w:r>
      <w:r>
        <w:rPr>
          <w:rFonts w:ascii="Times New Roman"/>
          <w:b w:val="false"/>
          <w:i w:val="false"/>
          <w:color w:val="000000"/>
          <w:vertAlign w:val="superscript"/>
        </w:rPr>
        <w:t>3</w:t>
      </w:r>
      <w:r>
        <w:rPr>
          <w:rFonts w:ascii="Times New Roman"/>
          <w:b w:val="false"/>
          <w:i w:val="false"/>
          <w:color w:val="000000"/>
          <w:sz w:val="28"/>
        </w:rPr>
        <w:t>.</w:t>
      </w:r>
    </w:p>
    <w:bookmarkEnd w:id="280"/>
    <w:bookmarkStart w:name="z438" w:id="281"/>
    <w:p>
      <w:pPr>
        <w:spacing w:after="0"/>
        <w:ind w:left="0"/>
        <w:jc w:val="both"/>
      </w:pPr>
      <w:r>
        <w:rPr>
          <w:rFonts w:ascii="Times New Roman"/>
          <w:b w:val="false"/>
          <w:i w:val="false"/>
          <w:color w:val="000000"/>
          <w:sz w:val="28"/>
        </w:rPr>
        <w:t>
      Карта № 2. Статус – эксплуатируется. Находится под управлением предприятия. Текущее состояние – соответствует проекту. Проектная мощность – 25,4 млн. м</w:t>
      </w:r>
      <w:r>
        <w:rPr>
          <w:rFonts w:ascii="Times New Roman"/>
          <w:b w:val="false"/>
          <w:i w:val="false"/>
          <w:color w:val="000000"/>
          <w:vertAlign w:val="superscript"/>
        </w:rPr>
        <w:t>3</w:t>
      </w:r>
      <w:r>
        <w:rPr>
          <w:rFonts w:ascii="Times New Roman"/>
          <w:b w:val="false"/>
          <w:i w:val="false"/>
          <w:color w:val="000000"/>
          <w:sz w:val="28"/>
        </w:rPr>
        <w:t>.</w:t>
      </w:r>
    </w:p>
    <w:bookmarkEnd w:id="281"/>
    <w:bookmarkStart w:name="z439" w:id="282"/>
    <w:p>
      <w:pPr>
        <w:spacing w:after="0"/>
        <w:ind w:left="0"/>
        <w:jc w:val="both"/>
      </w:pPr>
      <w:r>
        <w:rPr>
          <w:rFonts w:ascii="Times New Roman"/>
          <w:b w:val="false"/>
          <w:i w:val="false"/>
          <w:color w:val="000000"/>
          <w:sz w:val="28"/>
        </w:rPr>
        <w:t>
      Испарительная карта. Статус – не эксплуатируется. Находится под управлением предприятия. Текущее состояние – требует рекультивации. Проектная мощность – 15 млн. м</w:t>
      </w:r>
      <w:r>
        <w:rPr>
          <w:rFonts w:ascii="Times New Roman"/>
          <w:b w:val="false"/>
          <w:i w:val="false"/>
          <w:color w:val="000000"/>
          <w:vertAlign w:val="superscript"/>
        </w:rPr>
        <w:t>3</w:t>
      </w:r>
      <w:r>
        <w:rPr>
          <w:rFonts w:ascii="Times New Roman"/>
          <w:b w:val="false"/>
          <w:i w:val="false"/>
          <w:color w:val="000000"/>
          <w:sz w:val="28"/>
        </w:rPr>
        <w:t xml:space="preserve">. </w:t>
      </w:r>
    </w:p>
    <w:bookmarkEnd w:id="282"/>
    <w:bookmarkStart w:name="z440" w:id="283"/>
    <w:p>
      <w:pPr>
        <w:spacing w:after="0"/>
        <w:ind w:left="0"/>
        <w:jc w:val="both"/>
      </w:pPr>
      <w:r>
        <w:rPr>
          <w:rFonts w:ascii="Times New Roman"/>
          <w:b w:val="false"/>
          <w:i w:val="false"/>
          <w:color w:val="000000"/>
          <w:sz w:val="28"/>
        </w:rPr>
        <w:t>
      Хвостохранилище АО "Степногорский подшипниковый завод", состоит из 2-х полигонов общей емкостью 111,6 тыс. м</w:t>
      </w:r>
      <w:r>
        <w:rPr>
          <w:rFonts w:ascii="Times New Roman"/>
          <w:b w:val="false"/>
          <w:i w:val="false"/>
          <w:color w:val="000000"/>
          <w:vertAlign w:val="superscript"/>
        </w:rPr>
        <w:t>3</w:t>
      </w:r>
      <w:r>
        <w:rPr>
          <w:rFonts w:ascii="Times New Roman"/>
          <w:b w:val="false"/>
          <w:i w:val="false"/>
          <w:color w:val="000000"/>
          <w:sz w:val="28"/>
        </w:rPr>
        <w:t>.</w:t>
      </w:r>
    </w:p>
    <w:bookmarkEnd w:id="283"/>
    <w:bookmarkStart w:name="z441" w:id="284"/>
    <w:p>
      <w:pPr>
        <w:spacing w:after="0"/>
        <w:ind w:left="0"/>
        <w:jc w:val="both"/>
      </w:pPr>
      <w:r>
        <w:rPr>
          <w:rFonts w:ascii="Times New Roman"/>
          <w:b w:val="false"/>
          <w:i w:val="false"/>
          <w:color w:val="000000"/>
          <w:sz w:val="28"/>
        </w:rPr>
        <w:t>
      Статус – эксплуатируется. Находится под управлением предприятия. Текущее состояние – соответствует проекту. Заполнено 64,0 тыс. м</w:t>
      </w:r>
      <w:r>
        <w:rPr>
          <w:rFonts w:ascii="Times New Roman"/>
          <w:b w:val="false"/>
          <w:i w:val="false"/>
          <w:color w:val="000000"/>
          <w:vertAlign w:val="superscript"/>
        </w:rPr>
        <w:t>3</w:t>
      </w:r>
      <w:r>
        <w:rPr>
          <w:rFonts w:ascii="Times New Roman"/>
          <w:b w:val="false"/>
          <w:i w:val="false"/>
          <w:color w:val="000000"/>
          <w:sz w:val="28"/>
        </w:rPr>
        <w:t>.</w:t>
      </w:r>
    </w:p>
    <w:bookmarkEnd w:id="284"/>
    <w:bookmarkStart w:name="z442" w:id="285"/>
    <w:p>
      <w:pPr>
        <w:spacing w:after="0"/>
        <w:ind w:left="0"/>
        <w:jc w:val="both"/>
      </w:pPr>
      <w:r>
        <w:rPr>
          <w:rFonts w:ascii="Times New Roman"/>
          <w:b w:val="false"/>
          <w:i w:val="false"/>
          <w:color w:val="000000"/>
          <w:sz w:val="28"/>
        </w:rPr>
        <w:t>
      Хвостохранилище ТОО "RG Gold", площадь территории составляет 125,59 га.</w:t>
      </w:r>
    </w:p>
    <w:bookmarkEnd w:id="285"/>
    <w:bookmarkStart w:name="z443" w:id="286"/>
    <w:p>
      <w:pPr>
        <w:spacing w:after="0"/>
        <w:ind w:left="0"/>
        <w:jc w:val="both"/>
      </w:pPr>
      <w:r>
        <w:rPr>
          <w:rFonts w:ascii="Times New Roman"/>
          <w:b w:val="false"/>
          <w:i w:val="false"/>
          <w:color w:val="000000"/>
          <w:sz w:val="28"/>
        </w:rPr>
        <w:t>
      Статус – эксплуатируется. Находится под управлением предприятия. Текущее состояние – соответствует проекту. Проектная мощность – для складирования хвостов, образующихся при работе ЗИФ производительностью 8,0 млн. тонн руды в год.</w:t>
      </w:r>
    </w:p>
    <w:bookmarkEnd w:id="286"/>
    <w:bookmarkStart w:name="z444" w:id="287"/>
    <w:p>
      <w:pPr>
        <w:spacing w:after="0"/>
        <w:ind w:left="0"/>
        <w:jc w:val="both"/>
      </w:pPr>
      <w:r>
        <w:rPr>
          <w:rFonts w:ascii="Times New Roman"/>
          <w:b w:val="false"/>
          <w:i w:val="false"/>
          <w:color w:val="000000"/>
          <w:sz w:val="28"/>
        </w:rPr>
        <w:t>
      Хвостохранилище АО "Altyntau Kokshetau", состоит из 2-х площадок общей площадью 10,6 км</w:t>
      </w:r>
      <w:r>
        <w:rPr>
          <w:rFonts w:ascii="Times New Roman"/>
          <w:b w:val="false"/>
          <w:i w:val="false"/>
          <w:color w:val="000000"/>
          <w:vertAlign w:val="superscript"/>
        </w:rPr>
        <w:t>2</w:t>
      </w:r>
      <w:r>
        <w:rPr>
          <w:rFonts w:ascii="Times New Roman"/>
          <w:b w:val="false"/>
          <w:i w:val="false"/>
          <w:color w:val="000000"/>
          <w:sz w:val="28"/>
        </w:rPr>
        <w:t>.</w:t>
      </w:r>
    </w:p>
    <w:bookmarkEnd w:id="287"/>
    <w:bookmarkStart w:name="z445" w:id="288"/>
    <w:p>
      <w:pPr>
        <w:spacing w:after="0"/>
        <w:ind w:left="0"/>
        <w:jc w:val="both"/>
      </w:pPr>
      <w:r>
        <w:rPr>
          <w:rFonts w:ascii="Times New Roman"/>
          <w:b w:val="false"/>
          <w:i w:val="false"/>
          <w:color w:val="000000"/>
          <w:sz w:val="28"/>
        </w:rPr>
        <w:t>
      Статус – эксплуатируется. Находится под управлением предприятия. Текущее состояние – соответствует проекту. Проектная мощность –195,68 млн. м</w:t>
      </w:r>
      <w:r>
        <w:rPr>
          <w:rFonts w:ascii="Times New Roman"/>
          <w:b w:val="false"/>
          <w:i w:val="false"/>
          <w:color w:val="000000"/>
          <w:vertAlign w:val="superscript"/>
        </w:rPr>
        <w:t>3</w:t>
      </w:r>
      <w:r>
        <w:rPr>
          <w:rFonts w:ascii="Times New Roman"/>
          <w:b w:val="false"/>
          <w:i w:val="false"/>
          <w:color w:val="000000"/>
          <w:sz w:val="28"/>
        </w:rPr>
        <w:t>.</w:t>
      </w:r>
    </w:p>
    <w:bookmarkEnd w:id="288"/>
    <w:bookmarkStart w:name="z446" w:id="289"/>
    <w:p>
      <w:pPr>
        <w:spacing w:after="0"/>
        <w:ind w:left="0"/>
        <w:jc w:val="both"/>
      </w:pPr>
      <w:r>
        <w:rPr>
          <w:rFonts w:ascii="Times New Roman"/>
          <w:b w:val="false"/>
          <w:i w:val="false"/>
          <w:color w:val="000000"/>
          <w:sz w:val="28"/>
        </w:rPr>
        <w:t>
      Хвостохранилище ТОО "Мархит", площадь территории составляет 2500 м</w:t>
      </w:r>
      <w:r>
        <w:rPr>
          <w:rFonts w:ascii="Times New Roman"/>
          <w:b w:val="false"/>
          <w:i w:val="false"/>
          <w:color w:val="000000"/>
          <w:vertAlign w:val="superscript"/>
        </w:rPr>
        <w:t>2</w:t>
      </w:r>
      <w:r>
        <w:rPr>
          <w:rFonts w:ascii="Times New Roman"/>
          <w:b w:val="false"/>
          <w:i w:val="false"/>
          <w:color w:val="000000"/>
          <w:sz w:val="28"/>
        </w:rPr>
        <w:t>.</w:t>
      </w:r>
    </w:p>
    <w:bookmarkEnd w:id="289"/>
    <w:bookmarkStart w:name="z447" w:id="290"/>
    <w:p>
      <w:pPr>
        <w:spacing w:after="0"/>
        <w:ind w:left="0"/>
        <w:jc w:val="both"/>
      </w:pPr>
      <w:r>
        <w:rPr>
          <w:rFonts w:ascii="Times New Roman"/>
          <w:b w:val="false"/>
          <w:i w:val="false"/>
          <w:color w:val="000000"/>
          <w:sz w:val="28"/>
        </w:rPr>
        <w:t>
      Статус – не эксплуатируется. Находится под управлением предприятия. Текущее состояние – на стадии разработки. Проектная мощность – 22 275 м</w:t>
      </w:r>
      <w:r>
        <w:rPr>
          <w:rFonts w:ascii="Times New Roman"/>
          <w:b w:val="false"/>
          <w:i w:val="false"/>
          <w:color w:val="000000"/>
          <w:vertAlign w:val="superscript"/>
        </w:rPr>
        <w:t>3</w:t>
      </w:r>
      <w:r>
        <w:rPr>
          <w:rFonts w:ascii="Times New Roman"/>
          <w:b w:val="false"/>
          <w:i w:val="false"/>
          <w:color w:val="000000"/>
          <w:sz w:val="28"/>
        </w:rPr>
        <w:t>.</w:t>
      </w:r>
    </w:p>
    <w:bookmarkEnd w:id="290"/>
    <w:bookmarkStart w:name="z448" w:id="291"/>
    <w:p>
      <w:pPr>
        <w:spacing w:after="0"/>
        <w:ind w:left="0"/>
        <w:jc w:val="both"/>
      </w:pPr>
      <w:r>
        <w:rPr>
          <w:rFonts w:ascii="Times New Roman"/>
          <w:b w:val="false"/>
          <w:i w:val="false"/>
          <w:color w:val="000000"/>
          <w:sz w:val="28"/>
        </w:rPr>
        <w:t xml:space="preserve">
      </w:t>
      </w:r>
      <w:r>
        <w:rPr>
          <w:rFonts w:ascii="Times New Roman"/>
          <w:b/>
          <w:i w:val="false"/>
          <w:color w:val="000000"/>
          <w:sz w:val="28"/>
        </w:rPr>
        <w:t>В Карагандинской области</w:t>
      </w:r>
      <w:r>
        <w:rPr>
          <w:rFonts w:ascii="Times New Roman"/>
          <w:b w:val="false"/>
          <w:i w:val="false"/>
          <w:color w:val="000000"/>
          <w:sz w:val="28"/>
        </w:rPr>
        <w:t xml:space="preserve"> имеется 11 хвостохранилищ.</w:t>
      </w:r>
    </w:p>
    <w:bookmarkEnd w:id="291"/>
    <w:bookmarkStart w:name="z449" w:id="292"/>
    <w:p>
      <w:pPr>
        <w:spacing w:after="0"/>
        <w:ind w:left="0"/>
        <w:jc w:val="both"/>
      </w:pPr>
      <w:r>
        <w:rPr>
          <w:rFonts w:ascii="Times New Roman"/>
          <w:b w:val="false"/>
          <w:i w:val="false"/>
          <w:color w:val="000000"/>
          <w:sz w:val="28"/>
        </w:rPr>
        <w:t>
      Хвостохранилище ТОО "Корпорация "Казахмыс", Карагайлинская обогатительная фабрика, площадь территории составляет 81 га.</w:t>
      </w:r>
    </w:p>
    <w:bookmarkEnd w:id="292"/>
    <w:bookmarkStart w:name="z450" w:id="293"/>
    <w:p>
      <w:pPr>
        <w:spacing w:after="0"/>
        <w:ind w:left="0"/>
        <w:jc w:val="both"/>
      </w:pPr>
      <w:r>
        <w:rPr>
          <w:rFonts w:ascii="Times New Roman"/>
          <w:b w:val="false"/>
          <w:i w:val="false"/>
          <w:color w:val="000000"/>
          <w:sz w:val="28"/>
        </w:rPr>
        <w:t>
      Статус – эксплуатируется. Находится под управлением предприятия. Текущее состояние – соответствует проекту. Проектная мощность – 41 250 тыс. тонн.</w:t>
      </w:r>
    </w:p>
    <w:bookmarkEnd w:id="293"/>
    <w:bookmarkStart w:name="z451" w:id="294"/>
    <w:p>
      <w:pPr>
        <w:spacing w:after="0"/>
        <w:ind w:left="0"/>
        <w:jc w:val="both"/>
      </w:pPr>
      <w:r>
        <w:rPr>
          <w:rFonts w:ascii="Times New Roman"/>
          <w:b w:val="false"/>
          <w:i w:val="false"/>
          <w:color w:val="000000"/>
          <w:sz w:val="28"/>
        </w:rPr>
        <w:t>
      Хвостохранилище ТОО "Корпорация "Казахмыс", Балхашская обогатительная фабрика, площадь территории составляет 18,75 км</w:t>
      </w:r>
      <w:r>
        <w:rPr>
          <w:rFonts w:ascii="Times New Roman"/>
          <w:b w:val="false"/>
          <w:i w:val="false"/>
          <w:color w:val="000000"/>
          <w:vertAlign w:val="superscript"/>
        </w:rPr>
        <w:t>2</w:t>
      </w:r>
      <w:r>
        <w:rPr>
          <w:rFonts w:ascii="Times New Roman"/>
          <w:b w:val="false"/>
          <w:i w:val="false"/>
          <w:color w:val="000000"/>
          <w:sz w:val="28"/>
        </w:rPr>
        <w:t>.</w:t>
      </w:r>
    </w:p>
    <w:bookmarkEnd w:id="294"/>
    <w:bookmarkStart w:name="z452" w:id="295"/>
    <w:p>
      <w:pPr>
        <w:spacing w:after="0"/>
        <w:ind w:left="0"/>
        <w:jc w:val="both"/>
      </w:pPr>
      <w:r>
        <w:rPr>
          <w:rFonts w:ascii="Times New Roman"/>
          <w:b w:val="false"/>
          <w:i w:val="false"/>
          <w:color w:val="000000"/>
          <w:sz w:val="28"/>
        </w:rPr>
        <w:t>
      Статус – эксплуатируется. Находится под управлением предприятия. Текущее состояние – соответствует проекту. Объем накопленных отходов – 419 261,975 тыс. м</w:t>
      </w:r>
      <w:r>
        <w:rPr>
          <w:rFonts w:ascii="Times New Roman"/>
          <w:b w:val="false"/>
          <w:i w:val="false"/>
          <w:color w:val="000000"/>
          <w:vertAlign w:val="superscript"/>
        </w:rPr>
        <w:t>3</w:t>
      </w:r>
      <w:r>
        <w:rPr>
          <w:rFonts w:ascii="Times New Roman"/>
          <w:b w:val="false"/>
          <w:i w:val="false"/>
          <w:color w:val="000000"/>
          <w:sz w:val="28"/>
        </w:rPr>
        <w:t>.</w:t>
      </w:r>
    </w:p>
    <w:bookmarkEnd w:id="295"/>
    <w:bookmarkStart w:name="z453" w:id="296"/>
    <w:p>
      <w:pPr>
        <w:spacing w:after="0"/>
        <w:ind w:left="0"/>
        <w:jc w:val="both"/>
      </w:pPr>
      <w:r>
        <w:rPr>
          <w:rFonts w:ascii="Times New Roman"/>
          <w:b w:val="false"/>
          <w:i w:val="false"/>
          <w:color w:val="000000"/>
          <w:sz w:val="28"/>
        </w:rPr>
        <w:t>
      Хвостохранилище ТОО "Корпорация "Казахмыс", Нурказганская обогатительная фабрика, площадь территории составляет 418,1 га.</w:t>
      </w:r>
    </w:p>
    <w:bookmarkEnd w:id="296"/>
    <w:bookmarkStart w:name="z454" w:id="297"/>
    <w:p>
      <w:pPr>
        <w:spacing w:after="0"/>
        <w:ind w:left="0"/>
        <w:jc w:val="both"/>
      </w:pPr>
      <w:r>
        <w:rPr>
          <w:rFonts w:ascii="Times New Roman"/>
          <w:b w:val="false"/>
          <w:i w:val="false"/>
          <w:color w:val="000000"/>
          <w:sz w:val="28"/>
        </w:rPr>
        <w:t xml:space="preserve">
      Статус – эксплуатируется. Находится под управлением предприятия. Текущее состояние – соответствует проекту. Объем накопленных отходов – 9,056 млн. тонн. </w:t>
      </w:r>
    </w:p>
    <w:bookmarkEnd w:id="297"/>
    <w:bookmarkStart w:name="z455" w:id="298"/>
    <w:p>
      <w:pPr>
        <w:spacing w:after="0"/>
        <w:ind w:left="0"/>
        <w:jc w:val="both"/>
      </w:pPr>
      <w:r>
        <w:rPr>
          <w:rFonts w:ascii="Times New Roman"/>
          <w:b w:val="false"/>
          <w:i w:val="false"/>
          <w:color w:val="000000"/>
          <w:sz w:val="28"/>
        </w:rPr>
        <w:t>
      Хвостохранилище Стального департамента АО "Qarmet", площадь территории составляет – 260 га.</w:t>
      </w:r>
    </w:p>
    <w:bookmarkEnd w:id="298"/>
    <w:bookmarkStart w:name="z456" w:id="299"/>
    <w:p>
      <w:pPr>
        <w:spacing w:after="0"/>
        <w:ind w:left="0"/>
        <w:jc w:val="both"/>
      </w:pPr>
      <w:r>
        <w:rPr>
          <w:rFonts w:ascii="Times New Roman"/>
          <w:b w:val="false"/>
          <w:i w:val="false"/>
          <w:color w:val="000000"/>
          <w:sz w:val="28"/>
        </w:rPr>
        <w:t>
      Статус – эксплуатируется. Находится под управлением предприятия. Текущее состояние – соответствует проекту. Проектная мощность – 18,4 млн. м</w:t>
      </w:r>
      <w:r>
        <w:rPr>
          <w:rFonts w:ascii="Times New Roman"/>
          <w:b w:val="false"/>
          <w:i w:val="false"/>
          <w:color w:val="000000"/>
          <w:vertAlign w:val="superscript"/>
        </w:rPr>
        <w:t>3</w:t>
      </w:r>
      <w:r>
        <w:rPr>
          <w:rFonts w:ascii="Times New Roman"/>
          <w:b w:val="false"/>
          <w:i w:val="false"/>
          <w:color w:val="000000"/>
          <w:sz w:val="28"/>
        </w:rPr>
        <w:t>.</w:t>
      </w:r>
    </w:p>
    <w:bookmarkEnd w:id="299"/>
    <w:bookmarkStart w:name="z457" w:id="300"/>
    <w:p>
      <w:pPr>
        <w:spacing w:after="0"/>
        <w:ind w:left="0"/>
        <w:jc w:val="both"/>
      </w:pPr>
      <w:r>
        <w:rPr>
          <w:rFonts w:ascii="Times New Roman"/>
          <w:b w:val="false"/>
          <w:i w:val="false"/>
          <w:color w:val="000000"/>
          <w:sz w:val="28"/>
        </w:rPr>
        <w:t>
      АО "АК "Алтыналмас" имеет 2 хвостохранилища.</w:t>
      </w:r>
    </w:p>
    <w:bookmarkEnd w:id="300"/>
    <w:bookmarkStart w:name="z458" w:id="301"/>
    <w:p>
      <w:pPr>
        <w:spacing w:after="0"/>
        <w:ind w:left="0"/>
        <w:jc w:val="both"/>
      </w:pPr>
      <w:r>
        <w:rPr>
          <w:rFonts w:ascii="Times New Roman"/>
          <w:b w:val="false"/>
          <w:i w:val="false"/>
          <w:color w:val="000000"/>
          <w:sz w:val="28"/>
        </w:rPr>
        <w:t>
      Хвостохранилище № 1, площадь территории составляет 131,5 га.</w:t>
      </w:r>
    </w:p>
    <w:bookmarkEnd w:id="301"/>
    <w:bookmarkStart w:name="z459" w:id="302"/>
    <w:p>
      <w:pPr>
        <w:spacing w:after="0"/>
        <w:ind w:left="0"/>
        <w:jc w:val="both"/>
      </w:pPr>
      <w:r>
        <w:rPr>
          <w:rFonts w:ascii="Times New Roman"/>
          <w:b w:val="false"/>
          <w:i w:val="false"/>
          <w:color w:val="000000"/>
          <w:sz w:val="28"/>
        </w:rPr>
        <w:t>
      Статус – эксплуатируется. Находится под управлением предприятия. Текущее состояние – соответствует проекту. Объем накопленных отходов – 12,193 млн. м</w:t>
      </w:r>
      <w:r>
        <w:rPr>
          <w:rFonts w:ascii="Times New Roman"/>
          <w:b w:val="false"/>
          <w:i w:val="false"/>
          <w:color w:val="000000"/>
          <w:vertAlign w:val="superscript"/>
        </w:rPr>
        <w:t>3</w:t>
      </w:r>
      <w:r>
        <w:rPr>
          <w:rFonts w:ascii="Times New Roman"/>
          <w:b w:val="false"/>
          <w:i w:val="false"/>
          <w:color w:val="000000"/>
          <w:sz w:val="28"/>
        </w:rPr>
        <w:t>.</w:t>
      </w:r>
    </w:p>
    <w:bookmarkEnd w:id="302"/>
    <w:bookmarkStart w:name="z460" w:id="303"/>
    <w:p>
      <w:pPr>
        <w:spacing w:after="0"/>
        <w:ind w:left="0"/>
        <w:jc w:val="both"/>
      </w:pPr>
      <w:r>
        <w:rPr>
          <w:rFonts w:ascii="Times New Roman"/>
          <w:b w:val="false"/>
          <w:i w:val="false"/>
          <w:color w:val="000000"/>
          <w:sz w:val="28"/>
        </w:rPr>
        <w:t>
      Хвостохранилище № 2, площадь территории составляет 98 га.</w:t>
      </w:r>
    </w:p>
    <w:bookmarkEnd w:id="303"/>
    <w:bookmarkStart w:name="z461" w:id="304"/>
    <w:p>
      <w:pPr>
        <w:spacing w:after="0"/>
        <w:ind w:left="0"/>
        <w:jc w:val="both"/>
      </w:pPr>
      <w:r>
        <w:rPr>
          <w:rFonts w:ascii="Times New Roman"/>
          <w:b w:val="false"/>
          <w:i w:val="false"/>
          <w:color w:val="000000"/>
          <w:sz w:val="28"/>
        </w:rPr>
        <w:t>
      Статус – эксплуатируется. Находится под управлением предприятия. Текущее состояние – соответствует проекту. Объем накопленных отходов 3,438 млн. м</w:t>
      </w:r>
      <w:r>
        <w:rPr>
          <w:rFonts w:ascii="Times New Roman"/>
          <w:b w:val="false"/>
          <w:i w:val="false"/>
          <w:color w:val="000000"/>
          <w:vertAlign w:val="superscript"/>
        </w:rPr>
        <w:t>3</w:t>
      </w:r>
      <w:r>
        <w:rPr>
          <w:rFonts w:ascii="Times New Roman"/>
          <w:b w:val="false"/>
          <w:i w:val="false"/>
          <w:color w:val="000000"/>
          <w:sz w:val="28"/>
        </w:rPr>
        <w:t>.</w:t>
      </w:r>
    </w:p>
    <w:bookmarkEnd w:id="304"/>
    <w:bookmarkStart w:name="z462" w:id="305"/>
    <w:p>
      <w:pPr>
        <w:spacing w:after="0"/>
        <w:ind w:left="0"/>
        <w:jc w:val="both"/>
      </w:pPr>
      <w:r>
        <w:rPr>
          <w:rFonts w:ascii="Times New Roman"/>
          <w:b w:val="false"/>
          <w:i w:val="false"/>
          <w:color w:val="000000"/>
          <w:sz w:val="28"/>
        </w:rPr>
        <w:t>
      Хвостохранилище ТОО "Nova Цинк", площадь территории составляет 282 га.</w:t>
      </w:r>
    </w:p>
    <w:bookmarkEnd w:id="305"/>
    <w:bookmarkStart w:name="z463" w:id="306"/>
    <w:p>
      <w:pPr>
        <w:spacing w:after="0"/>
        <w:ind w:left="0"/>
        <w:jc w:val="both"/>
      </w:pPr>
      <w:r>
        <w:rPr>
          <w:rFonts w:ascii="Times New Roman"/>
          <w:b w:val="false"/>
          <w:i w:val="false"/>
          <w:color w:val="000000"/>
          <w:sz w:val="28"/>
        </w:rPr>
        <w:t>
      Статус – эксплуатируется. Находится под управлением предприятия. Текущее состояние – соответствует проекту. Объем накопленных отходов 12,9 млн. м</w:t>
      </w:r>
      <w:r>
        <w:rPr>
          <w:rFonts w:ascii="Times New Roman"/>
          <w:b w:val="false"/>
          <w:i w:val="false"/>
          <w:color w:val="000000"/>
          <w:vertAlign w:val="superscript"/>
        </w:rPr>
        <w:t>3</w:t>
      </w:r>
      <w:r>
        <w:rPr>
          <w:rFonts w:ascii="Times New Roman"/>
          <w:b w:val="false"/>
          <w:i w:val="false"/>
          <w:color w:val="000000"/>
          <w:sz w:val="28"/>
        </w:rPr>
        <w:t>.</w:t>
      </w:r>
    </w:p>
    <w:bookmarkEnd w:id="306"/>
    <w:bookmarkStart w:name="z464" w:id="307"/>
    <w:p>
      <w:pPr>
        <w:spacing w:after="0"/>
        <w:ind w:left="0"/>
        <w:jc w:val="both"/>
      </w:pPr>
      <w:r>
        <w:rPr>
          <w:rFonts w:ascii="Times New Roman"/>
          <w:b w:val="false"/>
          <w:i w:val="false"/>
          <w:color w:val="000000"/>
          <w:sz w:val="28"/>
        </w:rPr>
        <w:t>
      Хвостохранилище ТОО "Bapy Mining", проектный объем накопителя составляет 11,7 млн. м</w:t>
      </w:r>
      <w:r>
        <w:rPr>
          <w:rFonts w:ascii="Times New Roman"/>
          <w:b w:val="false"/>
          <w:i w:val="false"/>
          <w:color w:val="000000"/>
          <w:vertAlign w:val="superscript"/>
        </w:rPr>
        <w:t>3</w:t>
      </w:r>
      <w:r>
        <w:rPr>
          <w:rFonts w:ascii="Times New Roman"/>
          <w:b w:val="false"/>
          <w:i w:val="false"/>
          <w:color w:val="000000"/>
          <w:sz w:val="28"/>
        </w:rPr>
        <w:t xml:space="preserve"> (32,175 млн. тонн).</w:t>
      </w:r>
    </w:p>
    <w:bookmarkEnd w:id="307"/>
    <w:bookmarkStart w:name="z465" w:id="308"/>
    <w:p>
      <w:pPr>
        <w:spacing w:after="0"/>
        <w:ind w:left="0"/>
        <w:jc w:val="both"/>
      </w:pPr>
      <w:r>
        <w:rPr>
          <w:rFonts w:ascii="Times New Roman"/>
          <w:b w:val="false"/>
          <w:i w:val="false"/>
          <w:color w:val="000000"/>
          <w:sz w:val="28"/>
        </w:rPr>
        <w:t>
      Статус – эксплуатируется. Находится под управлением предприятия. Текущее состояние – соответствует проекту. Объем накопленных отходов 10,3 млн. тонн.</w:t>
      </w:r>
    </w:p>
    <w:bookmarkEnd w:id="308"/>
    <w:bookmarkStart w:name="z466" w:id="309"/>
    <w:p>
      <w:pPr>
        <w:spacing w:after="0"/>
        <w:ind w:left="0"/>
        <w:jc w:val="both"/>
      </w:pPr>
      <w:r>
        <w:rPr>
          <w:rFonts w:ascii="Times New Roman"/>
          <w:b w:val="false"/>
          <w:i w:val="false"/>
          <w:color w:val="000000"/>
          <w:sz w:val="28"/>
        </w:rPr>
        <w:t>
      Хвостохранилище АО "Qarmet" (ЦОФ Восточная), площадь территории составляет 120 га.</w:t>
      </w:r>
    </w:p>
    <w:bookmarkEnd w:id="309"/>
    <w:bookmarkStart w:name="z467" w:id="310"/>
    <w:p>
      <w:pPr>
        <w:spacing w:after="0"/>
        <w:ind w:left="0"/>
        <w:jc w:val="both"/>
      </w:pPr>
      <w:r>
        <w:rPr>
          <w:rFonts w:ascii="Times New Roman"/>
          <w:b w:val="false"/>
          <w:i w:val="false"/>
          <w:color w:val="000000"/>
          <w:sz w:val="28"/>
        </w:rPr>
        <w:t>
      Статус – эксплуатируется. Находится под управлением предприятия. Текущее состояние – соответствует проекту. Объем накопленных отходов 965,8 тыс. тонн.</w:t>
      </w:r>
    </w:p>
    <w:bookmarkEnd w:id="310"/>
    <w:bookmarkStart w:name="z468" w:id="311"/>
    <w:p>
      <w:pPr>
        <w:spacing w:after="0"/>
        <w:ind w:left="0"/>
        <w:jc w:val="both"/>
      </w:pPr>
      <w:r>
        <w:rPr>
          <w:rFonts w:ascii="Times New Roman"/>
          <w:b w:val="false"/>
          <w:i w:val="false"/>
          <w:color w:val="000000"/>
          <w:sz w:val="28"/>
        </w:rPr>
        <w:t>
      Хвостохранилище "Байтамская" АО "Qarmet" (ЦОФ Восточная), площадь территории составляет 28 325 м</w:t>
      </w:r>
      <w:r>
        <w:rPr>
          <w:rFonts w:ascii="Times New Roman"/>
          <w:b w:val="false"/>
          <w:i w:val="false"/>
          <w:color w:val="000000"/>
          <w:vertAlign w:val="superscript"/>
        </w:rPr>
        <w:t>2</w:t>
      </w:r>
      <w:r>
        <w:rPr>
          <w:rFonts w:ascii="Times New Roman"/>
          <w:b w:val="false"/>
          <w:i w:val="false"/>
          <w:color w:val="000000"/>
          <w:sz w:val="28"/>
        </w:rPr>
        <w:t>.</w:t>
      </w:r>
    </w:p>
    <w:bookmarkEnd w:id="311"/>
    <w:bookmarkStart w:name="z469" w:id="312"/>
    <w:p>
      <w:pPr>
        <w:spacing w:after="0"/>
        <w:ind w:left="0"/>
        <w:jc w:val="both"/>
      </w:pPr>
      <w:r>
        <w:rPr>
          <w:rFonts w:ascii="Times New Roman"/>
          <w:b w:val="false"/>
          <w:i w:val="false"/>
          <w:color w:val="000000"/>
          <w:sz w:val="28"/>
        </w:rPr>
        <w:t>
      Статус – не эксплуатируется с 1996 года. Находится под управлением предприятия. Текущие состояние – ожидает переработки. Проектный объем накопителя составляет 142,747 тыс. м</w:t>
      </w:r>
      <w:r>
        <w:rPr>
          <w:rFonts w:ascii="Times New Roman"/>
          <w:b w:val="false"/>
          <w:i w:val="false"/>
          <w:color w:val="000000"/>
          <w:vertAlign w:val="superscript"/>
        </w:rPr>
        <w:t>3</w:t>
      </w:r>
      <w:r>
        <w:rPr>
          <w:rFonts w:ascii="Times New Roman"/>
          <w:b w:val="false"/>
          <w:i w:val="false"/>
          <w:color w:val="000000"/>
          <w:sz w:val="28"/>
        </w:rPr>
        <w:t>.</w:t>
      </w:r>
    </w:p>
    <w:bookmarkEnd w:id="312"/>
    <w:bookmarkStart w:name="z470" w:id="313"/>
    <w:p>
      <w:pPr>
        <w:spacing w:after="0"/>
        <w:ind w:left="0"/>
        <w:jc w:val="both"/>
      </w:pPr>
      <w:r>
        <w:rPr>
          <w:rFonts w:ascii="Times New Roman"/>
          <w:b w:val="false"/>
          <w:i w:val="false"/>
          <w:color w:val="000000"/>
          <w:sz w:val="28"/>
        </w:rPr>
        <w:t>
      Хвостохранилище "Старое" АО "Qarmet" (ЦОФ Восточная), площадь территории составляет 1 291,62 тыс. м</w:t>
      </w:r>
      <w:r>
        <w:rPr>
          <w:rFonts w:ascii="Times New Roman"/>
          <w:b w:val="false"/>
          <w:i w:val="false"/>
          <w:color w:val="000000"/>
          <w:vertAlign w:val="superscript"/>
        </w:rPr>
        <w:t>2</w:t>
      </w:r>
      <w:r>
        <w:rPr>
          <w:rFonts w:ascii="Times New Roman"/>
          <w:b w:val="false"/>
          <w:i w:val="false"/>
          <w:color w:val="000000"/>
          <w:sz w:val="28"/>
        </w:rPr>
        <w:t>.</w:t>
      </w:r>
    </w:p>
    <w:bookmarkEnd w:id="313"/>
    <w:bookmarkStart w:name="z471" w:id="314"/>
    <w:p>
      <w:pPr>
        <w:spacing w:after="0"/>
        <w:ind w:left="0"/>
        <w:jc w:val="both"/>
      </w:pPr>
      <w:r>
        <w:rPr>
          <w:rFonts w:ascii="Times New Roman"/>
          <w:b w:val="false"/>
          <w:i w:val="false"/>
          <w:color w:val="000000"/>
          <w:sz w:val="28"/>
        </w:rPr>
        <w:t>
      Статус – не эксплуатируется. Находится под управлением предприятия. Текущее состояние – проводятся работы по консервации и рекультивации. Проектный объем накопителя составляет 6 млн. м</w:t>
      </w:r>
      <w:r>
        <w:rPr>
          <w:rFonts w:ascii="Times New Roman"/>
          <w:b w:val="false"/>
          <w:i w:val="false"/>
          <w:color w:val="000000"/>
          <w:vertAlign w:val="superscript"/>
        </w:rPr>
        <w:t>3</w:t>
      </w:r>
      <w:r>
        <w:rPr>
          <w:rFonts w:ascii="Times New Roman"/>
          <w:b w:val="false"/>
          <w:i w:val="false"/>
          <w:color w:val="000000"/>
          <w:sz w:val="28"/>
        </w:rPr>
        <w:t>.</w:t>
      </w:r>
    </w:p>
    <w:bookmarkEnd w:id="314"/>
    <w:bookmarkStart w:name="z472" w:id="315"/>
    <w:p>
      <w:pPr>
        <w:spacing w:after="0"/>
        <w:ind w:left="0"/>
        <w:jc w:val="both"/>
      </w:pPr>
      <w:r>
        <w:rPr>
          <w:rFonts w:ascii="Times New Roman"/>
          <w:b w:val="false"/>
          <w:i w:val="false"/>
          <w:color w:val="000000"/>
          <w:sz w:val="28"/>
        </w:rPr>
        <w:t xml:space="preserve">
      </w:t>
      </w:r>
      <w:r>
        <w:rPr>
          <w:rFonts w:ascii="Times New Roman"/>
          <w:b/>
          <w:i w:val="false"/>
          <w:color w:val="000000"/>
          <w:sz w:val="28"/>
        </w:rPr>
        <w:t>В Жамбылской области</w:t>
      </w:r>
      <w:r>
        <w:rPr>
          <w:rFonts w:ascii="Times New Roman"/>
          <w:b w:val="false"/>
          <w:i w:val="false"/>
          <w:color w:val="000000"/>
          <w:sz w:val="28"/>
        </w:rPr>
        <w:t xml:space="preserve"> имеется 23 хвостохранилища, принадлежащие 6 предприятиям.</w:t>
      </w:r>
    </w:p>
    <w:bookmarkEnd w:id="315"/>
    <w:bookmarkStart w:name="z473" w:id="316"/>
    <w:p>
      <w:pPr>
        <w:spacing w:after="0"/>
        <w:ind w:left="0"/>
        <w:jc w:val="both"/>
      </w:pPr>
      <w:r>
        <w:rPr>
          <w:rFonts w:ascii="Times New Roman"/>
          <w:b w:val="false"/>
          <w:i w:val="false"/>
          <w:color w:val="000000"/>
          <w:sz w:val="28"/>
        </w:rPr>
        <w:t>
      АО "АК "Алтыналмас" имеет три хвостохранилища.</w:t>
      </w:r>
    </w:p>
    <w:bookmarkEnd w:id="316"/>
    <w:bookmarkStart w:name="z474" w:id="317"/>
    <w:p>
      <w:pPr>
        <w:spacing w:after="0"/>
        <w:ind w:left="0"/>
        <w:jc w:val="both"/>
      </w:pPr>
      <w:r>
        <w:rPr>
          <w:rFonts w:ascii="Times New Roman"/>
          <w:b w:val="false"/>
          <w:i w:val="false"/>
          <w:color w:val="000000"/>
          <w:sz w:val="28"/>
        </w:rPr>
        <w:t>
      Хвостохранилище золотоизвлекательной фабрики, площадь составляет 1 200 м</w:t>
      </w:r>
      <w:r>
        <w:rPr>
          <w:rFonts w:ascii="Times New Roman"/>
          <w:b w:val="false"/>
          <w:i w:val="false"/>
          <w:color w:val="000000"/>
          <w:vertAlign w:val="superscript"/>
        </w:rPr>
        <w:t>2</w:t>
      </w:r>
      <w:r>
        <w:rPr>
          <w:rFonts w:ascii="Times New Roman"/>
          <w:b w:val="false"/>
          <w:i w:val="false"/>
          <w:color w:val="000000"/>
          <w:sz w:val="28"/>
        </w:rPr>
        <w:t>.</w:t>
      </w:r>
    </w:p>
    <w:bookmarkEnd w:id="317"/>
    <w:bookmarkStart w:name="z475" w:id="318"/>
    <w:p>
      <w:pPr>
        <w:spacing w:after="0"/>
        <w:ind w:left="0"/>
        <w:jc w:val="both"/>
      </w:pPr>
      <w:r>
        <w:rPr>
          <w:rFonts w:ascii="Times New Roman"/>
          <w:b w:val="false"/>
          <w:i w:val="false"/>
          <w:color w:val="000000"/>
          <w:sz w:val="28"/>
        </w:rPr>
        <w:t>
      Статус – эксплуатируется. Находится под управлением предприятия. Текущее состояние – соответствует проекту. Проектная мощность 100 млн. тонн.</w:t>
      </w:r>
    </w:p>
    <w:bookmarkEnd w:id="318"/>
    <w:bookmarkStart w:name="z476" w:id="319"/>
    <w:p>
      <w:pPr>
        <w:spacing w:after="0"/>
        <w:ind w:left="0"/>
        <w:jc w:val="both"/>
      </w:pPr>
      <w:r>
        <w:rPr>
          <w:rFonts w:ascii="Times New Roman"/>
          <w:b w:val="false"/>
          <w:i w:val="false"/>
          <w:color w:val="000000"/>
          <w:sz w:val="28"/>
        </w:rPr>
        <w:t>
      Хвостохранилище обогатительной фабрики, площадь составляет 211 740 м</w:t>
      </w:r>
      <w:r>
        <w:rPr>
          <w:rFonts w:ascii="Times New Roman"/>
          <w:b w:val="false"/>
          <w:i w:val="false"/>
          <w:color w:val="000000"/>
          <w:vertAlign w:val="superscript"/>
        </w:rPr>
        <w:t>2</w:t>
      </w:r>
      <w:r>
        <w:rPr>
          <w:rFonts w:ascii="Times New Roman"/>
          <w:b w:val="false"/>
          <w:i w:val="false"/>
          <w:color w:val="000000"/>
          <w:sz w:val="28"/>
        </w:rPr>
        <w:t>.</w:t>
      </w:r>
    </w:p>
    <w:bookmarkEnd w:id="319"/>
    <w:bookmarkStart w:name="z477" w:id="320"/>
    <w:p>
      <w:pPr>
        <w:spacing w:after="0"/>
        <w:ind w:left="0"/>
        <w:jc w:val="both"/>
      </w:pPr>
      <w:r>
        <w:rPr>
          <w:rFonts w:ascii="Times New Roman"/>
          <w:b w:val="false"/>
          <w:i w:val="false"/>
          <w:color w:val="000000"/>
          <w:sz w:val="28"/>
        </w:rPr>
        <w:t>
      Статус – не эксплуатируется. Находится под управлением предприятия. Текущее состояние – используется как сырье для золотоизвлекательной фабрики. Проектная мощность 156 тыс. м</w:t>
      </w:r>
      <w:r>
        <w:rPr>
          <w:rFonts w:ascii="Times New Roman"/>
          <w:b w:val="false"/>
          <w:i w:val="false"/>
          <w:color w:val="000000"/>
          <w:vertAlign w:val="superscript"/>
        </w:rPr>
        <w:t>3</w:t>
      </w:r>
      <w:r>
        <w:rPr>
          <w:rFonts w:ascii="Times New Roman"/>
          <w:b w:val="false"/>
          <w:i w:val="false"/>
          <w:color w:val="000000"/>
          <w:sz w:val="28"/>
        </w:rPr>
        <w:t>.</w:t>
      </w:r>
    </w:p>
    <w:bookmarkEnd w:id="320"/>
    <w:bookmarkStart w:name="z478" w:id="321"/>
    <w:p>
      <w:pPr>
        <w:spacing w:after="0"/>
        <w:ind w:left="0"/>
        <w:jc w:val="both"/>
      </w:pPr>
      <w:r>
        <w:rPr>
          <w:rFonts w:ascii="Times New Roman"/>
          <w:b w:val="false"/>
          <w:i w:val="false"/>
          <w:color w:val="000000"/>
          <w:sz w:val="28"/>
        </w:rPr>
        <w:t>
      Хвостохранилище Доре, площадь составляет 2,65 га.</w:t>
      </w:r>
    </w:p>
    <w:bookmarkEnd w:id="321"/>
    <w:bookmarkStart w:name="z479" w:id="322"/>
    <w:p>
      <w:pPr>
        <w:spacing w:after="0"/>
        <w:ind w:left="0"/>
        <w:jc w:val="both"/>
      </w:pPr>
      <w:r>
        <w:rPr>
          <w:rFonts w:ascii="Times New Roman"/>
          <w:b w:val="false"/>
          <w:i w:val="false"/>
          <w:color w:val="000000"/>
          <w:sz w:val="28"/>
        </w:rPr>
        <w:t>
      Статус – не эксплуатируется. Находится под управлением предприятия. Текущее состояние – используется как сырье для золотоизвлекательной фабрики. Проектная мощность 100 тыс. м</w:t>
      </w:r>
      <w:r>
        <w:rPr>
          <w:rFonts w:ascii="Times New Roman"/>
          <w:b w:val="false"/>
          <w:i w:val="false"/>
          <w:color w:val="000000"/>
          <w:vertAlign w:val="superscript"/>
        </w:rPr>
        <w:t>3</w:t>
      </w:r>
      <w:r>
        <w:rPr>
          <w:rFonts w:ascii="Times New Roman"/>
          <w:b w:val="false"/>
          <w:i w:val="false"/>
          <w:color w:val="000000"/>
          <w:sz w:val="28"/>
        </w:rPr>
        <w:t>.</w:t>
      </w:r>
    </w:p>
    <w:bookmarkEnd w:id="322"/>
    <w:bookmarkStart w:name="z480" w:id="323"/>
    <w:p>
      <w:pPr>
        <w:spacing w:after="0"/>
        <w:ind w:left="0"/>
        <w:jc w:val="both"/>
      </w:pPr>
      <w:r>
        <w:rPr>
          <w:rFonts w:ascii="Times New Roman"/>
          <w:b w:val="false"/>
          <w:i w:val="false"/>
          <w:color w:val="000000"/>
          <w:sz w:val="28"/>
        </w:rPr>
        <w:t>
      ТОО "Таразский металлургичекий завод" имеет 3 хвостохранилища.</w:t>
      </w:r>
    </w:p>
    <w:bookmarkEnd w:id="323"/>
    <w:bookmarkStart w:name="z481" w:id="324"/>
    <w:p>
      <w:pPr>
        <w:spacing w:after="0"/>
        <w:ind w:left="0"/>
        <w:jc w:val="both"/>
      </w:pPr>
      <w:r>
        <w:rPr>
          <w:rFonts w:ascii="Times New Roman"/>
          <w:b w:val="false"/>
          <w:i w:val="false"/>
          <w:color w:val="000000"/>
          <w:sz w:val="28"/>
        </w:rPr>
        <w:t>
      Накопитель котрельного молока, площадь территории составляет 26 га.</w:t>
      </w:r>
    </w:p>
    <w:bookmarkEnd w:id="324"/>
    <w:bookmarkStart w:name="z482" w:id="325"/>
    <w:p>
      <w:pPr>
        <w:spacing w:after="0"/>
        <w:ind w:left="0"/>
        <w:jc w:val="both"/>
      </w:pPr>
      <w:r>
        <w:rPr>
          <w:rFonts w:ascii="Times New Roman"/>
          <w:b w:val="false"/>
          <w:i w:val="false"/>
          <w:color w:val="000000"/>
          <w:sz w:val="28"/>
        </w:rPr>
        <w:t>
      Статус – не эксплуатируется. Находится под управлением предприятия. Текущее состояние – требует рекультивации. Объем накопления составляет 9 390,88 тонн.</w:t>
      </w:r>
    </w:p>
    <w:bookmarkEnd w:id="325"/>
    <w:bookmarkStart w:name="z483" w:id="326"/>
    <w:p>
      <w:pPr>
        <w:spacing w:after="0"/>
        <w:ind w:left="0"/>
        <w:jc w:val="both"/>
      </w:pPr>
      <w:r>
        <w:rPr>
          <w:rFonts w:ascii="Times New Roman"/>
          <w:b w:val="false"/>
          <w:i w:val="false"/>
          <w:color w:val="000000"/>
          <w:sz w:val="28"/>
        </w:rPr>
        <w:t>
      Накопитель известкового шлама, состоит из 3-х карт, площадь территории составляет 13,9 га.</w:t>
      </w:r>
    </w:p>
    <w:bookmarkEnd w:id="326"/>
    <w:bookmarkStart w:name="z484" w:id="327"/>
    <w:p>
      <w:pPr>
        <w:spacing w:after="0"/>
        <w:ind w:left="0"/>
        <w:jc w:val="both"/>
      </w:pPr>
      <w:r>
        <w:rPr>
          <w:rFonts w:ascii="Times New Roman"/>
          <w:b w:val="false"/>
          <w:i w:val="false"/>
          <w:color w:val="000000"/>
          <w:sz w:val="28"/>
        </w:rPr>
        <w:t>
      Статус – не эксплуатируется. Находится под управлением предприятия. Текущее состояние – требует рекультивации. Объем накопления составляет 137 628,225 тонн.</w:t>
      </w:r>
    </w:p>
    <w:bookmarkEnd w:id="327"/>
    <w:bookmarkStart w:name="z485" w:id="328"/>
    <w:p>
      <w:pPr>
        <w:spacing w:after="0"/>
        <w:ind w:left="0"/>
        <w:jc w:val="both"/>
      </w:pPr>
      <w:r>
        <w:rPr>
          <w:rFonts w:ascii="Times New Roman"/>
          <w:b w:val="false"/>
          <w:i w:val="false"/>
          <w:color w:val="000000"/>
          <w:sz w:val="28"/>
        </w:rPr>
        <w:t>
      Накопитель бедных фосфоросодержащих шлама, состоит из 4-х карт, площадь территории составляет 23 га.</w:t>
      </w:r>
    </w:p>
    <w:bookmarkEnd w:id="328"/>
    <w:bookmarkStart w:name="z486" w:id="329"/>
    <w:p>
      <w:pPr>
        <w:spacing w:after="0"/>
        <w:ind w:left="0"/>
        <w:jc w:val="both"/>
      </w:pPr>
      <w:r>
        <w:rPr>
          <w:rFonts w:ascii="Times New Roman"/>
          <w:b w:val="false"/>
          <w:i w:val="false"/>
          <w:color w:val="000000"/>
          <w:sz w:val="28"/>
        </w:rPr>
        <w:t>
      Статус – не эксплуатируется. Находится под управлением предприятия. Текущее состояние – требует рекультивации. Объем накопления составляет 160 112,278 тонн.</w:t>
      </w:r>
    </w:p>
    <w:bookmarkEnd w:id="329"/>
    <w:bookmarkStart w:name="z487" w:id="330"/>
    <w:p>
      <w:pPr>
        <w:spacing w:after="0"/>
        <w:ind w:left="0"/>
        <w:jc w:val="both"/>
      </w:pPr>
      <w:r>
        <w:rPr>
          <w:rFonts w:ascii="Times New Roman"/>
          <w:b w:val="false"/>
          <w:i w:val="false"/>
          <w:color w:val="000000"/>
          <w:sz w:val="28"/>
        </w:rPr>
        <w:t xml:space="preserve">
      Хвостохранилище ТОО "Корпорация "Казахмыс", площадь территории составляет 160 га. </w:t>
      </w:r>
    </w:p>
    <w:bookmarkEnd w:id="330"/>
    <w:bookmarkStart w:name="z488" w:id="331"/>
    <w:p>
      <w:pPr>
        <w:spacing w:after="0"/>
        <w:ind w:left="0"/>
        <w:jc w:val="both"/>
      </w:pPr>
      <w:r>
        <w:rPr>
          <w:rFonts w:ascii="Times New Roman"/>
          <w:b w:val="false"/>
          <w:i w:val="false"/>
          <w:color w:val="000000"/>
          <w:sz w:val="28"/>
        </w:rPr>
        <w:t>
      Статус – эксплуатируется. Находится под управлением предприятия. Текущее состояние – соответствует проекту. Емкость 1-й очереди 17,2 млн. м</w:t>
      </w:r>
      <w:r>
        <w:rPr>
          <w:rFonts w:ascii="Times New Roman"/>
          <w:b w:val="false"/>
          <w:i w:val="false"/>
          <w:color w:val="000000"/>
          <w:vertAlign w:val="superscript"/>
        </w:rPr>
        <w:t>3</w:t>
      </w:r>
      <w:r>
        <w:rPr>
          <w:rFonts w:ascii="Times New Roman"/>
          <w:b w:val="false"/>
          <w:i w:val="false"/>
          <w:color w:val="000000"/>
          <w:sz w:val="28"/>
        </w:rPr>
        <w:t>, емкость 2-й очереди - 20,4 млн. тонн.</w:t>
      </w:r>
    </w:p>
    <w:bookmarkEnd w:id="331"/>
    <w:bookmarkStart w:name="z489" w:id="332"/>
    <w:p>
      <w:pPr>
        <w:spacing w:after="0"/>
        <w:ind w:left="0"/>
        <w:jc w:val="both"/>
      </w:pPr>
      <w:r>
        <w:rPr>
          <w:rFonts w:ascii="Times New Roman"/>
          <w:b w:val="false"/>
          <w:i w:val="false"/>
          <w:color w:val="000000"/>
          <w:sz w:val="28"/>
        </w:rPr>
        <w:t xml:space="preserve">
      ТОО "ГПК "Казфосфат", имеет 4 хвостохранилища. </w:t>
      </w:r>
    </w:p>
    <w:bookmarkEnd w:id="332"/>
    <w:bookmarkStart w:name="z490" w:id="333"/>
    <w:p>
      <w:pPr>
        <w:spacing w:after="0"/>
        <w:ind w:left="0"/>
        <w:jc w:val="both"/>
      </w:pPr>
      <w:r>
        <w:rPr>
          <w:rFonts w:ascii="Times New Roman"/>
          <w:b w:val="false"/>
          <w:i w:val="false"/>
          <w:color w:val="000000"/>
          <w:sz w:val="28"/>
        </w:rPr>
        <w:t>
      Молодежный, площадь зеркала 74 га.</w:t>
      </w:r>
    </w:p>
    <w:bookmarkEnd w:id="333"/>
    <w:bookmarkStart w:name="z491" w:id="334"/>
    <w:p>
      <w:pPr>
        <w:spacing w:after="0"/>
        <w:ind w:left="0"/>
        <w:jc w:val="both"/>
      </w:pPr>
      <w:r>
        <w:rPr>
          <w:rFonts w:ascii="Times New Roman"/>
          <w:b w:val="false"/>
          <w:i w:val="false"/>
          <w:color w:val="000000"/>
          <w:sz w:val="28"/>
        </w:rPr>
        <w:t>
      Статус – эксплуатируется. Находится под управлением предприятия. Текущее состояние – соответствует проекту. Проектная мощность 16 млн. м</w:t>
      </w:r>
      <w:r>
        <w:rPr>
          <w:rFonts w:ascii="Times New Roman"/>
          <w:b w:val="false"/>
          <w:i w:val="false"/>
          <w:color w:val="000000"/>
          <w:vertAlign w:val="superscript"/>
        </w:rPr>
        <w:t>3</w:t>
      </w:r>
      <w:r>
        <w:rPr>
          <w:rFonts w:ascii="Times New Roman"/>
          <w:b w:val="false"/>
          <w:i w:val="false"/>
          <w:color w:val="000000"/>
          <w:sz w:val="28"/>
        </w:rPr>
        <w:t>.</w:t>
      </w:r>
    </w:p>
    <w:bookmarkEnd w:id="334"/>
    <w:bookmarkStart w:name="z492" w:id="335"/>
    <w:p>
      <w:pPr>
        <w:spacing w:after="0"/>
        <w:ind w:left="0"/>
        <w:jc w:val="both"/>
      </w:pPr>
      <w:r>
        <w:rPr>
          <w:rFonts w:ascii="Times New Roman"/>
          <w:b w:val="false"/>
          <w:i w:val="false"/>
          <w:color w:val="000000"/>
          <w:sz w:val="28"/>
        </w:rPr>
        <w:t>
      Аксай, площадь зеркала 24,5 га.</w:t>
      </w:r>
    </w:p>
    <w:bookmarkEnd w:id="335"/>
    <w:bookmarkStart w:name="z493" w:id="336"/>
    <w:p>
      <w:pPr>
        <w:spacing w:after="0"/>
        <w:ind w:left="0"/>
        <w:jc w:val="both"/>
      </w:pPr>
      <w:r>
        <w:rPr>
          <w:rFonts w:ascii="Times New Roman"/>
          <w:b w:val="false"/>
          <w:i w:val="false"/>
          <w:color w:val="000000"/>
          <w:sz w:val="28"/>
        </w:rPr>
        <w:t>
      Статус – эксплуатируется. Находится под управлением предприятия. Текущее состояние – соответствует проекту. Проектная мощность 2,417 млн. м</w:t>
      </w:r>
      <w:r>
        <w:rPr>
          <w:rFonts w:ascii="Times New Roman"/>
          <w:b w:val="false"/>
          <w:i w:val="false"/>
          <w:color w:val="000000"/>
          <w:vertAlign w:val="superscript"/>
        </w:rPr>
        <w:t>3</w:t>
      </w:r>
      <w:r>
        <w:rPr>
          <w:rFonts w:ascii="Times New Roman"/>
          <w:b w:val="false"/>
          <w:i w:val="false"/>
          <w:color w:val="000000"/>
          <w:sz w:val="28"/>
        </w:rPr>
        <w:t>.</w:t>
      </w:r>
    </w:p>
    <w:bookmarkEnd w:id="336"/>
    <w:bookmarkStart w:name="z494" w:id="337"/>
    <w:p>
      <w:pPr>
        <w:spacing w:after="0"/>
        <w:ind w:left="0"/>
        <w:jc w:val="both"/>
      </w:pPr>
      <w:r>
        <w:rPr>
          <w:rFonts w:ascii="Times New Roman"/>
          <w:b w:val="false"/>
          <w:i w:val="false"/>
          <w:color w:val="000000"/>
          <w:sz w:val="28"/>
        </w:rPr>
        <w:t>
      Площадка ДСФ, площадь зеркала 8,7 га.</w:t>
      </w:r>
    </w:p>
    <w:bookmarkEnd w:id="337"/>
    <w:bookmarkStart w:name="z495" w:id="338"/>
    <w:p>
      <w:pPr>
        <w:spacing w:after="0"/>
        <w:ind w:left="0"/>
        <w:jc w:val="both"/>
      </w:pPr>
      <w:r>
        <w:rPr>
          <w:rFonts w:ascii="Times New Roman"/>
          <w:b w:val="false"/>
          <w:i w:val="false"/>
          <w:color w:val="000000"/>
          <w:sz w:val="28"/>
        </w:rPr>
        <w:t>
      Статус – эксплуатируется. Находится под управлением предприятия. Текущее состояние – соответствует проекту. Проектная мощность 41,8 тыс. м</w:t>
      </w:r>
      <w:r>
        <w:rPr>
          <w:rFonts w:ascii="Times New Roman"/>
          <w:b w:val="false"/>
          <w:i w:val="false"/>
          <w:color w:val="000000"/>
          <w:vertAlign w:val="superscript"/>
        </w:rPr>
        <w:t>3</w:t>
      </w:r>
      <w:r>
        <w:rPr>
          <w:rFonts w:ascii="Times New Roman"/>
          <w:b w:val="false"/>
          <w:i w:val="false"/>
          <w:color w:val="000000"/>
          <w:sz w:val="28"/>
        </w:rPr>
        <w:t>.</w:t>
      </w:r>
    </w:p>
    <w:bookmarkEnd w:id="338"/>
    <w:bookmarkStart w:name="z496" w:id="339"/>
    <w:p>
      <w:pPr>
        <w:spacing w:after="0"/>
        <w:ind w:left="0"/>
        <w:jc w:val="both"/>
      </w:pPr>
      <w:r>
        <w:rPr>
          <w:rFonts w:ascii="Times New Roman"/>
          <w:b w:val="false"/>
          <w:i w:val="false"/>
          <w:color w:val="000000"/>
          <w:sz w:val="28"/>
        </w:rPr>
        <w:t>
      Площадка ЦОФ, площадь зеркала 10,66 га.</w:t>
      </w:r>
    </w:p>
    <w:bookmarkEnd w:id="339"/>
    <w:bookmarkStart w:name="z497" w:id="340"/>
    <w:p>
      <w:pPr>
        <w:spacing w:after="0"/>
        <w:ind w:left="0"/>
        <w:jc w:val="both"/>
      </w:pPr>
      <w:r>
        <w:rPr>
          <w:rFonts w:ascii="Times New Roman"/>
          <w:b w:val="false"/>
          <w:i w:val="false"/>
          <w:color w:val="000000"/>
          <w:sz w:val="28"/>
        </w:rPr>
        <w:t>
      Статус – эксплуатируется. Находится под управлением предприятия. Текущее состояние – соответствует проекту. Проектная мощность 344 тыс. м</w:t>
      </w:r>
      <w:r>
        <w:rPr>
          <w:rFonts w:ascii="Times New Roman"/>
          <w:b w:val="false"/>
          <w:i w:val="false"/>
          <w:color w:val="000000"/>
          <w:vertAlign w:val="superscript"/>
        </w:rPr>
        <w:t>3</w:t>
      </w:r>
      <w:r>
        <w:rPr>
          <w:rFonts w:ascii="Times New Roman"/>
          <w:b w:val="false"/>
          <w:i w:val="false"/>
          <w:color w:val="000000"/>
          <w:sz w:val="28"/>
        </w:rPr>
        <w:t>.</w:t>
      </w:r>
    </w:p>
    <w:bookmarkEnd w:id="340"/>
    <w:bookmarkStart w:name="z498" w:id="341"/>
    <w:p>
      <w:pPr>
        <w:spacing w:after="0"/>
        <w:ind w:left="0"/>
        <w:jc w:val="both"/>
      </w:pPr>
      <w:r>
        <w:rPr>
          <w:rFonts w:ascii="Times New Roman"/>
          <w:b w:val="false"/>
          <w:i w:val="false"/>
          <w:color w:val="000000"/>
          <w:sz w:val="28"/>
        </w:rPr>
        <w:t>
      Хвостохранилище ТФ ТОО "Казфосфат" "Минеральные удобрения", площадь территории составляет 47 га.</w:t>
      </w:r>
    </w:p>
    <w:bookmarkEnd w:id="341"/>
    <w:bookmarkStart w:name="z499" w:id="342"/>
    <w:p>
      <w:pPr>
        <w:spacing w:after="0"/>
        <w:ind w:left="0"/>
        <w:jc w:val="both"/>
      </w:pPr>
      <w:r>
        <w:rPr>
          <w:rFonts w:ascii="Times New Roman"/>
          <w:b w:val="false"/>
          <w:i w:val="false"/>
          <w:color w:val="000000"/>
          <w:sz w:val="28"/>
        </w:rPr>
        <w:t>
      Статус – эксплуатируется. Находится под управлением предприятия. Текущее состояние – соответствует проекту. Проектная мощность 1 696 тыс. м</w:t>
      </w:r>
      <w:r>
        <w:rPr>
          <w:rFonts w:ascii="Times New Roman"/>
          <w:b w:val="false"/>
          <w:i w:val="false"/>
          <w:color w:val="000000"/>
          <w:vertAlign w:val="superscript"/>
        </w:rPr>
        <w:t>3</w:t>
      </w:r>
      <w:r>
        <w:rPr>
          <w:rFonts w:ascii="Times New Roman"/>
          <w:b w:val="false"/>
          <w:i w:val="false"/>
          <w:color w:val="000000"/>
          <w:sz w:val="28"/>
        </w:rPr>
        <w:t>.</w:t>
      </w:r>
    </w:p>
    <w:bookmarkEnd w:id="342"/>
    <w:bookmarkStart w:name="z500" w:id="343"/>
    <w:p>
      <w:pPr>
        <w:spacing w:after="0"/>
        <w:ind w:left="0"/>
        <w:jc w:val="both"/>
      </w:pPr>
      <w:r>
        <w:rPr>
          <w:rFonts w:ascii="Times New Roman"/>
          <w:b w:val="false"/>
          <w:i w:val="false"/>
          <w:color w:val="000000"/>
          <w:sz w:val="28"/>
        </w:rPr>
        <w:t>
      ТОО "НДФЗ" имеет 11 хвостохранилищ.</w:t>
      </w:r>
    </w:p>
    <w:bookmarkEnd w:id="343"/>
    <w:bookmarkStart w:name="z501" w:id="344"/>
    <w:p>
      <w:pPr>
        <w:spacing w:after="0"/>
        <w:ind w:left="0"/>
        <w:jc w:val="both"/>
      </w:pPr>
      <w:r>
        <w:rPr>
          <w:rFonts w:ascii="Times New Roman"/>
          <w:b w:val="false"/>
          <w:i w:val="false"/>
          <w:color w:val="000000"/>
          <w:sz w:val="28"/>
        </w:rPr>
        <w:t>
      Накопитель котрельного молока № 1, площадь территории составляет 0,3 га.</w:t>
      </w:r>
    </w:p>
    <w:bookmarkEnd w:id="344"/>
    <w:bookmarkStart w:name="z502" w:id="345"/>
    <w:p>
      <w:pPr>
        <w:spacing w:after="0"/>
        <w:ind w:left="0"/>
        <w:jc w:val="both"/>
      </w:pPr>
      <w:r>
        <w:rPr>
          <w:rFonts w:ascii="Times New Roman"/>
          <w:b w:val="false"/>
          <w:i w:val="false"/>
          <w:color w:val="000000"/>
          <w:sz w:val="28"/>
        </w:rPr>
        <w:t>
      Статус – не эксплуатируется</w:t>
      </w:r>
      <w:r>
        <w:rPr>
          <w:rFonts w:ascii="Times New Roman"/>
          <w:b w:val="false"/>
          <w:i w:val="false"/>
          <w:color w:val="000000"/>
          <w:sz w:val="28"/>
        </w:rPr>
        <w:t>.</w:t>
      </w:r>
      <w:r>
        <w:rPr>
          <w:rFonts w:ascii="Times New Roman"/>
          <w:b w:val="false"/>
          <w:i w:val="false"/>
          <w:color w:val="000000"/>
          <w:sz w:val="28"/>
        </w:rPr>
        <w:t xml:space="preserve"> Находится под управлением предприятия. Текущее состояние – заполнены, будут использованы повторно. Объем накопления составляет 15,5 тыс. м</w:t>
      </w:r>
      <w:r>
        <w:rPr>
          <w:rFonts w:ascii="Times New Roman"/>
          <w:b w:val="false"/>
          <w:i w:val="false"/>
          <w:color w:val="000000"/>
          <w:vertAlign w:val="superscript"/>
        </w:rPr>
        <w:t>3</w:t>
      </w:r>
      <w:r>
        <w:rPr>
          <w:rFonts w:ascii="Times New Roman"/>
          <w:b w:val="false"/>
          <w:i w:val="false"/>
          <w:color w:val="000000"/>
          <w:sz w:val="28"/>
        </w:rPr>
        <w:t>.</w:t>
      </w:r>
    </w:p>
    <w:bookmarkEnd w:id="345"/>
    <w:bookmarkStart w:name="z503" w:id="346"/>
    <w:p>
      <w:pPr>
        <w:spacing w:after="0"/>
        <w:ind w:left="0"/>
        <w:jc w:val="both"/>
      </w:pPr>
      <w:r>
        <w:rPr>
          <w:rFonts w:ascii="Times New Roman"/>
          <w:b w:val="false"/>
          <w:i w:val="false"/>
          <w:color w:val="000000"/>
          <w:sz w:val="28"/>
        </w:rPr>
        <w:t>
      Накопитель котрельного молока № 2, площадь территории составляет 0,3 га.</w:t>
      </w:r>
    </w:p>
    <w:bookmarkEnd w:id="346"/>
    <w:bookmarkStart w:name="z504" w:id="347"/>
    <w:p>
      <w:pPr>
        <w:spacing w:after="0"/>
        <w:ind w:left="0"/>
        <w:jc w:val="both"/>
      </w:pPr>
      <w:r>
        <w:rPr>
          <w:rFonts w:ascii="Times New Roman"/>
          <w:b w:val="false"/>
          <w:i w:val="false"/>
          <w:color w:val="000000"/>
          <w:sz w:val="28"/>
        </w:rPr>
        <w:t>
      Статус – не эксплуатируется. Находится под управлением предприятия. Текущее состояние – заполнены, будут использованы повторно. Объем накопления составляет 15,5 тыс. м</w:t>
      </w:r>
      <w:r>
        <w:rPr>
          <w:rFonts w:ascii="Times New Roman"/>
          <w:b w:val="false"/>
          <w:i w:val="false"/>
          <w:color w:val="000000"/>
          <w:vertAlign w:val="superscript"/>
        </w:rPr>
        <w:t>3</w:t>
      </w:r>
      <w:r>
        <w:rPr>
          <w:rFonts w:ascii="Times New Roman"/>
          <w:b w:val="false"/>
          <w:i w:val="false"/>
          <w:color w:val="000000"/>
          <w:sz w:val="28"/>
        </w:rPr>
        <w:t>.</w:t>
      </w:r>
    </w:p>
    <w:bookmarkEnd w:id="347"/>
    <w:bookmarkStart w:name="z505" w:id="348"/>
    <w:p>
      <w:pPr>
        <w:spacing w:after="0"/>
        <w:ind w:left="0"/>
        <w:jc w:val="both"/>
      </w:pPr>
      <w:r>
        <w:rPr>
          <w:rFonts w:ascii="Times New Roman"/>
          <w:b w:val="false"/>
          <w:i w:val="false"/>
          <w:color w:val="000000"/>
          <w:sz w:val="28"/>
        </w:rPr>
        <w:t>
      Накопитель котрельного молока №3, площадь территории составляет 2,3 га.</w:t>
      </w:r>
    </w:p>
    <w:bookmarkEnd w:id="348"/>
    <w:bookmarkStart w:name="z506" w:id="349"/>
    <w:p>
      <w:pPr>
        <w:spacing w:after="0"/>
        <w:ind w:left="0"/>
        <w:jc w:val="both"/>
      </w:pPr>
      <w:r>
        <w:rPr>
          <w:rFonts w:ascii="Times New Roman"/>
          <w:b w:val="false"/>
          <w:i w:val="false"/>
          <w:color w:val="000000"/>
          <w:sz w:val="28"/>
        </w:rPr>
        <w:t>
      Статус – не эксплуатируется. Находится под управлением предприятия. Текущее состояние – заполнены, будут использованы повторно. Объем накопления составляет 35 тыс. м</w:t>
      </w:r>
      <w:r>
        <w:rPr>
          <w:rFonts w:ascii="Times New Roman"/>
          <w:b w:val="false"/>
          <w:i w:val="false"/>
          <w:color w:val="000000"/>
          <w:vertAlign w:val="superscript"/>
        </w:rPr>
        <w:t>3</w:t>
      </w:r>
      <w:r>
        <w:rPr>
          <w:rFonts w:ascii="Times New Roman"/>
          <w:b w:val="false"/>
          <w:i w:val="false"/>
          <w:color w:val="000000"/>
          <w:sz w:val="28"/>
        </w:rPr>
        <w:t>.</w:t>
      </w:r>
    </w:p>
    <w:bookmarkEnd w:id="349"/>
    <w:bookmarkStart w:name="z507" w:id="350"/>
    <w:p>
      <w:pPr>
        <w:spacing w:after="0"/>
        <w:ind w:left="0"/>
        <w:jc w:val="both"/>
      </w:pPr>
      <w:r>
        <w:rPr>
          <w:rFonts w:ascii="Times New Roman"/>
          <w:b w:val="false"/>
          <w:i w:val="false"/>
          <w:color w:val="000000"/>
          <w:sz w:val="28"/>
        </w:rPr>
        <w:t>
      Накопитель котрельного молока № 4, площадь территории составляет 2,3 га.</w:t>
      </w:r>
    </w:p>
    <w:bookmarkEnd w:id="350"/>
    <w:bookmarkStart w:name="z508" w:id="351"/>
    <w:p>
      <w:pPr>
        <w:spacing w:after="0"/>
        <w:ind w:left="0"/>
        <w:jc w:val="both"/>
      </w:pPr>
      <w:r>
        <w:rPr>
          <w:rFonts w:ascii="Times New Roman"/>
          <w:b w:val="false"/>
          <w:i w:val="false"/>
          <w:color w:val="000000"/>
          <w:sz w:val="28"/>
        </w:rPr>
        <w:t>
      Статус – не эксплуатируется. Находится под управлением предприятия. Текущее состояние – заполнены, будут использованы повторно. Объем накопления составляет 35 тыс. м</w:t>
      </w:r>
      <w:r>
        <w:rPr>
          <w:rFonts w:ascii="Times New Roman"/>
          <w:b w:val="false"/>
          <w:i w:val="false"/>
          <w:color w:val="000000"/>
          <w:vertAlign w:val="superscript"/>
        </w:rPr>
        <w:t>3</w:t>
      </w:r>
      <w:r>
        <w:rPr>
          <w:rFonts w:ascii="Times New Roman"/>
          <w:b w:val="false"/>
          <w:i w:val="false"/>
          <w:color w:val="000000"/>
          <w:sz w:val="28"/>
        </w:rPr>
        <w:t>.</w:t>
      </w:r>
    </w:p>
    <w:bookmarkEnd w:id="351"/>
    <w:bookmarkStart w:name="z509" w:id="352"/>
    <w:p>
      <w:pPr>
        <w:spacing w:after="0"/>
        <w:ind w:left="0"/>
        <w:jc w:val="both"/>
      </w:pPr>
      <w:r>
        <w:rPr>
          <w:rFonts w:ascii="Times New Roman"/>
          <w:b w:val="false"/>
          <w:i w:val="false"/>
          <w:color w:val="000000"/>
          <w:sz w:val="28"/>
        </w:rPr>
        <w:t>
      Накопитель котрельного молока № 5, площадь территории составляет 1,7 га.</w:t>
      </w:r>
    </w:p>
    <w:bookmarkEnd w:id="352"/>
    <w:bookmarkStart w:name="z510" w:id="353"/>
    <w:p>
      <w:pPr>
        <w:spacing w:after="0"/>
        <w:ind w:left="0"/>
        <w:jc w:val="both"/>
      </w:pPr>
      <w:r>
        <w:rPr>
          <w:rFonts w:ascii="Times New Roman"/>
          <w:b w:val="false"/>
          <w:i w:val="false"/>
          <w:color w:val="000000"/>
          <w:sz w:val="28"/>
        </w:rPr>
        <w:t>
      Статус – не эксплуатируется. Находится под управлением предприятия. Текущее состояние – используется для сброса после мойки электрофильтров. Объем накопления составляет 50 тыс. м</w:t>
      </w:r>
      <w:r>
        <w:rPr>
          <w:rFonts w:ascii="Times New Roman"/>
          <w:b w:val="false"/>
          <w:i w:val="false"/>
          <w:color w:val="000000"/>
          <w:vertAlign w:val="superscript"/>
        </w:rPr>
        <w:t>3</w:t>
      </w:r>
      <w:r>
        <w:rPr>
          <w:rFonts w:ascii="Times New Roman"/>
          <w:b w:val="false"/>
          <w:i w:val="false"/>
          <w:color w:val="000000"/>
          <w:sz w:val="28"/>
        </w:rPr>
        <w:t>.</w:t>
      </w:r>
    </w:p>
    <w:bookmarkEnd w:id="353"/>
    <w:bookmarkStart w:name="z511" w:id="354"/>
    <w:p>
      <w:pPr>
        <w:spacing w:after="0"/>
        <w:ind w:left="0"/>
        <w:jc w:val="both"/>
      </w:pPr>
      <w:r>
        <w:rPr>
          <w:rFonts w:ascii="Times New Roman"/>
          <w:b w:val="false"/>
          <w:i w:val="false"/>
          <w:color w:val="000000"/>
          <w:sz w:val="28"/>
        </w:rPr>
        <w:t>
      Накопитель котрельного молока № 6, площадь территории составляет 1,7 га.</w:t>
      </w:r>
    </w:p>
    <w:bookmarkEnd w:id="354"/>
    <w:bookmarkStart w:name="z512" w:id="355"/>
    <w:p>
      <w:pPr>
        <w:spacing w:after="0"/>
        <w:ind w:left="0"/>
        <w:jc w:val="both"/>
      </w:pPr>
      <w:r>
        <w:rPr>
          <w:rFonts w:ascii="Times New Roman"/>
          <w:b w:val="false"/>
          <w:i w:val="false"/>
          <w:color w:val="000000"/>
          <w:sz w:val="28"/>
        </w:rPr>
        <w:t>
      Статус – не эксплуатируется. Находится под управлением предприятия. Текущее состояние – используется для сброса после мойки электрофильтров. Объем накопления составляет 50 тыс. м</w:t>
      </w:r>
      <w:r>
        <w:rPr>
          <w:rFonts w:ascii="Times New Roman"/>
          <w:b w:val="false"/>
          <w:i w:val="false"/>
          <w:color w:val="000000"/>
          <w:vertAlign w:val="superscript"/>
        </w:rPr>
        <w:t>3</w:t>
      </w:r>
      <w:r>
        <w:rPr>
          <w:rFonts w:ascii="Times New Roman"/>
          <w:b w:val="false"/>
          <w:i w:val="false"/>
          <w:color w:val="000000"/>
          <w:sz w:val="28"/>
        </w:rPr>
        <w:t>.</w:t>
      </w:r>
    </w:p>
    <w:bookmarkEnd w:id="355"/>
    <w:bookmarkStart w:name="z513" w:id="356"/>
    <w:p>
      <w:pPr>
        <w:spacing w:after="0"/>
        <w:ind w:left="0"/>
        <w:jc w:val="both"/>
      </w:pPr>
      <w:r>
        <w:rPr>
          <w:rFonts w:ascii="Times New Roman"/>
          <w:b w:val="false"/>
          <w:i w:val="false"/>
          <w:color w:val="000000"/>
          <w:sz w:val="28"/>
        </w:rPr>
        <w:t>
      Накопитель котрельного молока № 7, площадь территории составляет 3,4 га.</w:t>
      </w:r>
    </w:p>
    <w:bookmarkEnd w:id="356"/>
    <w:bookmarkStart w:name="z514" w:id="357"/>
    <w:p>
      <w:pPr>
        <w:spacing w:after="0"/>
        <w:ind w:left="0"/>
        <w:jc w:val="both"/>
      </w:pPr>
      <w:r>
        <w:rPr>
          <w:rFonts w:ascii="Times New Roman"/>
          <w:b w:val="false"/>
          <w:i w:val="false"/>
          <w:color w:val="000000"/>
          <w:sz w:val="28"/>
        </w:rPr>
        <w:t>
      Статус – не эксплуатируется. Находится под управлением предприятия. Текущее состояние – находится на извлечении. Объем накопления составляет 100 тыс. м</w:t>
      </w:r>
      <w:r>
        <w:rPr>
          <w:rFonts w:ascii="Times New Roman"/>
          <w:b w:val="false"/>
          <w:i w:val="false"/>
          <w:color w:val="000000"/>
          <w:vertAlign w:val="superscript"/>
        </w:rPr>
        <w:t>3</w:t>
      </w:r>
      <w:r>
        <w:rPr>
          <w:rFonts w:ascii="Times New Roman"/>
          <w:b w:val="false"/>
          <w:i w:val="false"/>
          <w:color w:val="000000"/>
          <w:sz w:val="28"/>
        </w:rPr>
        <w:t>.</w:t>
      </w:r>
    </w:p>
    <w:bookmarkEnd w:id="357"/>
    <w:bookmarkStart w:name="z515" w:id="358"/>
    <w:p>
      <w:pPr>
        <w:spacing w:after="0"/>
        <w:ind w:left="0"/>
        <w:jc w:val="both"/>
      </w:pPr>
      <w:r>
        <w:rPr>
          <w:rFonts w:ascii="Times New Roman"/>
          <w:b w:val="false"/>
          <w:i w:val="false"/>
          <w:color w:val="000000"/>
          <w:sz w:val="28"/>
        </w:rPr>
        <w:t>
      Накопитель котрельного молока № 8, площадь территории составляет 3,4 га.</w:t>
      </w:r>
    </w:p>
    <w:bookmarkEnd w:id="358"/>
    <w:bookmarkStart w:name="z516" w:id="359"/>
    <w:p>
      <w:pPr>
        <w:spacing w:after="0"/>
        <w:ind w:left="0"/>
        <w:jc w:val="both"/>
      </w:pPr>
      <w:r>
        <w:rPr>
          <w:rFonts w:ascii="Times New Roman"/>
          <w:b w:val="false"/>
          <w:i w:val="false"/>
          <w:color w:val="000000"/>
          <w:sz w:val="28"/>
        </w:rPr>
        <w:t>
      Статус – не эксплуатируется. Находится под управлением предприятия. Текущее состояние – заполнены, будут использованы повторно. Объем накопления составляет 100 тыс. м</w:t>
      </w:r>
      <w:r>
        <w:rPr>
          <w:rFonts w:ascii="Times New Roman"/>
          <w:b w:val="false"/>
          <w:i w:val="false"/>
          <w:color w:val="000000"/>
          <w:vertAlign w:val="superscript"/>
        </w:rPr>
        <w:t>3</w:t>
      </w:r>
      <w:r>
        <w:rPr>
          <w:rFonts w:ascii="Times New Roman"/>
          <w:b w:val="false"/>
          <w:i w:val="false"/>
          <w:color w:val="000000"/>
          <w:sz w:val="28"/>
        </w:rPr>
        <w:t>.</w:t>
      </w:r>
    </w:p>
    <w:bookmarkEnd w:id="359"/>
    <w:bookmarkStart w:name="z517" w:id="360"/>
    <w:p>
      <w:pPr>
        <w:spacing w:after="0"/>
        <w:ind w:left="0"/>
        <w:jc w:val="both"/>
      </w:pPr>
      <w:r>
        <w:rPr>
          <w:rFonts w:ascii="Times New Roman"/>
          <w:b w:val="false"/>
          <w:i w:val="false"/>
          <w:color w:val="000000"/>
          <w:sz w:val="28"/>
        </w:rPr>
        <w:t>
      Шламонакопитель № 1, площадь территории составляет 0,93 га.</w:t>
      </w:r>
    </w:p>
    <w:bookmarkEnd w:id="360"/>
    <w:bookmarkStart w:name="z518" w:id="361"/>
    <w:p>
      <w:pPr>
        <w:spacing w:after="0"/>
        <w:ind w:left="0"/>
        <w:jc w:val="both"/>
      </w:pPr>
      <w:r>
        <w:rPr>
          <w:rFonts w:ascii="Times New Roman"/>
          <w:b w:val="false"/>
          <w:i w:val="false"/>
          <w:color w:val="000000"/>
          <w:sz w:val="28"/>
        </w:rPr>
        <w:t>
      Статус – не эксплуатируется. Находится под управлением предприятия. Текущее состояние – находится под слоем воды. Объем накопления составляет 37,5 тыс. м</w:t>
      </w:r>
      <w:r>
        <w:rPr>
          <w:rFonts w:ascii="Times New Roman"/>
          <w:b w:val="false"/>
          <w:i w:val="false"/>
          <w:color w:val="000000"/>
          <w:vertAlign w:val="superscript"/>
        </w:rPr>
        <w:t>3</w:t>
      </w:r>
      <w:r>
        <w:rPr>
          <w:rFonts w:ascii="Times New Roman"/>
          <w:b w:val="false"/>
          <w:i w:val="false"/>
          <w:color w:val="000000"/>
          <w:sz w:val="28"/>
        </w:rPr>
        <w:t>.</w:t>
      </w:r>
    </w:p>
    <w:bookmarkEnd w:id="361"/>
    <w:bookmarkStart w:name="z519" w:id="362"/>
    <w:p>
      <w:pPr>
        <w:spacing w:after="0"/>
        <w:ind w:left="0"/>
        <w:jc w:val="both"/>
      </w:pPr>
      <w:r>
        <w:rPr>
          <w:rFonts w:ascii="Times New Roman"/>
          <w:b w:val="false"/>
          <w:i w:val="false"/>
          <w:color w:val="000000"/>
          <w:sz w:val="28"/>
        </w:rPr>
        <w:t>
      Шламонакопитель № 2, площадь территории составляет 1,48 га.</w:t>
      </w:r>
    </w:p>
    <w:bookmarkEnd w:id="362"/>
    <w:bookmarkStart w:name="z520" w:id="363"/>
    <w:p>
      <w:pPr>
        <w:spacing w:after="0"/>
        <w:ind w:left="0"/>
        <w:jc w:val="both"/>
      </w:pPr>
      <w:r>
        <w:rPr>
          <w:rFonts w:ascii="Times New Roman"/>
          <w:b w:val="false"/>
          <w:i w:val="false"/>
          <w:color w:val="000000"/>
          <w:sz w:val="28"/>
        </w:rPr>
        <w:t>
      Статус – не эксплуатируется. Находится под управлением предприятия. Текущее состояние – находится под слоем воды. Объем накопления составляет 37,5 тыс. м</w:t>
      </w:r>
      <w:r>
        <w:rPr>
          <w:rFonts w:ascii="Times New Roman"/>
          <w:b w:val="false"/>
          <w:i w:val="false"/>
          <w:color w:val="000000"/>
          <w:vertAlign w:val="superscript"/>
        </w:rPr>
        <w:t>3</w:t>
      </w:r>
      <w:r>
        <w:rPr>
          <w:rFonts w:ascii="Times New Roman"/>
          <w:b w:val="false"/>
          <w:i w:val="false"/>
          <w:color w:val="000000"/>
          <w:sz w:val="28"/>
        </w:rPr>
        <w:t>.</w:t>
      </w:r>
    </w:p>
    <w:bookmarkEnd w:id="363"/>
    <w:bookmarkStart w:name="z521" w:id="364"/>
    <w:p>
      <w:pPr>
        <w:spacing w:after="0"/>
        <w:ind w:left="0"/>
        <w:jc w:val="both"/>
      </w:pPr>
      <w:r>
        <w:rPr>
          <w:rFonts w:ascii="Times New Roman"/>
          <w:b w:val="false"/>
          <w:i w:val="false"/>
          <w:color w:val="000000"/>
          <w:sz w:val="28"/>
        </w:rPr>
        <w:t>
      Шламонакопитель № 4, площадь территории составляет 1,48 га.</w:t>
      </w:r>
    </w:p>
    <w:bookmarkEnd w:id="364"/>
    <w:bookmarkStart w:name="z522" w:id="365"/>
    <w:p>
      <w:pPr>
        <w:spacing w:after="0"/>
        <w:ind w:left="0"/>
        <w:jc w:val="both"/>
      </w:pPr>
      <w:r>
        <w:rPr>
          <w:rFonts w:ascii="Times New Roman"/>
          <w:b w:val="false"/>
          <w:i w:val="false"/>
          <w:color w:val="000000"/>
          <w:sz w:val="28"/>
        </w:rPr>
        <w:t>
      Статус – не эксплуатируется. Находится под управлением предприятия. Текущее состояние – находится в резерве. Объем накопления составляет 20,5 тыс. м</w:t>
      </w:r>
      <w:r>
        <w:rPr>
          <w:rFonts w:ascii="Times New Roman"/>
          <w:b w:val="false"/>
          <w:i w:val="false"/>
          <w:color w:val="000000"/>
          <w:vertAlign w:val="superscript"/>
        </w:rPr>
        <w:t>3</w:t>
      </w:r>
      <w:r>
        <w:rPr>
          <w:rFonts w:ascii="Times New Roman"/>
          <w:b w:val="false"/>
          <w:i w:val="false"/>
          <w:color w:val="000000"/>
          <w:sz w:val="28"/>
        </w:rPr>
        <w:t>.</w:t>
      </w:r>
    </w:p>
    <w:bookmarkEnd w:id="365"/>
    <w:bookmarkStart w:name="z523" w:id="366"/>
    <w:p>
      <w:pPr>
        <w:spacing w:after="0"/>
        <w:ind w:left="0"/>
        <w:jc w:val="both"/>
      </w:pPr>
      <w:r>
        <w:rPr>
          <w:rFonts w:ascii="Times New Roman"/>
          <w:b w:val="false"/>
          <w:i w:val="false"/>
          <w:color w:val="000000"/>
          <w:sz w:val="28"/>
        </w:rPr>
        <w:t xml:space="preserve">
      </w:t>
      </w:r>
      <w:r>
        <w:rPr>
          <w:rFonts w:ascii="Times New Roman"/>
          <w:b/>
          <w:i w:val="false"/>
          <w:color w:val="000000"/>
          <w:sz w:val="28"/>
        </w:rPr>
        <w:t>В Мангистауской области</w:t>
      </w:r>
      <w:r>
        <w:rPr>
          <w:rFonts w:ascii="Times New Roman"/>
          <w:b w:val="false"/>
          <w:i w:val="false"/>
          <w:color w:val="000000"/>
          <w:sz w:val="28"/>
        </w:rPr>
        <w:t xml:space="preserve"> имеется 1 хвостохранилище, принадлежащее ГУ "Управление природных ресурсов и регулирования природопользования Мангистауской области", площадь территории составляет 7 720 га.</w:t>
      </w:r>
    </w:p>
    <w:bookmarkEnd w:id="366"/>
    <w:bookmarkStart w:name="z524" w:id="367"/>
    <w:p>
      <w:pPr>
        <w:spacing w:after="0"/>
        <w:ind w:left="0"/>
        <w:jc w:val="both"/>
      </w:pPr>
      <w:r>
        <w:rPr>
          <w:rFonts w:ascii="Times New Roman"/>
          <w:b w:val="false"/>
          <w:i w:val="false"/>
          <w:color w:val="000000"/>
          <w:sz w:val="28"/>
        </w:rPr>
        <w:t>
      Статус – не эксплуатируется. Находится под управлением ГУ "Управление природных ресурсов и регулирования природопользования Мангистауской области". Текущее состояние – требует рекультивации. Общий объем накоплений составляет 51,8 млн. тонн.</w:t>
      </w:r>
    </w:p>
    <w:bookmarkEnd w:id="367"/>
    <w:bookmarkStart w:name="z525" w:id="368"/>
    <w:p>
      <w:pPr>
        <w:spacing w:after="0"/>
        <w:ind w:left="0"/>
        <w:jc w:val="both"/>
      </w:pPr>
      <w:r>
        <w:rPr>
          <w:rFonts w:ascii="Times New Roman"/>
          <w:b w:val="false"/>
          <w:i w:val="false"/>
          <w:color w:val="000000"/>
          <w:sz w:val="28"/>
        </w:rPr>
        <w:t xml:space="preserve">
      </w:t>
      </w:r>
      <w:r>
        <w:rPr>
          <w:rFonts w:ascii="Times New Roman"/>
          <w:b/>
          <w:i w:val="false"/>
          <w:color w:val="000000"/>
          <w:sz w:val="28"/>
        </w:rPr>
        <w:t>В области Абай</w:t>
      </w:r>
      <w:r>
        <w:rPr>
          <w:rFonts w:ascii="Times New Roman"/>
          <w:b w:val="false"/>
          <w:i w:val="false"/>
          <w:color w:val="000000"/>
          <w:sz w:val="28"/>
        </w:rPr>
        <w:t xml:space="preserve"> имеется 13 хвостохранилищ.</w:t>
      </w:r>
    </w:p>
    <w:bookmarkEnd w:id="368"/>
    <w:bookmarkStart w:name="z526" w:id="369"/>
    <w:p>
      <w:pPr>
        <w:spacing w:after="0"/>
        <w:ind w:left="0"/>
        <w:jc w:val="both"/>
      </w:pPr>
      <w:r>
        <w:rPr>
          <w:rFonts w:ascii="Times New Roman"/>
          <w:b w:val="false"/>
          <w:i w:val="false"/>
          <w:color w:val="000000"/>
          <w:sz w:val="28"/>
        </w:rPr>
        <w:t>
      АО "Финансово-инвестиционная корпорация "Алел" (рудник Суздаль) имеет 8 хвостохранилищ.</w:t>
      </w:r>
    </w:p>
    <w:bookmarkEnd w:id="369"/>
    <w:bookmarkStart w:name="z527" w:id="370"/>
    <w:p>
      <w:pPr>
        <w:spacing w:after="0"/>
        <w:ind w:left="0"/>
        <w:jc w:val="both"/>
      </w:pPr>
      <w:r>
        <w:rPr>
          <w:rFonts w:ascii="Times New Roman"/>
          <w:b w:val="false"/>
          <w:i w:val="false"/>
          <w:color w:val="000000"/>
          <w:sz w:val="28"/>
        </w:rPr>
        <w:t>
      Хвостохранилище хвостов флотации 5-я очередь, площадь территории составляет 218 872 м</w:t>
      </w:r>
      <w:r>
        <w:rPr>
          <w:rFonts w:ascii="Times New Roman"/>
          <w:b w:val="false"/>
          <w:i w:val="false"/>
          <w:color w:val="000000"/>
          <w:vertAlign w:val="superscript"/>
        </w:rPr>
        <w:t>2</w:t>
      </w:r>
      <w:r>
        <w:rPr>
          <w:rFonts w:ascii="Times New Roman"/>
          <w:b w:val="false"/>
          <w:i w:val="false"/>
          <w:color w:val="000000"/>
          <w:sz w:val="28"/>
        </w:rPr>
        <w:t xml:space="preserve">. </w:t>
      </w:r>
    </w:p>
    <w:bookmarkEnd w:id="370"/>
    <w:bookmarkStart w:name="z528" w:id="371"/>
    <w:p>
      <w:pPr>
        <w:spacing w:after="0"/>
        <w:ind w:left="0"/>
        <w:jc w:val="both"/>
      </w:pPr>
      <w:r>
        <w:rPr>
          <w:rFonts w:ascii="Times New Roman"/>
          <w:b w:val="false"/>
          <w:i w:val="false"/>
          <w:color w:val="000000"/>
          <w:sz w:val="28"/>
        </w:rPr>
        <w:t>
      Статус – эксплуатируется. Находится под управлением предприятия. Текущее состояние – соответствует проекту. Проектная мощность 1 092 789,51 м</w:t>
      </w:r>
      <w:r>
        <w:rPr>
          <w:rFonts w:ascii="Times New Roman"/>
          <w:b w:val="false"/>
          <w:i w:val="false"/>
          <w:color w:val="000000"/>
          <w:vertAlign w:val="superscript"/>
        </w:rPr>
        <w:t>3</w:t>
      </w:r>
      <w:r>
        <w:rPr>
          <w:rFonts w:ascii="Times New Roman"/>
          <w:b w:val="false"/>
          <w:i w:val="false"/>
          <w:color w:val="000000"/>
          <w:sz w:val="28"/>
        </w:rPr>
        <w:t>.</w:t>
      </w:r>
    </w:p>
    <w:bookmarkEnd w:id="371"/>
    <w:bookmarkStart w:name="z529" w:id="372"/>
    <w:p>
      <w:pPr>
        <w:spacing w:after="0"/>
        <w:ind w:left="0"/>
        <w:jc w:val="both"/>
      </w:pPr>
      <w:r>
        <w:rPr>
          <w:rFonts w:ascii="Times New Roman"/>
          <w:b w:val="false"/>
          <w:i w:val="false"/>
          <w:color w:val="000000"/>
          <w:sz w:val="28"/>
        </w:rPr>
        <w:t>
      Хвостохранилище хвостов флотации 4-я очередь, площадь территории составляет 126 540 м</w:t>
      </w:r>
      <w:r>
        <w:rPr>
          <w:rFonts w:ascii="Times New Roman"/>
          <w:b w:val="false"/>
          <w:i w:val="false"/>
          <w:color w:val="000000"/>
          <w:vertAlign w:val="superscript"/>
        </w:rPr>
        <w:t>2</w:t>
      </w:r>
      <w:r>
        <w:rPr>
          <w:rFonts w:ascii="Times New Roman"/>
          <w:b w:val="false"/>
          <w:i w:val="false"/>
          <w:color w:val="000000"/>
          <w:sz w:val="28"/>
        </w:rPr>
        <w:t xml:space="preserve">. </w:t>
      </w:r>
    </w:p>
    <w:bookmarkEnd w:id="372"/>
    <w:bookmarkStart w:name="z530" w:id="373"/>
    <w:p>
      <w:pPr>
        <w:spacing w:after="0"/>
        <w:ind w:left="0"/>
        <w:jc w:val="both"/>
      </w:pPr>
      <w:r>
        <w:rPr>
          <w:rFonts w:ascii="Times New Roman"/>
          <w:b w:val="false"/>
          <w:i w:val="false"/>
          <w:color w:val="000000"/>
          <w:sz w:val="28"/>
        </w:rPr>
        <w:t>
      Статус – эксплуатируется. Находится под управлением предприятия. Текущее состояние – соответствует проекту. Проектная мощность 804 621,85 м</w:t>
      </w:r>
      <w:r>
        <w:rPr>
          <w:rFonts w:ascii="Times New Roman"/>
          <w:b w:val="false"/>
          <w:i w:val="false"/>
          <w:color w:val="000000"/>
          <w:vertAlign w:val="superscript"/>
        </w:rPr>
        <w:t>3</w:t>
      </w:r>
      <w:r>
        <w:rPr>
          <w:rFonts w:ascii="Times New Roman"/>
          <w:b w:val="false"/>
          <w:i w:val="false"/>
          <w:color w:val="000000"/>
          <w:sz w:val="28"/>
        </w:rPr>
        <w:t>.</w:t>
      </w:r>
    </w:p>
    <w:bookmarkEnd w:id="373"/>
    <w:bookmarkStart w:name="z531" w:id="374"/>
    <w:p>
      <w:pPr>
        <w:spacing w:after="0"/>
        <w:ind w:left="0"/>
        <w:jc w:val="both"/>
      </w:pPr>
      <w:r>
        <w:rPr>
          <w:rFonts w:ascii="Times New Roman"/>
          <w:b w:val="false"/>
          <w:i w:val="false"/>
          <w:color w:val="000000"/>
          <w:sz w:val="28"/>
        </w:rPr>
        <w:t>
      Хвостохранилище хвостов флотации 3-я очередь 2-й этап, площадь территории составляет 143 820 м</w:t>
      </w:r>
      <w:r>
        <w:rPr>
          <w:rFonts w:ascii="Times New Roman"/>
          <w:b w:val="false"/>
          <w:i w:val="false"/>
          <w:color w:val="000000"/>
          <w:vertAlign w:val="superscript"/>
        </w:rPr>
        <w:t>2</w:t>
      </w:r>
      <w:r>
        <w:rPr>
          <w:rFonts w:ascii="Times New Roman"/>
          <w:b w:val="false"/>
          <w:i w:val="false"/>
          <w:color w:val="000000"/>
          <w:sz w:val="28"/>
        </w:rPr>
        <w:t xml:space="preserve">. </w:t>
      </w:r>
    </w:p>
    <w:bookmarkEnd w:id="374"/>
    <w:bookmarkStart w:name="z532" w:id="375"/>
    <w:p>
      <w:pPr>
        <w:spacing w:after="0"/>
        <w:ind w:left="0"/>
        <w:jc w:val="both"/>
      </w:pPr>
      <w:r>
        <w:rPr>
          <w:rFonts w:ascii="Times New Roman"/>
          <w:b w:val="false"/>
          <w:i w:val="false"/>
          <w:color w:val="000000"/>
          <w:sz w:val="28"/>
        </w:rPr>
        <w:t>
      Статус – не эксплуатируется. Находится под управлением предприятия. Текущее состояние – в обработке. Проектная мощность 791 976,17 м</w:t>
      </w:r>
      <w:r>
        <w:rPr>
          <w:rFonts w:ascii="Times New Roman"/>
          <w:b w:val="false"/>
          <w:i w:val="false"/>
          <w:color w:val="000000"/>
          <w:vertAlign w:val="superscript"/>
        </w:rPr>
        <w:t>3</w:t>
      </w:r>
      <w:r>
        <w:rPr>
          <w:rFonts w:ascii="Times New Roman"/>
          <w:b w:val="false"/>
          <w:i w:val="false"/>
          <w:color w:val="000000"/>
          <w:sz w:val="28"/>
        </w:rPr>
        <w:t>.</w:t>
      </w:r>
    </w:p>
    <w:bookmarkEnd w:id="375"/>
    <w:bookmarkStart w:name="z533" w:id="376"/>
    <w:p>
      <w:pPr>
        <w:spacing w:after="0"/>
        <w:ind w:left="0"/>
        <w:jc w:val="both"/>
      </w:pPr>
      <w:r>
        <w:rPr>
          <w:rFonts w:ascii="Times New Roman"/>
          <w:b w:val="false"/>
          <w:i w:val="false"/>
          <w:color w:val="000000"/>
          <w:sz w:val="28"/>
        </w:rPr>
        <w:t>
      Хвостохранилище хвостов флотации 3-я очередь 1-й этап, площадь территории составляет 145 224 м</w:t>
      </w:r>
      <w:r>
        <w:rPr>
          <w:rFonts w:ascii="Times New Roman"/>
          <w:b w:val="false"/>
          <w:i w:val="false"/>
          <w:color w:val="000000"/>
          <w:vertAlign w:val="superscript"/>
        </w:rPr>
        <w:t>2</w:t>
      </w:r>
      <w:r>
        <w:rPr>
          <w:rFonts w:ascii="Times New Roman"/>
          <w:b w:val="false"/>
          <w:i w:val="false"/>
          <w:color w:val="000000"/>
          <w:sz w:val="28"/>
        </w:rPr>
        <w:t xml:space="preserve">. </w:t>
      </w:r>
    </w:p>
    <w:bookmarkEnd w:id="376"/>
    <w:bookmarkStart w:name="z534" w:id="377"/>
    <w:p>
      <w:pPr>
        <w:spacing w:after="0"/>
        <w:ind w:left="0"/>
        <w:jc w:val="both"/>
      </w:pPr>
      <w:r>
        <w:rPr>
          <w:rFonts w:ascii="Times New Roman"/>
          <w:b w:val="false"/>
          <w:i w:val="false"/>
          <w:color w:val="000000"/>
          <w:sz w:val="28"/>
        </w:rPr>
        <w:t>
      Статус – не эксплуатируется. Находится под управлением предприятия. Текущее состояние – в обработке. Проектная мощность 656 749,55 м</w:t>
      </w:r>
      <w:r>
        <w:rPr>
          <w:rFonts w:ascii="Times New Roman"/>
          <w:b w:val="false"/>
          <w:i w:val="false"/>
          <w:color w:val="000000"/>
          <w:vertAlign w:val="superscript"/>
        </w:rPr>
        <w:t>3</w:t>
      </w:r>
      <w:r>
        <w:rPr>
          <w:rFonts w:ascii="Times New Roman"/>
          <w:b w:val="false"/>
          <w:i w:val="false"/>
          <w:color w:val="000000"/>
          <w:sz w:val="28"/>
        </w:rPr>
        <w:t>.</w:t>
      </w:r>
    </w:p>
    <w:bookmarkEnd w:id="377"/>
    <w:bookmarkStart w:name="z535" w:id="378"/>
    <w:p>
      <w:pPr>
        <w:spacing w:after="0"/>
        <w:ind w:left="0"/>
        <w:jc w:val="both"/>
      </w:pPr>
      <w:r>
        <w:rPr>
          <w:rFonts w:ascii="Times New Roman"/>
          <w:b w:val="false"/>
          <w:i w:val="false"/>
          <w:color w:val="000000"/>
          <w:sz w:val="28"/>
        </w:rPr>
        <w:t>
      Хвостохранилище хвостов флотации 3-я очередь 1-й этап, площадь территории составляет 105 000 м</w:t>
      </w:r>
      <w:r>
        <w:rPr>
          <w:rFonts w:ascii="Times New Roman"/>
          <w:b w:val="false"/>
          <w:i w:val="false"/>
          <w:color w:val="000000"/>
          <w:vertAlign w:val="superscript"/>
        </w:rPr>
        <w:t>2</w:t>
      </w:r>
      <w:r>
        <w:rPr>
          <w:rFonts w:ascii="Times New Roman"/>
          <w:b w:val="false"/>
          <w:i w:val="false"/>
          <w:color w:val="000000"/>
          <w:sz w:val="28"/>
        </w:rPr>
        <w:t xml:space="preserve">. </w:t>
      </w:r>
    </w:p>
    <w:bookmarkEnd w:id="378"/>
    <w:bookmarkStart w:name="z536" w:id="379"/>
    <w:p>
      <w:pPr>
        <w:spacing w:after="0"/>
        <w:ind w:left="0"/>
        <w:jc w:val="both"/>
      </w:pPr>
      <w:r>
        <w:rPr>
          <w:rFonts w:ascii="Times New Roman"/>
          <w:b w:val="false"/>
          <w:i w:val="false"/>
          <w:color w:val="000000"/>
          <w:sz w:val="28"/>
        </w:rPr>
        <w:t>
      Статус – не эксплуатируется. Находится под управлением предприятия. Текущее состояние – в обработке. Проектная мощность 268 487,68 м</w:t>
      </w:r>
      <w:r>
        <w:rPr>
          <w:rFonts w:ascii="Times New Roman"/>
          <w:b w:val="false"/>
          <w:i w:val="false"/>
          <w:color w:val="000000"/>
          <w:vertAlign w:val="superscript"/>
        </w:rPr>
        <w:t>3</w:t>
      </w:r>
      <w:r>
        <w:rPr>
          <w:rFonts w:ascii="Times New Roman"/>
          <w:b w:val="false"/>
          <w:i w:val="false"/>
          <w:color w:val="000000"/>
          <w:sz w:val="28"/>
        </w:rPr>
        <w:t>.</w:t>
      </w:r>
    </w:p>
    <w:bookmarkEnd w:id="379"/>
    <w:bookmarkStart w:name="z537" w:id="380"/>
    <w:p>
      <w:pPr>
        <w:spacing w:after="0"/>
        <w:ind w:left="0"/>
        <w:jc w:val="both"/>
      </w:pPr>
      <w:r>
        <w:rPr>
          <w:rFonts w:ascii="Times New Roman"/>
          <w:b w:val="false"/>
          <w:i w:val="false"/>
          <w:color w:val="000000"/>
          <w:sz w:val="28"/>
        </w:rPr>
        <w:t>
      Хвостохранилище хвостов флотации 2-я очередь, площадь территории составляет 114 000 м</w:t>
      </w:r>
      <w:r>
        <w:rPr>
          <w:rFonts w:ascii="Times New Roman"/>
          <w:b w:val="false"/>
          <w:i w:val="false"/>
          <w:color w:val="000000"/>
          <w:vertAlign w:val="superscript"/>
        </w:rPr>
        <w:t>2</w:t>
      </w:r>
      <w:r>
        <w:rPr>
          <w:rFonts w:ascii="Times New Roman"/>
          <w:b w:val="false"/>
          <w:i w:val="false"/>
          <w:color w:val="000000"/>
          <w:sz w:val="28"/>
        </w:rPr>
        <w:t xml:space="preserve">. </w:t>
      </w:r>
    </w:p>
    <w:bookmarkEnd w:id="380"/>
    <w:bookmarkStart w:name="z538" w:id="381"/>
    <w:p>
      <w:pPr>
        <w:spacing w:after="0"/>
        <w:ind w:left="0"/>
        <w:jc w:val="both"/>
      </w:pPr>
      <w:r>
        <w:rPr>
          <w:rFonts w:ascii="Times New Roman"/>
          <w:b w:val="false"/>
          <w:i w:val="false"/>
          <w:color w:val="000000"/>
          <w:sz w:val="28"/>
        </w:rPr>
        <w:t>
      Статус – не эксплуатируется. Находится под управлением предприятия. Текущее состояние – в обработке. Проектная мощность 562 186,57 м</w:t>
      </w:r>
      <w:r>
        <w:rPr>
          <w:rFonts w:ascii="Times New Roman"/>
          <w:b w:val="false"/>
          <w:i w:val="false"/>
          <w:color w:val="000000"/>
          <w:vertAlign w:val="superscript"/>
        </w:rPr>
        <w:t>3</w:t>
      </w:r>
      <w:r>
        <w:rPr>
          <w:rFonts w:ascii="Times New Roman"/>
          <w:b w:val="false"/>
          <w:i w:val="false"/>
          <w:color w:val="000000"/>
          <w:sz w:val="28"/>
        </w:rPr>
        <w:t>.</w:t>
      </w:r>
    </w:p>
    <w:bookmarkEnd w:id="381"/>
    <w:bookmarkStart w:name="z539" w:id="382"/>
    <w:p>
      <w:pPr>
        <w:spacing w:after="0"/>
        <w:ind w:left="0"/>
        <w:jc w:val="both"/>
      </w:pPr>
      <w:r>
        <w:rPr>
          <w:rFonts w:ascii="Times New Roman"/>
          <w:b w:val="false"/>
          <w:i w:val="false"/>
          <w:color w:val="000000"/>
          <w:sz w:val="28"/>
        </w:rPr>
        <w:t>
      Хвостохранилище хвостов флотации 1-я секция, площадь территории составляет 53 000 м</w:t>
      </w:r>
      <w:r>
        <w:rPr>
          <w:rFonts w:ascii="Times New Roman"/>
          <w:b w:val="false"/>
          <w:i w:val="false"/>
          <w:color w:val="000000"/>
          <w:vertAlign w:val="superscript"/>
        </w:rPr>
        <w:t>2</w:t>
      </w:r>
      <w:r>
        <w:rPr>
          <w:rFonts w:ascii="Times New Roman"/>
          <w:b w:val="false"/>
          <w:i w:val="false"/>
          <w:color w:val="000000"/>
          <w:sz w:val="28"/>
        </w:rPr>
        <w:t xml:space="preserve">. </w:t>
      </w:r>
    </w:p>
    <w:bookmarkEnd w:id="382"/>
    <w:bookmarkStart w:name="z540" w:id="383"/>
    <w:p>
      <w:pPr>
        <w:spacing w:after="0"/>
        <w:ind w:left="0"/>
        <w:jc w:val="both"/>
      </w:pPr>
      <w:r>
        <w:rPr>
          <w:rFonts w:ascii="Times New Roman"/>
          <w:b w:val="false"/>
          <w:i w:val="false"/>
          <w:color w:val="000000"/>
          <w:sz w:val="28"/>
        </w:rPr>
        <w:t>
      Статус – не эксплуатируется. Находится под управлением предприятия. Текущее состояние – в обработке. Проектная мощность 1 096 893,68 м</w:t>
      </w:r>
      <w:r>
        <w:rPr>
          <w:rFonts w:ascii="Times New Roman"/>
          <w:b w:val="false"/>
          <w:i w:val="false"/>
          <w:color w:val="000000"/>
          <w:vertAlign w:val="superscript"/>
        </w:rPr>
        <w:t>3</w:t>
      </w:r>
      <w:r>
        <w:rPr>
          <w:rFonts w:ascii="Times New Roman"/>
          <w:b w:val="false"/>
          <w:i w:val="false"/>
          <w:color w:val="000000"/>
          <w:sz w:val="28"/>
        </w:rPr>
        <w:t>.</w:t>
      </w:r>
    </w:p>
    <w:bookmarkEnd w:id="383"/>
    <w:bookmarkStart w:name="z541" w:id="384"/>
    <w:p>
      <w:pPr>
        <w:spacing w:after="0"/>
        <w:ind w:left="0"/>
        <w:jc w:val="both"/>
      </w:pPr>
      <w:r>
        <w:rPr>
          <w:rFonts w:ascii="Times New Roman"/>
          <w:b w:val="false"/>
          <w:i w:val="false"/>
          <w:color w:val="000000"/>
          <w:sz w:val="28"/>
        </w:rPr>
        <w:t>
      Хвостохранилище хвостов флотации 1-я секция, площадь территории составляет 105 000 м</w:t>
      </w:r>
      <w:r>
        <w:rPr>
          <w:rFonts w:ascii="Times New Roman"/>
          <w:b w:val="false"/>
          <w:i w:val="false"/>
          <w:color w:val="000000"/>
          <w:vertAlign w:val="superscript"/>
        </w:rPr>
        <w:t>2</w:t>
      </w:r>
      <w:r>
        <w:rPr>
          <w:rFonts w:ascii="Times New Roman"/>
          <w:b w:val="false"/>
          <w:i w:val="false"/>
          <w:color w:val="000000"/>
          <w:sz w:val="28"/>
        </w:rPr>
        <w:t xml:space="preserve">. </w:t>
      </w:r>
    </w:p>
    <w:bookmarkEnd w:id="384"/>
    <w:bookmarkStart w:name="z542" w:id="385"/>
    <w:p>
      <w:pPr>
        <w:spacing w:after="0"/>
        <w:ind w:left="0"/>
        <w:jc w:val="both"/>
      </w:pPr>
      <w:r>
        <w:rPr>
          <w:rFonts w:ascii="Times New Roman"/>
          <w:b w:val="false"/>
          <w:i w:val="false"/>
          <w:color w:val="000000"/>
          <w:sz w:val="28"/>
        </w:rPr>
        <w:t>
      Статус – не эксплуатируется. Находится под управлением предприятия. Текущее состояние – в обработке. Проектная мощность 272 932,84 м</w:t>
      </w:r>
      <w:r>
        <w:rPr>
          <w:rFonts w:ascii="Times New Roman"/>
          <w:b w:val="false"/>
          <w:i w:val="false"/>
          <w:color w:val="000000"/>
          <w:vertAlign w:val="superscript"/>
        </w:rPr>
        <w:t>3</w:t>
      </w:r>
      <w:r>
        <w:rPr>
          <w:rFonts w:ascii="Times New Roman"/>
          <w:b w:val="false"/>
          <w:i w:val="false"/>
          <w:color w:val="000000"/>
          <w:sz w:val="28"/>
        </w:rPr>
        <w:t>.</w:t>
      </w:r>
    </w:p>
    <w:bookmarkEnd w:id="385"/>
    <w:bookmarkStart w:name="z543" w:id="386"/>
    <w:p>
      <w:pPr>
        <w:spacing w:after="0"/>
        <w:ind w:left="0"/>
        <w:jc w:val="both"/>
      </w:pPr>
      <w:r>
        <w:rPr>
          <w:rFonts w:ascii="Times New Roman"/>
          <w:b w:val="false"/>
          <w:i w:val="false"/>
          <w:color w:val="000000"/>
          <w:sz w:val="28"/>
        </w:rPr>
        <w:t>
      Хвостохранилище ТОО "KAZ Minerals Aktogay", проектная мощность 922 млн. м</w:t>
      </w:r>
      <w:r>
        <w:rPr>
          <w:rFonts w:ascii="Times New Roman"/>
          <w:b w:val="false"/>
          <w:i w:val="false"/>
          <w:color w:val="000000"/>
          <w:vertAlign w:val="superscript"/>
        </w:rPr>
        <w:t>3</w:t>
      </w:r>
      <w:r>
        <w:rPr>
          <w:rFonts w:ascii="Times New Roman"/>
          <w:b w:val="false"/>
          <w:i w:val="false"/>
          <w:color w:val="000000"/>
          <w:sz w:val="28"/>
        </w:rPr>
        <w:t>.</w:t>
      </w:r>
    </w:p>
    <w:bookmarkEnd w:id="386"/>
    <w:bookmarkStart w:name="z544" w:id="387"/>
    <w:p>
      <w:pPr>
        <w:spacing w:after="0"/>
        <w:ind w:left="0"/>
        <w:jc w:val="both"/>
      </w:pPr>
      <w:r>
        <w:rPr>
          <w:rFonts w:ascii="Times New Roman"/>
          <w:b w:val="false"/>
          <w:i w:val="false"/>
          <w:color w:val="000000"/>
          <w:sz w:val="28"/>
        </w:rPr>
        <w:t>
      Статус – эксплуатируется. Находится под управлением предприятия. Текущее состояние – соответствует проекту. Объем накопления 158 355 766 м</w:t>
      </w:r>
      <w:r>
        <w:rPr>
          <w:rFonts w:ascii="Times New Roman"/>
          <w:b w:val="false"/>
          <w:i w:val="false"/>
          <w:color w:val="000000"/>
          <w:vertAlign w:val="superscript"/>
        </w:rPr>
        <w:t>3</w:t>
      </w:r>
      <w:r>
        <w:rPr>
          <w:rFonts w:ascii="Times New Roman"/>
          <w:b w:val="false"/>
          <w:i w:val="false"/>
          <w:color w:val="000000"/>
          <w:sz w:val="28"/>
        </w:rPr>
        <w:t>.</w:t>
      </w:r>
    </w:p>
    <w:bookmarkEnd w:id="387"/>
    <w:bookmarkStart w:name="z545" w:id="388"/>
    <w:p>
      <w:pPr>
        <w:spacing w:after="0"/>
        <w:ind w:left="0"/>
        <w:jc w:val="both"/>
      </w:pPr>
      <w:r>
        <w:rPr>
          <w:rFonts w:ascii="Times New Roman"/>
          <w:b w:val="false"/>
          <w:i w:val="false"/>
          <w:color w:val="000000"/>
          <w:sz w:val="28"/>
        </w:rPr>
        <w:t>
      АО "БАСТ" имеет 3 хвостохранилища.</w:t>
      </w:r>
    </w:p>
    <w:bookmarkEnd w:id="388"/>
    <w:bookmarkStart w:name="z546" w:id="389"/>
    <w:p>
      <w:pPr>
        <w:spacing w:after="0"/>
        <w:ind w:left="0"/>
        <w:jc w:val="both"/>
      </w:pPr>
      <w:r>
        <w:rPr>
          <w:rFonts w:ascii="Times New Roman"/>
          <w:b w:val="false"/>
          <w:i w:val="false"/>
          <w:color w:val="000000"/>
          <w:sz w:val="28"/>
        </w:rPr>
        <w:t>
      Хвостохранилище хвостов флотации, площадь территории составляет 0,113 км</w:t>
      </w:r>
      <w:r>
        <w:rPr>
          <w:rFonts w:ascii="Times New Roman"/>
          <w:b w:val="false"/>
          <w:i w:val="false"/>
          <w:color w:val="000000"/>
          <w:vertAlign w:val="superscript"/>
        </w:rPr>
        <w:t>2</w:t>
      </w:r>
      <w:r>
        <w:rPr>
          <w:rFonts w:ascii="Times New Roman"/>
          <w:b w:val="false"/>
          <w:i w:val="false"/>
          <w:color w:val="000000"/>
          <w:sz w:val="28"/>
        </w:rPr>
        <w:t xml:space="preserve">. </w:t>
      </w:r>
    </w:p>
    <w:bookmarkEnd w:id="389"/>
    <w:bookmarkStart w:name="z547" w:id="390"/>
    <w:p>
      <w:pPr>
        <w:spacing w:after="0"/>
        <w:ind w:left="0"/>
        <w:jc w:val="both"/>
      </w:pPr>
      <w:r>
        <w:rPr>
          <w:rFonts w:ascii="Times New Roman"/>
          <w:b w:val="false"/>
          <w:i w:val="false"/>
          <w:color w:val="000000"/>
          <w:sz w:val="28"/>
        </w:rPr>
        <w:t>
      Статус – не эксплуатируется. Находится под управлением предприятия. Текущее состояние – в обработке. Проектная мощность 442,809 тыс. м</w:t>
      </w:r>
      <w:r>
        <w:rPr>
          <w:rFonts w:ascii="Times New Roman"/>
          <w:b w:val="false"/>
          <w:i w:val="false"/>
          <w:color w:val="000000"/>
          <w:vertAlign w:val="superscript"/>
        </w:rPr>
        <w:t>3</w:t>
      </w:r>
      <w:r>
        <w:rPr>
          <w:rFonts w:ascii="Times New Roman"/>
          <w:b w:val="false"/>
          <w:i w:val="false"/>
          <w:color w:val="000000"/>
          <w:sz w:val="28"/>
        </w:rPr>
        <w:t>.</w:t>
      </w:r>
    </w:p>
    <w:bookmarkEnd w:id="390"/>
    <w:bookmarkStart w:name="z548" w:id="391"/>
    <w:p>
      <w:pPr>
        <w:spacing w:after="0"/>
        <w:ind w:left="0"/>
        <w:jc w:val="both"/>
      </w:pPr>
      <w:r>
        <w:rPr>
          <w:rFonts w:ascii="Times New Roman"/>
          <w:b w:val="false"/>
          <w:i w:val="false"/>
          <w:color w:val="000000"/>
          <w:sz w:val="28"/>
        </w:rPr>
        <w:t>
      Хвостохранилище хвостов флотации карта № 4, площадь территории составляет 0,401724 км</w:t>
      </w:r>
      <w:r>
        <w:rPr>
          <w:rFonts w:ascii="Times New Roman"/>
          <w:b w:val="false"/>
          <w:i w:val="false"/>
          <w:color w:val="000000"/>
          <w:vertAlign w:val="superscript"/>
        </w:rPr>
        <w:t>2</w:t>
      </w:r>
      <w:r>
        <w:rPr>
          <w:rFonts w:ascii="Times New Roman"/>
          <w:b w:val="false"/>
          <w:i w:val="false"/>
          <w:color w:val="000000"/>
          <w:sz w:val="28"/>
        </w:rPr>
        <w:t xml:space="preserve">. </w:t>
      </w:r>
    </w:p>
    <w:bookmarkEnd w:id="391"/>
    <w:bookmarkStart w:name="z549" w:id="392"/>
    <w:p>
      <w:pPr>
        <w:spacing w:after="0"/>
        <w:ind w:left="0"/>
        <w:jc w:val="both"/>
      </w:pPr>
      <w:r>
        <w:rPr>
          <w:rFonts w:ascii="Times New Roman"/>
          <w:b w:val="false"/>
          <w:i w:val="false"/>
          <w:color w:val="000000"/>
          <w:sz w:val="28"/>
        </w:rPr>
        <w:t>
      Статус – эксплуатируется. Находится под управлением предприятия. Текущее состояние – соответствует проекту. Проектная мощность 319 тыс. м</w:t>
      </w:r>
      <w:r>
        <w:rPr>
          <w:rFonts w:ascii="Times New Roman"/>
          <w:b w:val="false"/>
          <w:i w:val="false"/>
          <w:color w:val="000000"/>
          <w:vertAlign w:val="superscript"/>
        </w:rPr>
        <w:t>3</w:t>
      </w:r>
      <w:r>
        <w:rPr>
          <w:rFonts w:ascii="Times New Roman"/>
          <w:b w:val="false"/>
          <w:i w:val="false"/>
          <w:color w:val="000000"/>
          <w:sz w:val="28"/>
        </w:rPr>
        <w:t>.</w:t>
      </w:r>
    </w:p>
    <w:bookmarkEnd w:id="392"/>
    <w:bookmarkStart w:name="z550" w:id="393"/>
    <w:p>
      <w:pPr>
        <w:spacing w:after="0"/>
        <w:ind w:left="0"/>
        <w:jc w:val="both"/>
      </w:pPr>
      <w:r>
        <w:rPr>
          <w:rFonts w:ascii="Times New Roman"/>
          <w:b w:val="false"/>
          <w:i w:val="false"/>
          <w:color w:val="000000"/>
          <w:sz w:val="28"/>
        </w:rPr>
        <w:t>
      Хвостохранилище хвостов флотации карта № 4А, площадь территории составляет 0,06465 км</w:t>
      </w:r>
      <w:r>
        <w:rPr>
          <w:rFonts w:ascii="Times New Roman"/>
          <w:b w:val="false"/>
          <w:i w:val="false"/>
          <w:color w:val="000000"/>
          <w:vertAlign w:val="superscript"/>
        </w:rPr>
        <w:t>2</w:t>
      </w:r>
      <w:r>
        <w:rPr>
          <w:rFonts w:ascii="Times New Roman"/>
          <w:b w:val="false"/>
          <w:i w:val="false"/>
          <w:color w:val="000000"/>
          <w:sz w:val="28"/>
        </w:rPr>
        <w:t xml:space="preserve">. </w:t>
      </w:r>
    </w:p>
    <w:bookmarkEnd w:id="393"/>
    <w:bookmarkStart w:name="z551" w:id="394"/>
    <w:p>
      <w:pPr>
        <w:spacing w:after="0"/>
        <w:ind w:left="0"/>
        <w:jc w:val="both"/>
      </w:pPr>
      <w:r>
        <w:rPr>
          <w:rFonts w:ascii="Times New Roman"/>
          <w:b w:val="false"/>
          <w:i w:val="false"/>
          <w:color w:val="000000"/>
          <w:sz w:val="28"/>
        </w:rPr>
        <w:t>
      Статус – не эксплуатируется. Находится под управлением предприятия. Текущее состояние – в обработке. Проектная мощность 64,272 тыс. м</w:t>
      </w:r>
      <w:r>
        <w:rPr>
          <w:rFonts w:ascii="Times New Roman"/>
          <w:b w:val="false"/>
          <w:i w:val="false"/>
          <w:color w:val="000000"/>
          <w:vertAlign w:val="superscript"/>
        </w:rPr>
        <w:t>3</w:t>
      </w:r>
      <w:r>
        <w:rPr>
          <w:rFonts w:ascii="Times New Roman"/>
          <w:b w:val="false"/>
          <w:i w:val="false"/>
          <w:color w:val="000000"/>
          <w:sz w:val="28"/>
        </w:rPr>
        <w:t>.</w:t>
      </w:r>
    </w:p>
    <w:bookmarkEnd w:id="394"/>
    <w:bookmarkStart w:name="z552" w:id="395"/>
    <w:p>
      <w:pPr>
        <w:spacing w:after="0"/>
        <w:ind w:left="0"/>
        <w:jc w:val="both"/>
      </w:pPr>
      <w:r>
        <w:rPr>
          <w:rFonts w:ascii="Times New Roman"/>
          <w:b w:val="false"/>
          <w:i w:val="false"/>
          <w:color w:val="000000"/>
          <w:sz w:val="28"/>
        </w:rPr>
        <w:t>
      Хвостохранилище ТОО "БГП", проектная мощность 14,983 млн. м</w:t>
      </w:r>
      <w:r>
        <w:rPr>
          <w:rFonts w:ascii="Times New Roman"/>
          <w:b w:val="false"/>
          <w:i w:val="false"/>
          <w:color w:val="000000"/>
          <w:vertAlign w:val="superscript"/>
        </w:rPr>
        <w:t>3</w:t>
      </w:r>
      <w:r>
        <w:rPr>
          <w:rFonts w:ascii="Times New Roman"/>
          <w:b w:val="false"/>
          <w:i w:val="false"/>
          <w:color w:val="000000"/>
          <w:sz w:val="28"/>
        </w:rPr>
        <w:t>.</w:t>
      </w:r>
    </w:p>
    <w:bookmarkEnd w:id="395"/>
    <w:bookmarkStart w:name="z553" w:id="396"/>
    <w:p>
      <w:pPr>
        <w:spacing w:after="0"/>
        <w:ind w:left="0"/>
        <w:jc w:val="both"/>
      </w:pPr>
      <w:r>
        <w:rPr>
          <w:rFonts w:ascii="Times New Roman"/>
          <w:b w:val="false"/>
          <w:i w:val="false"/>
          <w:color w:val="000000"/>
          <w:sz w:val="28"/>
        </w:rPr>
        <w:t>
      Статус – эксплуатируется. Находится под управлением предприятия. Текущее состояние – соответствует проекту. Объем накопления 6 239 131 м</w:t>
      </w:r>
      <w:r>
        <w:rPr>
          <w:rFonts w:ascii="Times New Roman"/>
          <w:b w:val="false"/>
          <w:i w:val="false"/>
          <w:color w:val="000000"/>
          <w:vertAlign w:val="superscript"/>
        </w:rPr>
        <w:t>3</w:t>
      </w:r>
      <w:r>
        <w:rPr>
          <w:rFonts w:ascii="Times New Roman"/>
          <w:b w:val="false"/>
          <w:i w:val="false"/>
          <w:color w:val="000000"/>
          <w:sz w:val="28"/>
        </w:rPr>
        <w:t>.</w:t>
      </w:r>
    </w:p>
    <w:bookmarkEnd w:id="396"/>
    <w:bookmarkStart w:name="z554" w:id="39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В области </w:t>
      </w:r>
      <w:r>
        <w:rPr>
          <w:rFonts w:ascii="Times New Roman"/>
          <w:b/>
          <w:i w:val="false"/>
          <w:color w:val="000000"/>
          <w:sz w:val="28"/>
        </w:rPr>
        <w:t>Улытау</w:t>
      </w:r>
      <w:r>
        <w:rPr>
          <w:rFonts w:ascii="Times New Roman"/>
          <w:b w:val="false"/>
          <w:i w:val="false"/>
          <w:color w:val="000000"/>
          <w:sz w:val="28"/>
        </w:rPr>
        <w:t xml:space="preserve"> имеется 4 хвостохранилища.</w:t>
      </w:r>
    </w:p>
    <w:bookmarkEnd w:id="397"/>
    <w:bookmarkStart w:name="z555" w:id="398"/>
    <w:p>
      <w:pPr>
        <w:spacing w:after="0"/>
        <w:ind w:left="0"/>
        <w:jc w:val="both"/>
      </w:pPr>
      <w:r>
        <w:rPr>
          <w:rFonts w:ascii="Times New Roman"/>
          <w:b w:val="false"/>
          <w:i w:val="false"/>
          <w:color w:val="000000"/>
          <w:sz w:val="28"/>
        </w:rPr>
        <w:t xml:space="preserve">
      ТОО "Корпорация "Казахмыс", Производственное объединение "Жезгазганцветмет" имеет 2 хвостохранилища. </w:t>
      </w:r>
    </w:p>
    <w:bookmarkEnd w:id="398"/>
    <w:bookmarkStart w:name="z556" w:id="399"/>
    <w:p>
      <w:pPr>
        <w:spacing w:after="0"/>
        <w:ind w:left="0"/>
        <w:jc w:val="both"/>
      </w:pPr>
      <w:r>
        <w:rPr>
          <w:rFonts w:ascii="Times New Roman"/>
          <w:b w:val="false"/>
          <w:i w:val="false"/>
          <w:color w:val="000000"/>
          <w:sz w:val="28"/>
        </w:rPr>
        <w:t>
      Хвосторанилище № 3 Жезказганские обогатительные фабрики № 1, 2. Площадь территории составляет 1 100 км</w:t>
      </w:r>
      <w:r>
        <w:rPr>
          <w:rFonts w:ascii="Times New Roman"/>
          <w:b w:val="false"/>
          <w:i w:val="false"/>
          <w:color w:val="000000"/>
          <w:vertAlign w:val="superscript"/>
        </w:rPr>
        <w:t>2</w:t>
      </w:r>
      <w:r>
        <w:rPr>
          <w:rFonts w:ascii="Times New Roman"/>
          <w:b w:val="false"/>
          <w:i w:val="false"/>
          <w:color w:val="000000"/>
          <w:sz w:val="28"/>
        </w:rPr>
        <w:t xml:space="preserve">. </w:t>
      </w:r>
    </w:p>
    <w:bookmarkEnd w:id="399"/>
    <w:bookmarkStart w:name="z557" w:id="400"/>
    <w:p>
      <w:pPr>
        <w:spacing w:after="0"/>
        <w:ind w:left="0"/>
        <w:jc w:val="both"/>
      </w:pPr>
      <w:r>
        <w:rPr>
          <w:rFonts w:ascii="Times New Roman"/>
          <w:b w:val="false"/>
          <w:i w:val="false"/>
          <w:color w:val="000000"/>
          <w:sz w:val="28"/>
        </w:rPr>
        <w:t>
      Статус – эксплуатируется. Находится под управлением предприятия. Текущее состояние – соответствует проекту. Объем накопленных отходов 32 676,30358 тыс. тонн.</w:t>
      </w:r>
    </w:p>
    <w:bookmarkEnd w:id="400"/>
    <w:bookmarkStart w:name="z558" w:id="401"/>
    <w:p>
      <w:pPr>
        <w:spacing w:after="0"/>
        <w:ind w:left="0"/>
        <w:jc w:val="both"/>
      </w:pPr>
      <w:r>
        <w:rPr>
          <w:rFonts w:ascii="Times New Roman"/>
          <w:b w:val="false"/>
          <w:i w:val="false"/>
          <w:color w:val="000000"/>
          <w:sz w:val="28"/>
        </w:rPr>
        <w:t>
      Хвосторанилище Жезказганская обогатительная фабрика № 3. Площадь территории составляет 7,4 км</w:t>
      </w:r>
      <w:r>
        <w:rPr>
          <w:rFonts w:ascii="Times New Roman"/>
          <w:b w:val="false"/>
          <w:i w:val="false"/>
          <w:color w:val="000000"/>
          <w:vertAlign w:val="superscript"/>
        </w:rPr>
        <w:t>2</w:t>
      </w:r>
      <w:r>
        <w:rPr>
          <w:rFonts w:ascii="Times New Roman"/>
          <w:b w:val="false"/>
          <w:i w:val="false"/>
          <w:color w:val="000000"/>
          <w:sz w:val="28"/>
        </w:rPr>
        <w:t xml:space="preserve">. </w:t>
      </w:r>
    </w:p>
    <w:bookmarkEnd w:id="401"/>
    <w:bookmarkStart w:name="z559" w:id="402"/>
    <w:p>
      <w:pPr>
        <w:spacing w:after="0"/>
        <w:ind w:left="0"/>
        <w:jc w:val="both"/>
      </w:pPr>
      <w:r>
        <w:rPr>
          <w:rFonts w:ascii="Times New Roman"/>
          <w:b w:val="false"/>
          <w:i w:val="false"/>
          <w:color w:val="000000"/>
          <w:sz w:val="28"/>
        </w:rPr>
        <w:t>
      Статус – эксплуатируется. Находится под управлением предприятия. Текущее состояние – соответствует проекту. Объем накопленных отходов 63 500,10648 тыс. тонн.</w:t>
      </w:r>
    </w:p>
    <w:bookmarkEnd w:id="402"/>
    <w:bookmarkStart w:name="z560" w:id="403"/>
    <w:p>
      <w:pPr>
        <w:spacing w:after="0"/>
        <w:ind w:left="0"/>
        <w:jc w:val="both"/>
      </w:pPr>
      <w:r>
        <w:rPr>
          <w:rFonts w:ascii="Times New Roman"/>
          <w:b w:val="false"/>
          <w:i w:val="false"/>
          <w:color w:val="000000"/>
          <w:sz w:val="28"/>
        </w:rPr>
        <w:t xml:space="preserve">
      АО "Жайремский горно-обогатительный комбинат", Полиметаллическая обогатительная фабрика имеет 2 хвостохранилища. </w:t>
      </w:r>
    </w:p>
    <w:bookmarkEnd w:id="403"/>
    <w:bookmarkStart w:name="z561" w:id="404"/>
    <w:p>
      <w:pPr>
        <w:spacing w:after="0"/>
        <w:ind w:left="0"/>
        <w:jc w:val="both"/>
      </w:pPr>
      <w:r>
        <w:rPr>
          <w:rFonts w:ascii="Times New Roman"/>
          <w:b w:val="false"/>
          <w:i w:val="false"/>
          <w:color w:val="000000"/>
          <w:sz w:val="28"/>
        </w:rPr>
        <w:t>
      Хвостохранилище "Баритовая секция". Площадь территории составляет 0,32 км</w:t>
      </w:r>
      <w:r>
        <w:rPr>
          <w:rFonts w:ascii="Times New Roman"/>
          <w:b w:val="false"/>
          <w:i w:val="false"/>
          <w:color w:val="000000"/>
          <w:vertAlign w:val="superscript"/>
        </w:rPr>
        <w:t>2</w:t>
      </w:r>
      <w:r>
        <w:rPr>
          <w:rFonts w:ascii="Times New Roman"/>
          <w:b w:val="false"/>
          <w:i w:val="false"/>
          <w:color w:val="000000"/>
          <w:sz w:val="28"/>
        </w:rPr>
        <w:t xml:space="preserve">. </w:t>
      </w:r>
    </w:p>
    <w:bookmarkEnd w:id="404"/>
    <w:bookmarkStart w:name="z562" w:id="405"/>
    <w:p>
      <w:pPr>
        <w:spacing w:after="0"/>
        <w:ind w:left="0"/>
        <w:jc w:val="both"/>
      </w:pPr>
      <w:r>
        <w:rPr>
          <w:rFonts w:ascii="Times New Roman"/>
          <w:b w:val="false"/>
          <w:i w:val="false"/>
          <w:color w:val="000000"/>
          <w:sz w:val="28"/>
        </w:rPr>
        <w:t>
      Статус – эксплуатируется. Находится под управлением предприятия. Текущее состояние – соответствует проекту. Объем накопленных отходов 928,64 тыс. тонн.</w:t>
      </w:r>
    </w:p>
    <w:bookmarkEnd w:id="405"/>
    <w:bookmarkStart w:name="z563" w:id="406"/>
    <w:p>
      <w:pPr>
        <w:spacing w:after="0"/>
        <w:ind w:left="0"/>
        <w:jc w:val="both"/>
      </w:pPr>
      <w:r>
        <w:rPr>
          <w:rFonts w:ascii="Times New Roman"/>
          <w:b w:val="false"/>
          <w:i w:val="false"/>
          <w:color w:val="000000"/>
          <w:sz w:val="28"/>
        </w:rPr>
        <w:t>
      Хвостохранилище "Безбаритовая секция". Площадь территории составляет 2,56 км</w:t>
      </w:r>
      <w:r>
        <w:rPr>
          <w:rFonts w:ascii="Times New Roman"/>
          <w:b w:val="false"/>
          <w:i w:val="false"/>
          <w:color w:val="000000"/>
          <w:vertAlign w:val="superscript"/>
        </w:rPr>
        <w:t>2</w:t>
      </w:r>
      <w:r>
        <w:rPr>
          <w:rFonts w:ascii="Times New Roman"/>
          <w:b w:val="false"/>
          <w:i w:val="false"/>
          <w:color w:val="000000"/>
          <w:sz w:val="28"/>
        </w:rPr>
        <w:t xml:space="preserve">. </w:t>
      </w:r>
    </w:p>
    <w:bookmarkEnd w:id="406"/>
    <w:bookmarkStart w:name="z564" w:id="407"/>
    <w:p>
      <w:pPr>
        <w:spacing w:after="0"/>
        <w:ind w:left="0"/>
        <w:jc w:val="both"/>
      </w:pPr>
      <w:r>
        <w:rPr>
          <w:rFonts w:ascii="Times New Roman"/>
          <w:b w:val="false"/>
          <w:i w:val="false"/>
          <w:color w:val="000000"/>
          <w:sz w:val="28"/>
        </w:rPr>
        <w:t>
      Статус – эксплуатируется. Находится под управлением предприятия. Текущее состояние – соответствует проекту. Объем накопленных отходов 5 895,57 тыс. тонн.</w:t>
      </w:r>
    </w:p>
    <w:bookmarkEnd w:id="407"/>
    <w:bookmarkStart w:name="z565" w:id="408"/>
    <w:p>
      <w:pPr>
        <w:spacing w:after="0"/>
        <w:ind w:left="0"/>
        <w:jc w:val="both"/>
      </w:pPr>
      <w:r>
        <w:rPr>
          <w:rFonts w:ascii="Times New Roman"/>
          <w:b w:val="false"/>
          <w:i w:val="false"/>
          <w:color w:val="000000"/>
          <w:sz w:val="28"/>
        </w:rPr>
        <w:t xml:space="preserve">
      </w:t>
      </w:r>
      <w:r>
        <w:rPr>
          <w:rFonts w:ascii="Times New Roman"/>
          <w:b/>
          <w:i w:val="false"/>
          <w:color w:val="000000"/>
          <w:sz w:val="28"/>
        </w:rPr>
        <w:t>В Восточно-Казахстанской</w:t>
      </w:r>
      <w:r>
        <w:rPr>
          <w:rFonts w:ascii="Times New Roman"/>
          <w:b w:val="false"/>
          <w:i w:val="false"/>
          <w:color w:val="000000"/>
          <w:sz w:val="28"/>
        </w:rPr>
        <w:t xml:space="preserve"> </w:t>
      </w:r>
      <w:r>
        <w:rPr>
          <w:rFonts w:ascii="Times New Roman"/>
          <w:b/>
          <w:i w:val="false"/>
          <w:color w:val="000000"/>
          <w:sz w:val="28"/>
        </w:rPr>
        <w:t>области</w:t>
      </w:r>
      <w:r>
        <w:rPr>
          <w:rFonts w:ascii="Times New Roman"/>
          <w:b w:val="false"/>
          <w:i w:val="false"/>
          <w:color w:val="000000"/>
          <w:sz w:val="28"/>
        </w:rPr>
        <w:t xml:space="preserve"> имеется 10 хвостохранилищ.</w:t>
      </w:r>
    </w:p>
    <w:bookmarkEnd w:id="408"/>
    <w:bookmarkStart w:name="z566" w:id="409"/>
    <w:p>
      <w:pPr>
        <w:spacing w:after="0"/>
        <w:ind w:left="0"/>
        <w:jc w:val="both"/>
      </w:pPr>
      <w:r>
        <w:rPr>
          <w:rFonts w:ascii="Times New Roman"/>
          <w:b w:val="false"/>
          <w:i w:val="false"/>
          <w:color w:val="000000"/>
          <w:sz w:val="28"/>
        </w:rPr>
        <w:t>
      ТОО "ГМК Altyn MM" имеет 1 хвостохранилище. Площадь территории составляет 0,76 км</w:t>
      </w:r>
      <w:r>
        <w:rPr>
          <w:rFonts w:ascii="Times New Roman"/>
          <w:b w:val="false"/>
          <w:i w:val="false"/>
          <w:color w:val="000000"/>
          <w:vertAlign w:val="superscript"/>
        </w:rPr>
        <w:t>2</w:t>
      </w:r>
      <w:r>
        <w:rPr>
          <w:rFonts w:ascii="Times New Roman"/>
          <w:b w:val="false"/>
          <w:i w:val="false"/>
          <w:color w:val="000000"/>
          <w:sz w:val="28"/>
        </w:rPr>
        <w:t>.</w:t>
      </w:r>
    </w:p>
    <w:bookmarkEnd w:id="409"/>
    <w:bookmarkStart w:name="z567" w:id="410"/>
    <w:p>
      <w:pPr>
        <w:spacing w:after="0"/>
        <w:ind w:left="0"/>
        <w:jc w:val="both"/>
      </w:pPr>
      <w:r>
        <w:rPr>
          <w:rFonts w:ascii="Times New Roman"/>
          <w:b w:val="false"/>
          <w:i w:val="false"/>
          <w:color w:val="000000"/>
          <w:sz w:val="28"/>
        </w:rPr>
        <w:t>
      Статус – эксплуатируется. Находится под управлением предприятия. Текущее состояние – соответствует проекту. Объем накопления 591,975 тыс. тонн.</w:t>
      </w:r>
    </w:p>
    <w:bookmarkEnd w:id="410"/>
    <w:bookmarkStart w:name="z568" w:id="411"/>
    <w:p>
      <w:pPr>
        <w:spacing w:after="0"/>
        <w:ind w:left="0"/>
        <w:jc w:val="both"/>
      </w:pPr>
      <w:r>
        <w:rPr>
          <w:rFonts w:ascii="Times New Roman"/>
          <w:b w:val="false"/>
          <w:i w:val="false"/>
          <w:color w:val="000000"/>
          <w:sz w:val="28"/>
        </w:rPr>
        <w:t>
      ТОО "Сатпаевское горно-обогатительное предприятие" имеет 2 хвостохранилища.</w:t>
      </w:r>
    </w:p>
    <w:bookmarkEnd w:id="411"/>
    <w:bookmarkStart w:name="z569" w:id="412"/>
    <w:p>
      <w:pPr>
        <w:spacing w:after="0"/>
        <w:ind w:left="0"/>
        <w:jc w:val="both"/>
      </w:pPr>
      <w:r>
        <w:rPr>
          <w:rFonts w:ascii="Times New Roman"/>
          <w:b w:val="false"/>
          <w:i w:val="false"/>
          <w:color w:val="000000"/>
          <w:sz w:val="28"/>
        </w:rPr>
        <w:t>
      Хвостохранилище, площадь территории составляет 0,57 км</w:t>
      </w:r>
      <w:r>
        <w:rPr>
          <w:rFonts w:ascii="Times New Roman"/>
          <w:b w:val="false"/>
          <w:i w:val="false"/>
          <w:color w:val="000000"/>
          <w:vertAlign w:val="superscript"/>
        </w:rPr>
        <w:t>2</w:t>
      </w:r>
      <w:r>
        <w:rPr>
          <w:rFonts w:ascii="Times New Roman"/>
          <w:b w:val="false"/>
          <w:i w:val="false"/>
          <w:color w:val="000000"/>
          <w:sz w:val="28"/>
        </w:rPr>
        <w:t>.</w:t>
      </w:r>
    </w:p>
    <w:bookmarkEnd w:id="412"/>
    <w:bookmarkStart w:name="z570" w:id="413"/>
    <w:p>
      <w:pPr>
        <w:spacing w:after="0"/>
        <w:ind w:left="0"/>
        <w:jc w:val="both"/>
      </w:pPr>
      <w:r>
        <w:rPr>
          <w:rFonts w:ascii="Times New Roman"/>
          <w:b w:val="false"/>
          <w:i w:val="false"/>
          <w:color w:val="000000"/>
          <w:sz w:val="28"/>
        </w:rPr>
        <w:t>
      Статус – эксплуатируется. Находится под управлением предприятия. Текущее состояние – соответствует проекту. Общий объем накоплений составляет 1 420,734 м</w:t>
      </w:r>
      <w:r>
        <w:rPr>
          <w:rFonts w:ascii="Times New Roman"/>
          <w:b w:val="false"/>
          <w:i w:val="false"/>
          <w:color w:val="000000"/>
          <w:vertAlign w:val="superscript"/>
        </w:rPr>
        <w:t>3</w:t>
      </w:r>
      <w:r>
        <w:rPr>
          <w:rFonts w:ascii="Times New Roman"/>
          <w:b w:val="false"/>
          <w:i w:val="false"/>
          <w:color w:val="000000"/>
          <w:sz w:val="28"/>
        </w:rPr>
        <w:t>.</w:t>
      </w:r>
    </w:p>
    <w:bookmarkEnd w:id="413"/>
    <w:bookmarkStart w:name="z571" w:id="414"/>
    <w:p>
      <w:pPr>
        <w:spacing w:after="0"/>
        <w:ind w:left="0"/>
        <w:jc w:val="both"/>
      </w:pPr>
      <w:r>
        <w:rPr>
          <w:rFonts w:ascii="Times New Roman"/>
          <w:b w:val="false"/>
          <w:i w:val="false"/>
          <w:color w:val="000000"/>
          <w:sz w:val="28"/>
        </w:rPr>
        <w:t>
      Хвостохранилище в отработанном пространстве карьера, площадь территории составляет 0,1188 км</w:t>
      </w:r>
      <w:r>
        <w:rPr>
          <w:rFonts w:ascii="Times New Roman"/>
          <w:b w:val="false"/>
          <w:i w:val="false"/>
          <w:color w:val="000000"/>
          <w:vertAlign w:val="superscript"/>
        </w:rPr>
        <w:t>2</w:t>
      </w:r>
      <w:r>
        <w:rPr>
          <w:rFonts w:ascii="Times New Roman"/>
          <w:b w:val="false"/>
          <w:i w:val="false"/>
          <w:color w:val="000000"/>
          <w:sz w:val="28"/>
        </w:rPr>
        <w:t>.</w:t>
      </w:r>
    </w:p>
    <w:bookmarkEnd w:id="414"/>
    <w:bookmarkStart w:name="z572" w:id="415"/>
    <w:p>
      <w:pPr>
        <w:spacing w:after="0"/>
        <w:ind w:left="0"/>
        <w:jc w:val="both"/>
      </w:pPr>
      <w:r>
        <w:rPr>
          <w:rFonts w:ascii="Times New Roman"/>
          <w:b w:val="false"/>
          <w:i w:val="false"/>
          <w:color w:val="000000"/>
          <w:sz w:val="28"/>
        </w:rPr>
        <w:t>
      Статус – эксплуатируется. Находится под управлением предприятия. Текущее состояние – соответствует проекту. Общий объем накоплений составляет 270,188 тыс. м</w:t>
      </w:r>
      <w:r>
        <w:rPr>
          <w:rFonts w:ascii="Times New Roman"/>
          <w:b w:val="false"/>
          <w:i w:val="false"/>
          <w:color w:val="000000"/>
          <w:vertAlign w:val="superscript"/>
        </w:rPr>
        <w:t>3</w:t>
      </w:r>
      <w:r>
        <w:rPr>
          <w:rFonts w:ascii="Times New Roman"/>
          <w:b w:val="false"/>
          <w:i w:val="false"/>
          <w:color w:val="000000"/>
          <w:sz w:val="28"/>
        </w:rPr>
        <w:t>.</w:t>
      </w:r>
    </w:p>
    <w:bookmarkEnd w:id="415"/>
    <w:bookmarkStart w:name="z573" w:id="416"/>
    <w:p>
      <w:pPr>
        <w:spacing w:after="0"/>
        <w:ind w:left="0"/>
        <w:jc w:val="both"/>
      </w:pPr>
      <w:r>
        <w:rPr>
          <w:rFonts w:ascii="Times New Roman"/>
          <w:b w:val="false"/>
          <w:i w:val="false"/>
          <w:color w:val="000000"/>
          <w:sz w:val="28"/>
        </w:rPr>
        <w:t>
      ТОО "Казцинк", Николаевская обогатительная фабрика имеет 3 хвостохранилища.</w:t>
      </w:r>
    </w:p>
    <w:bookmarkEnd w:id="416"/>
    <w:bookmarkStart w:name="z574" w:id="417"/>
    <w:p>
      <w:pPr>
        <w:spacing w:after="0"/>
        <w:ind w:left="0"/>
        <w:jc w:val="both"/>
      </w:pPr>
      <w:r>
        <w:rPr>
          <w:rFonts w:ascii="Times New Roman"/>
          <w:b w:val="false"/>
          <w:i w:val="false"/>
          <w:color w:val="000000"/>
          <w:sz w:val="28"/>
        </w:rPr>
        <w:t>
      Зыряновское хвостохранилище, площадь территории составляет 3,3 км</w:t>
      </w:r>
      <w:r>
        <w:rPr>
          <w:rFonts w:ascii="Times New Roman"/>
          <w:b w:val="false"/>
          <w:i w:val="false"/>
          <w:color w:val="000000"/>
          <w:vertAlign w:val="superscript"/>
        </w:rPr>
        <w:t>2</w:t>
      </w:r>
      <w:r>
        <w:rPr>
          <w:rFonts w:ascii="Times New Roman"/>
          <w:b w:val="false"/>
          <w:i w:val="false"/>
          <w:color w:val="000000"/>
          <w:sz w:val="28"/>
        </w:rPr>
        <w:t>.</w:t>
      </w:r>
    </w:p>
    <w:bookmarkEnd w:id="417"/>
    <w:bookmarkStart w:name="z575" w:id="418"/>
    <w:p>
      <w:pPr>
        <w:spacing w:after="0"/>
        <w:ind w:left="0"/>
        <w:jc w:val="both"/>
      </w:pPr>
      <w:r>
        <w:rPr>
          <w:rFonts w:ascii="Times New Roman"/>
          <w:b w:val="false"/>
          <w:i w:val="false"/>
          <w:color w:val="000000"/>
          <w:sz w:val="28"/>
        </w:rPr>
        <w:t>
      Статус – не эксплуатируется. Находится под управлением предприятия. Текущее состояние – соответствует проекту. Объем накопленных отходов 1 692,761 тыс. тонн.</w:t>
      </w:r>
    </w:p>
    <w:bookmarkEnd w:id="418"/>
    <w:bookmarkStart w:name="z576" w:id="419"/>
    <w:p>
      <w:pPr>
        <w:spacing w:after="0"/>
        <w:ind w:left="0"/>
        <w:jc w:val="both"/>
      </w:pPr>
      <w:r>
        <w:rPr>
          <w:rFonts w:ascii="Times New Roman"/>
          <w:b w:val="false"/>
          <w:i w:val="false"/>
          <w:color w:val="000000"/>
          <w:sz w:val="28"/>
        </w:rPr>
        <w:t>
      Чашинское хвостохранилище, площадь территории составляет 2,6 км</w:t>
      </w:r>
      <w:r>
        <w:rPr>
          <w:rFonts w:ascii="Times New Roman"/>
          <w:b w:val="false"/>
          <w:i w:val="false"/>
          <w:color w:val="000000"/>
          <w:vertAlign w:val="superscript"/>
        </w:rPr>
        <w:t>2</w:t>
      </w:r>
      <w:r>
        <w:rPr>
          <w:rFonts w:ascii="Times New Roman"/>
          <w:b w:val="false"/>
          <w:i w:val="false"/>
          <w:color w:val="000000"/>
          <w:sz w:val="28"/>
        </w:rPr>
        <w:t>.</w:t>
      </w:r>
    </w:p>
    <w:bookmarkEnd w:id="419"/>
    <w:bookmarkStart w:name="z577" w:id="420"/>
    <w:p>
      <w:pPr>
        <w:spacing w:after="0"/>
        <w:ind w:left="0"/>
        <w:jc w:val="both"/>
      </w:pPr>
      <w:r>
        <w:rPr>
          <w:rFonts w:ascii="Times New Roman"/>
          <w:b w:val="false"/>
          <w:i w:val="false"/>
          <w:color w:val="000000"/>
          <w:sz w:val="28"/>
        </w:rPr>
        <w:t>
      Статус – не эксплуатируется. Находится под управлением предприятия. Текущее состояние – проводятся рекультивационные работы. Объем накопленных отходов 55 103 тыс. м</w:t>
      </w:r>
      <w:r>
        <w:rPr>
          <w:rFonts w:ascii="Times New Roman"/>
          <w:b w:val="false"/>
          <w:i w:val="false"/>
          <w:color w:val="000000"/>
          <w:vertAlign w:val="superscript"/>
        </w:rPr>
        <w:t>3</w:t>
      </w:r>
      <w:r>
        <w:rPr>
          <w:rFonts w:ascii="Times New Roman"/>
          <w:b w:val="false"/>
          <w:i w:val="false"/>
          <w:color w:val="000000"/>
          <w:sz w:val="28"/>
        </w:rPr>
        <w:t>.</w:t>
      </w:r>
    </w:p>
    <w:bookmarkEnd w:id="420"/>
    <w:bookmarkStart w:name="z578" w:id="421"/>
    <w:p>
      <w:pPr>
        <w:spacing w:after="0"/>
        <w:ind w:left="0"/>
        <w:jc w:val="both"/>
      </w:pPr>
      <w:r>
        <w:rPr>
          <w:rFonts w:ascii="Times New Roman"/>
          <w:b w:val="false"/>
          <w:i w:val="false"/>
          <w:color w:val="000000"/>
          <w:sz w:val="28"/>
        </w:rPr>
        <w:t>
      Таловское хвостохранилище, площадь территории составляет 4,4 м</w:t>
      </w:r>
      <w:r>
        <w:rPr>
          <w:rFonts w:ascii="Times New Roman"/>
          <w:b w:val="false"/>
          <w:i w:val="false"/>
          <w:color w:val="000000"/>
          <w:vertAlign w:val="superscript"/>
        </w:rPr>
        <w:t>3</w:t>
      </w:r>
      <w:r>
        <w:rPr>
          <w:rFonts w:ascii="Times New Roman"/>
          <w:b w:val="false"/>
          <w:i w:val="false"/>
          <w:color w:val="000000"/>
          <w:sz w:val="28"/>
        </w:rPr>
        <w:t>.</w:t>
      </w:r>
    </w:p>
    <w:bookmarkEnd w:id="421"/>
    <w:bookmarkStart w:name="z579" w:id="422"/>
    <w:p>
      <w:pPr>
        <w:spacing w:after="0"/>
        <w:ind w:left="0"/>
        <w:jc w:val="both"/>
      </w:pPr>
      <w:r>
        <w:rPr>
          <w:rFonts w:ascii="Times New Roman"/>
          <w:b w:val="false"/>
          <w:i w:val="false"/>
          <w:color w:val="000000"/>
          <w:sz w:val="28"/>
        </w:rPr>
        <w:t>
      Статус – эксплуатируется. Находится под управлением предприятия. Текущее состояние – соответствует проекту. Проектная мощность 2 774,432 м</w:t>
      </w:r>
      <w:r>
        <w:rPr>
          <w:rFonts w:ascii="Times New Roman"/>
          <w:b w:val="false"/>
          <w:i w:val="false"/>
          <w:color w:val="000000"/>
          <w:vertAlign w:val="superscript"/>
        </w:rPr>
        <w:t>3</w:t>
      </w:r>
      <w:r>
        <w:rPr>
          <w:rFonts w:ascii="Times New Roman"/>
          <w:b w:val="false"/>
          <w:i w:val="false"/>
          <w:color w:val="000000"/>
          <w:sz w:val="28"/>
        </w:rPr>
        <w:t>.</w:t>
      </w:r>
    </w:p>
    <w:bookmarkEnd w:id="422"/>
    <w:bookmarkStart w:name="z580" w:id="423"/>
    <w:p>
      <w:pPr>
        <w:spacing w:after="0"/>
        <w:ind w:left="0"/>
        <w:jc w:val="both"/>
      </w:pPr>
      <w:r>
        <w:rPr>
          <w:rFonts w:ascii="Times New Roman"/>
          <w:b w:val="false"/>
          <w:i w:val="false"/>
          <w:color w:val="000000"/>
          <w:sz w:val="28"/>
        </w:rPr>
        <w:t>
      ТОО "BM Factory Project" имеет 1 хвостохранилище. Площадь территории составляет 1,172 км</w:t>
      </w:r>
      <w:r>
        <w:rPr>
          <w:rFonts w:ascii="Times New Roman"/>
          <w:b w:val="false"/>
          <w:i w:val="false"/>
          <w:color w:val="000000"/>
          <w:vertAlign w:val="superscript"/>
        </w:rPr>
        <w:t>2</w:t>
      </w:r>
      <w:r>
        <w:rPr>
          <w:rFonts w:ascii="Times New Roman"/>
          <w:b w:val="false"/>
          <w:i w:val="false"/>
          <w:color w:val="000000"/>
          <w:sz w:val="28"/>
        </w:rPr>
        <w:t>.</w:t>
      </w:r>
    </w:p>
    <w:bookmarkEnd w:id="423"/>
    <w:bookmarkStart w:name="z581" w:id="424"/>
    <w:p>
      <w:pPr>
        <w:spacing w:after="0"/>
        <w:ind w:left="0"/>
        <w:jc w:val="both"/>
      </w:pPr>
      <w:r>
        <w:rPr>
          <w:rFonts w:ascii="Times New Roman"/>
          <w:b w:val="false"/>
          <w:i w:val="false"/>
          <w:color w:val="000000"/>
          <w:sz w:val="28"/>
        </w:rPr>
        <w:t>
      Статус – не эксплуатируется. Находится под управлением предприятия. Текущее состояние – на стадии строительства. Проектная мощность – 21 715 000 м</w:t>
      </w:r>
      <w:r>
        <w:rPr>
          <w:rFonts w:ascii="Times New Roman"/>
          <w:b w:val="false"/>
          <w:i w:val="false"/>
          <w:color w:val="000000"/>
          <w:vertAlign w:val="superscript"/>
        </w:rPr>
        <w:t>3</w:t>
      </w:r>
      <w:r>
        <w:rPr>
          <w:rFonts w:ascii="Times New Roman"/>
          <w:b w:val="false"/>
          <w:i w:val="false"/>
          <w:color w:val="000000"/>
          <w:sz w:val="28"/>
        </w:rPr>
        <w:t>.</w:t>
      </w:r>
    </w:p>
    <w:bookmarkEnd w:id="424"/>
    <w:bookmarkStart w:name="z582" w:id="425"/>
    <w:p>
      <w:pPr>
        <w:spacing w:after="0"/>
        <w:ind w:left="0"/>
        <w:jc w:val="both"/>
      </w:pPr>
      <w:r>
        <w:rPr>
          <w:rFonts w:ascii="Times New Roman"/>
          <w:b w:val="false"/>
          <w:i w:val="false"/>
          <w:color w:val="000000"/>
          <w:sz w:val="28"/>
        </w:rPr>
        <w:t>
      ТОО "Востокцветмет", Николаевская обогатительная фабрика имеет 2 хвостохранилища.</w:t>
      </w:r>
    </w:p>
    <w:bookmarkEnd w:id="425"/>
    <w:bookmarkStart w:name="z583" w:id="426"/>
    <w:p>
      <w:pPr>
        <w:spacing w:after="0"/>
        <w:ind w:left="0"/>
        <w:jc w:val="both"/>
      </w:pPr>
      <w:r>
        <w:rPr>
          <w:rFonts w:ascii="Times New Roman"/>
          <w:b w:val="false"/>
          <w:i w:val="false"/>
          <w:color w:val="000000"/>
          <w:sz w:val="28"/>
        </w:rPr>
        <w:t>
      Хвостохранилище, площадь территории составляет 1,458 км</w:t>
      </w:r>
      <w:r>
        <w:rPr>
          <w:rFonts w:ascii="Times New Roman"/>
          <w:b w:val="false"/>
          <w:i w:val="false"/>
          <w:color w:val="000000"/>
          <w:vertAlign w:val="superscript"/>
        </w:rPr>
        <w:t>2</w:t>
      </w:r>
      <w:r>
        <w:rPr>
          <w:rFonts w:ascii="Times New Roman"/>
          <w:b w:val="false"/>
          <w:i w:val="false"/>
          <w:color w:val="000000"/>
          <w:sz w:val="28"/>
        </w:rPr>
        <w:t>.</w:t>
      </w:r>
    </w:p>
    <w:bookmarkEnd w:id="426"/>
    <w:bookmarkStart w:name="z584" w:id="427"/>
    <w:p>
      <w:pPr>
        <w:spacing w:after="0"/>
        <w:ind w:left="0"/>
        <w:jc w:val="both"/>
      </w:pPr>
      <w:r>
        <w:rPr>
          <w:rFonts w:ascii="Times New Roman"/>
          <w:b w:val="false"/>
          <w:i w:val="false"/>
          <w:color w:val="000000"/>
          <w:sz w:val="28"/>
        </w:rPr>
        <w:t>
      Статус – не эксплуатируется. Находится под управлением предприятия. Текущее состояние – проводятся рекультивационные работы. Проектная мощность 33 986,047687 тыс. м</w:t>
      </w:r>
      <w:r>
        <w:rPr>
          <w:rFonts w:ascii="Times New Roman"/>
          <w:b w:val="false"/>
          <w:i w:val="false"/>
          <w:color w:val="000000"/>
          <w:vertAlign w:val="superscript"/>
        </w:rPr>
        <w:t>3</w:t>
      </w:r>
      <w:r>
        <w:rPr>
          <w:rFonts w:ascii="Times New Roman"/>
          <w:b w:val="false"/>
          <w:i w:val="false"/>
          <w:color w:val="000000"/>
          <w:sz w:val="28"/>
        </w:rPr>
        <w:t>.</w:t>
      </w:r>
    </w:p>
    <w:bookmarkEnd w:id="427"/>
    <w:bookmarkStart w:name="z585" w:id="428"/>
    <w:p>
      <w:pPr>
        <w:spacing w:after="0"/>
        <w:ind w:left="0"/>
        <w:jc w:val="both"/>
      </w:pPr>
      <w:r>
        <w:rPr>
          <w:rFonts w:ascii="Times New Roman"/>
          <w:b w:val="false"/>
          <w:i w:val="false"/>
          <w:color w:val="000000"/>
          <w:sz w:val="28"/>
        </w:rPr>
        <w:t>
      Хвостохранилище в отработанном Николаевском карьере, площадь территории составляет 1,740 км</w:t>
      </w:r>
      <w:r>
        <w:rPr>
          <w:rFonts w:ascii="Times New Roman"/>
          <w:b w:val="false"/>
          <w:i w:val="false"/>
          <w:color w:val="000000"/>
          <w:vertAlign w:val="superscript"/>
        </w:rPr>
        <w:t>2</w:t>
      </w:r>
      <w:r>
        <w:rPr>
          <w:rFonts w:ascii="Times New Roman"/>
          <w:b w:val="false"/>
          <w:i w:val="false"/>
          <w:color w:val="000000"/>
          <w:sz w:val="28"/>
        </w:rPr>
        <w:t>.</w:t>
      </w:r>
    </w:p>
    <w:bookmarkEnd w:id="428"/>
    <w:bookmarkStart w:name="z586" w:id="429"/>
    <w:p>
      <w:pPr>
        <w:spacing w:after="0"/>
        <w:ind w:left="0"/>
        <w:jc w:val="both"/>
      </w:pPr>
      <w:r>
        <w:rPr>
          <w:rFonts w:ascii="Times New Roman"/>
          <w:b w:val="false"/>
          <w:i w:val="false"/>
          <w:color w:val="000000"/>
          <w:sz w:val="28"/>
        </w:rPr>
        <w:t>
      Статус – эксплуатируется. Находится под управлением предприятия. Текущее состояние – соответствует проекту. Проектная мощность 3 286,196 тыс. м</w:t>
      </w:r>
      <w:r>
        <w:rPr>
          <w:rFonts w:ascii="Times New Roman"/>
          <w:b w:val="false"/>
          <w:i w:val="false"/>
          <w:color w:val="000000"/>
          <w:vertAlign w:val="superscript"/>
        </w:rPr>
        <w:t>3</w:t>
      </w:r>
      <w:r>
        <w:rPr>
          <w:rFonts w:ascii="Times New Roman"/>
          <w:b w:val="false"/>
          <w:i w:val="false"/>
          <w:color w:val="000000"/>
          <w:sz w:val="28"/>
        </w:rPr>
        <w:t>.</w:t>
      </w:r>
    </w:p>
    <w:bookmarkEnd w:id="429"/>
    <w:bookmarkStart w:name="z587" w:id="430"/>
    <w:p>
      <w:pPr>
        <w:spacing w:after="0"/>
        <w:ind w:left="0"/>
        <w:jc w:val="both"/>
      </w:pPr>
      <w:r>
        <w:rPr>
          <w:rFonts w:ascii="Times New Roman"/>
          <w:b w:val="false"/>
          <w:i w:val="false"/>
          <w:color w:val="000000"/>
          <w:sz w:val="28"/>
        </w:rPr>
        <w:t xml:space="preserve">
      </w:t>
      </w:r>
      <w:r>
        <w:rPr>
          <w:rFonts w:ascii="Times New Roman"/>
          <w:b/>
          <w:i w:val="false"/>
          <w:color w:val="000000"/>
          <w:sz w:val="28"/>
        </w:rPr>
        <w:t>ТБО</w:t>
      </w:r>
    </w:p>
    <w:bookmarkEnd w:id="430"/>
    <w:bookmarkStart w:name="z588" w:id="431"/>
    <w:p>
      <w:pPr>
        <w:spacing w:after="0"/>
        <w:ind w:left="0"/>
        <w:jc w:val="both"/>
      </w:pPr>
      <w:r>
        <w:rPr>
          <w:rFonts w:ascii="Times New Roman"/>
          <w:b w:val="false"/>
          <w:i w:val="false"/>
          <w:color w:val="000000"/>
          <w:sz w:val="28"/>
        </w:rPr>
        <w:t>
      По данным Министерства экологии и природных ресурсов Республики Казахстан, ежегодно в Казахстане образуется около 4,5 млн. тонн ТБО.</w:t>
      </w:r>
    </w:p>
    <w:bookmarkEnd w:id="431"/>
    <w:bookmarkStart w:name="z589" w:id="432"/>
    <w:p>
      <w:pPr>
        <w:spacing w:after="0"/>
        <w:ind w:left="0"/>
        <w:jc w:val="both"/>
      </w:pPr>
      <w:r>
        <w:rPr>
          <w:rFonts w:ascii="Times New Roman"/>
          <w:b w:val="false"/>
          <w:i w:val="false"/>
          <w:color w:val="000000"/>
          <w:sz w:val="28"/>
        </w:rPr>
        <w:t>
      В 2023 году по данным Бюро национальной статистики АСПР РК образовано 4,1 млн. тонн, из них доля переработанных и утилизированных ТБО составила 23,9 % [4]. Основная доля приходится на отходы домашних хозяйств (65,6 %), 20,2 % составили отходы производства (приравненные к бытовым), 10,5 % – уличный мусор, 2,2 % – рыночные отходы.</w:t>
      </w:r>
    </w:p>
    <w:bookmarkEnd w:id="432"/>
    <w:bookmarkStart w:name="z590" w:id="433"/>
    <w:p>
      <w:pPr>
        <w:spacing w:after="0"/>
        <w:ind w:left="0"/>
        <w:jc w:val="both"/>
      </w:pPr>
      <w:r>
        <w:rPr>
          <w:rFonts w:ascii="Times New Roman"/>
          <w:b w:val="false"/>
          <w:i w:val="false"/>
          <w:color w:val="000000"/>
          <w:sz w:val="28"/>
        </w:rPr>
        <w:t>
      Таблица 1.10. Доля переработанных и утилизированных ТБО в Казахстане за 2018 – 2023 годы, %</w:t>
      </w:r>
    </w:p>
    <w:bookmarkEnd w:id="4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Регион/Область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 г.</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Актюбинская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Атырауская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Восточно-Казахстанская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Жамбылская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Западно-Казахстанская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Карагандинская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Костанайская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Кызылординская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Мангистауская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Павлодарская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Туркестанская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г.Алматы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г.Астана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г.Шымкент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r>
    </w:tbl>
    <w:bookmarkStart w:name="z591" w:id="434"/>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По данным </w:t>
      </w:r>
      <w:r>
        <w:rPr>
          <w:rFonts w:ascii="Times New Roman"/>
          <w:b w:val="false"/>
          <w:i/>
          <w:color w:val="000000"/>
          <w:sz w:val="28"/>
        </w:rPr>
        <w:t>Н</w:t>
      </w:r>
      <w:r>
        <w:rPr>
          <w:rFonts w:ascii="Times New Roman"/>
          <w:b w:val="false"/>
          <w:i/>
          <w:color w:val="000000"/>
          <w:sz w:val="28"/>
        </w:rPr>
        <w:t>ационального</w:t>
      </w:r>
      <w:r>
        <w:rPr>
          <w:rFonts w:ascii="Times New Roman"/>
          <w:b w:val="false"/>
          <w:i/>
          <w:color w:val="000000"/>
          <w:sz w:val="28"/>
        </w:rPr>
        <w:t xml:space="preserve"> доклада "О состоянии окружающей среды и об использовании природных ресурсов Республики Казахстан за 2023 год"</w:t>
      </w:r>
      <w:r>
        <w:rPr>
          <w:rFonts w:ascii="Times New Roman"/>
          <w:b w:val="false"/>
          <w:i w:val="false"/>
          <w:color w:val="000000"/>
          <w:sz w:val="28"/>
        </w:rPr>
        <w:t xml:space="preserve">. </w:t>
      </w:r>
    </w:p>
    <w:bookmarkEnd w:id="434"/>
    <w:p>
      <w:pPr>
        <w:spacing w:after="0"/>
        <w:ind w:left="0"/>
        <w:jc w:val="both"/>
      </w:pPr>
      <w:r>
        <w:rPr>
          <w:rFonts w:ascii="Times New Roman"/>
          <w:b/>
          <w:i w:val="false"/>
          <w:color w:val="000000"/>
          <w:sz w:val="28"/>
        </w:rPr>
        <w:t xml:space="preserve">1.3. Вспомогательные операции </w:t>
      </w:r>
    </w:p>
    <w:bookmarkStart w:name="z593" w:id="435"/>
    <w:p>
      <w:pPr>
        <w:spacing w:after="0"/>
        <w:ind w:left="0"/>
        <w:jc w:val="both"/>
      </w:pPr>
      <w:r>
        <w:rPr>
          <w:rFonts w:ascii="Times New Roman"/>
          <w:b w:val="false"/>
          <w:i w:val="false"/>
          <w:color w:val="000000"/>
          <w:sz w:val="28"/>
        </w:rPr>
        <w:t xml:space="preserve">
      К вспомогательным операциям относятся сортировка и обработка отходов. </w:t>
      </w:r>
    </w:p>
    <w:bookmarkEnd w:id="435"/>
    <w:bookmarkStart w:name="z594" w:id="436"/>
    <w:p>
      <w:pPr>
        <w:spacing w:after="0"/>
        <w:ind w:left="0"/>
        <w:jc w:val="both"/>
      </w:pPr>
      <w:r>
        <w:rPr>
          <w:rFonts w:ascii="Times New Roman"/>
          <w:b w:val="false"/>
          <w:i w:val="false"/>
          <w:color w:val="000000"/>
          <w:sz w:val="28"/>
        </w:rPr>
        <w:t xml:space="preserve">
      Под сортировкой отходов понимаются операции по разделению отходов по их видам и (или) фракциям либо разбору отходов по их компонентам, осуществляемые отдельно или при накоплении отходов до их сбора, в процессе сбора и (или) на объектах, где отходы подвергаются операциям по восстановлению или удалению. </w:t>
      </w:r>
    </w:p>
    <w:bookmarkEnd w:id="436"/>
    <w:bookmarkStart w:name="z595" w:id="437"/>
    <w:p>
      <w:pPr>
        <w:spacing w:after="0"/>
        <w:ind w:left="0"/>
        <w:jc w:val="both"/>
      </w:pPr>
      <w:r>
        <w:rPr>
          <w:rFonts w:ascii="Times New Roman"/>
          <w:b w:val="false"/>
          <w:i w:val="false"/>
          <w:color w:val="000000"/>
          <w:sz w:val="28"/>
        </w:rPr>
        <w:t xml:space="preserve">
      Проблема утилизации отходов была и остается одной из наиболее острых в мире, несмотря на то, что уже существуют эффективные пути ее решения. Каждый день на сортировочные линии попадают тонны отходов и этот процесс постоянный и непрерывный. Если не сортировать отходы и не извлекать из них материалы, которые можно использовать повторно, на полигонах будут лежать горы отходов. </w:t>
      </w:r>
    </w:p>
    <w:bookmarkEnd w:id="437"/>
    <w:bookmarkStart w:name="z596" w:id="438"/>
    <w:p>
      <w:pPr>
        <w:spacing w:after="0"/>
        <w:ind w:left="0"/>
        <w:jc w:val="both"/>
      </w:pPr>
      <w:r>
        <w:rPr>
          <w:rFonts w:ascii="Times New Roman"/>
          <w:b w:val="false"/>
          <w:i w:val="false"/>
          <w:color w:val="000000"/>
          <w:sz w:val="28"/>
        </w:rPr>
        <w:t xml:space="preserve">
      Принимаемые для сортировки отходы будут считаться приемлемыми как все ТБО, которые отвечают следующим требованиям: </w:t>
      </w:r>
    </w:p>
    <w:bookmarkEnd w:id="438"/>
    <w:bookmarkStart w:name="z597" w:id="439"/>
    <w:p>
      <w:pPr>
        <w:spacing w:after="0"/>
        <w:ind w:left="0"/>
        <w:jc w:val="both"/>
      </w:pPr>
      <w:r>
        <w:rPr>
          <w:rFonts w:ascii="Times New Roman"/>
          <w:b w:val="false"/>
          <w:i w:val="false"/>
          <w:color w:val="000000"/>
          <w:sz w:val="28"/>
        </w:rPr>
        <w:t xml:space="preserve">
      отходы будут привозиться мусоровозами эксплуатирующего предприятия или его субподрядчиками; </w:t>
      </w:r>
    </w:p>
    <w:bookmarkEnd w:id="439"/>
    <w:bookmarkStart w:name="z598" w:id="440"/>
    <w:p>
      <w:pPr>
        <w:spacing w:after="0"/>
        <w:ind w:left="0"/>
        <w:jc w:val="both"/>
      </w:pPr>
      <w:r>
        <w:rPr>
          <w:rFonts w:ascii="Times New Roman"/>
          <w:b w:val="false"/>
          <w:i w:val="false"/>
          <w:color w:val="000000"/>
          <w:sz w:val="28"/>
        </w:rPr>
        <w:t>
      их температура не будет на 10 градусов выше температуры воздуха, не будут в состоянии горения или их влажность будет не более 65 %;</w:t>
      </w:r>
    </w:p>
    <w:bookmarkEnd w:id="440"/>
    <w:bookmarkStart w:name="z599" w:id="441"/>
    <w:p>
      <w:pPr>
        <w:spacing w:after="0"/>
        <w:ind w:left="0"/>
        <w:jc w:val="both"/>
      </w:pPr>
      <w:r>
        <w:rPr>
          <w:rFonts w:ascii="Times New Roman"/>
          <w:b w:val="false"/>
          <w:i w:val="false"/>
          <w:color w:val="000000"/>
          <w:sz w:val="28"/>
        </w:rPr>
        <w:t xml:space="preserve">
      они не будут представлять риска для людей, техники или для среды; </w:t>
      </w:r>
    </w:p>
    <w:bookmarkEnd w:id="441"/>
    <w:bookmarkStart w:name="z600" w:id="442"/>
    <w:p>
      <w:pPr>
        <w:spacing w:after="0"/>
        <w:ind w:left="0"/>
        <w:jc w:val="both"/>
      </w:pPr>
      <w:r>
        <w:rPr>
          <w:rFonts w:ascii="Times New Roman"/>
          <w:b w:val="false"/>
          <w:i w:val="false"/>
          <w:color w:val="000000"/>
          <w:sz w:val="28"/>
        </w:rPr>
        <w:t>
      не будут в компактной форме или в форме блоков, которые невозможно будет разбить имеющимися средствами;</w:t>
      </w:r>
    </w:p>
    <w:bookmarkEnd w:id="442"/>
    <w:bookmarkStart w:name="z601" w:id="443"/>
    <w:p>
      <w:pPr>
        <w:spacing w:after="0"/>
        <w:ind w:left="0"/>
        <w:jc w:val="both"/>
      </w:pPr>
      <w:r>
        <w:rPr>
          <w:rFonts w:ascii="Times New Roman"/>
          <w:b w:val="false"/>
          <w:i w:val="false"/>
          <w:color w:val="000000"/>
          <w:sz w:val="28"/>
        </w:rPr>
        <w:t>
      они не будут входить в класс вредности, неприемлемой для полигона ТБО. В случае сомнения со стороны персонала полигона ТБО разрешается не разгружать мусоровоз до выяснения обстоятельств.</w:t>
      </w:r>
    </w:p>
    <w:bookmarkEnd w:id="443"/>
    <w:bookmarkStart w:name="z602" w:id="444"/>
    <w:p>
      <w:pPr>
        <w:spacing w:after="0"/>
        <w:ind w:left="0"/>
        <w:jc w:val="both"/>
      </w:pPr>
      <w:r>
        <w:rPr>
          <w:rFonts w:ascii="Times New Roman"/>
          <w:b w:val="false"/>
          <w:i w:val="false"/>
          <w:color w:val="000000"/>
          <w:sz w:val="28"/>
        </w:rPr>
        <w:t>
      Технологическая схема производственного процесса предусматривает следующий комплекс:</w:t>
      </w:r>
    </w:p>
    <w:bookmarkEnd w:id="444"/>
    <w:bookmarkStart w:name="z603" w:id="445"/>
    <w:p>
      <w:pPr>
        <w:spacing w:after="0"/>
        <w:ind w:left="0"/>
        <w:jc w:val="both"/>
      </w:pPr>
      <w:r>
        <w:rPr>
          <w:rFonts w:ascii="Times New Roman"/>
          <w:b w:val="false"/>
          <w:i w:val="false"/>
          <w:color w:val="000000"/>
          <w:sz w:val="28"/>
        </w:rPr>
        <w:t xml:space="preserve">
      прием ТБО на полигон, осуществление учета и входного контроля; </w:t>
      </w:r>
    </w:p>
    <w:bookmarkEnd w:id="445"/>
    <w:bookmarkStart w:name="z604" w:id="446"/>
    <w:p>
      <w:pPr>
        <w:spacing w:after="0"/>
        <w:ind w:left="0"/>
        <w:jc w:val="both"/>
      </w:pPr>
      <w:r>
        <w:rPr>
          <w:rFonts w:ascii="Times New Roman"/>
          <w:b w:val="false"/>
          <w:i w:val="false"/>
          <w:color w:val="000000"/>
          <w:sz w:val="28"/>
        </w:rPr>
        <w:t>
      прием ТБО на мусоросортировочном комплексе, сортировка мусора и выделения полезных фракций из общей массы ТБО для их дальнейшего использования в качестве вторичного сырья;</w:t>
      </w:r>
    </w:p>
    <w:bookmarkEnd w:id="446"/>
    <w:bookmarkStart w:name="z605" w:id="447"/>
    <w:p>
      <w:pPr>
        <w:spacing w:after="0"/>
        <w:ind w:left="0"/>
        <w:jc w:val="both"/>
      </w:pPr>
      <w:r>
        <w:rPr>
          <w:rFonts w:ascii="Times New Roman"/>
          <w:b w:val="false"/>
          <w:i w:val="false"/>
          <w:color w:val="000000"/>
          <w:sz w:val="28"/>
        </w:rPr>
        <w:t>
      захоронение ТБО на карте захоронения, уплотнение ТБО и изоляция ТБО слоем инертного грунта.</w:t>
      </w:r>
    </w:p>
    <w:bookmarkEnd w:id="447"/>
    <w:bookmarkStart w:name="z606" w:id="448"/>
    <w:p>
      <w:pPr>
        <w:spacing w:after="0"/>
        <w:ind w:left="0"/>
        <w:jc w:val="both"/>
      </w:pPr>
      <w:r>
        <w:rPr>
          <w:rFonts w:ascii="Times New Roman"/>
          <w:b w:val="false"/>
          <w:i w:val="false"/>
          <w:color w:val="000000"/>
          <w:sz w:val="28"/>
        </w:rPr>
        <w:t>
      Прошедшие взвешивание ТБО поступают на сортировочную линию. Сортировка осуществляется вручную. Глубина сортировки не менее 80 %.</w:t>
      </w:r>
    </w:p>
    <w:bookmarkEnd w:id="448"/>
    <w:bookmarkStart w:name="z607" w:id="449"/>
    <w:p>
      <w:pPr>
        <w:spacing w:after="0"/>
        <w:ind w:left="0"/>
        <w:jc w:val="both"/>
      </w:pPr>
      <w:r>
        <w:rPr>
          <w:rFonts w:ascii="Times New Roman"/>
          <w:b w:val="false"/>
          <w:i w:val="false"/>
          <w:color w:val="000000"/>
          <w:sz w:val="28"/>
        </w:rPr>
        <w:t>
      Зачастую сортировка осуществляется на мусоросортировочных комплексах, которые оснащены необходимым оборудованием и возможностями для выделения полезных фракций из общей массы ТБО. Бумажные, полимерные, металлические, стеклянные отходы после сортировки упаковываются и отправляются в пункты вторичной обработки. Отсортированные и спрессованные в плотные кипы отходы – это уже не отходы, а вторсырье, которое может быть использовано для производства новых изделий. Отходы после переработки, при определенных свойствах, могут быть использованы также как источник энергии для местных малых промышленных предприятий. Неизвлекаемые остатки подлежат захоронению на полигоне.</w:t>
      </w:r>
    </w:p>
    <w:bookmarkEnd w:id="449"/>
    <w:bookmarkStart w:name="z608" w:id="450"/>
    <w:p>
      <w:pPr>
        <w:spacing w:after="0"/>
        <w:ind w:left="0"/>
        <w:jc w:val="both"/>
      </w:pPr>
      <w:r>
        <w:rPr>
          <w:rFonts w:ascii="Times New Roman"/>
          <w:b w:val="false"/>
          <w:i w:val="false"/>
          <w:color w:val="000000"/>
          <w:sz w:val="28"/>
        </w:rPr>
        <w:t>
      Остатки сортировки ТБО ("хвосты") прессуются в брикеты и направляются на участок складирования "хвостов" с целью возможной дальнейшей передачи сторонним организациям в качестве вторсырья или на захоронение на картах. Непригодные для дальнейшего использования остатки направляются на захоронение на карты.</w:t>
      </w:r>
    </w:p>
    <w:bookmarkEnd w:id="450"/>
    <w:bookmarkStart w:name="z609" w:id="451"/>
    <w:p>
      <w:pPr>
        <w:spacing w:after="0"/>
        <w:ind w:left="0"/>
        <w:jc w:val="both"/>
      </w:pPr>
      <w:r>
        <w:rPr>
          <w:rFonts w:ascii="Times New Roman"/>
          <w:b w:val="false"/>
          <w:i w:val="false"/>
          <w:color w:val="000000"/>
          <w:sz w:val="28"/>
        </w:rPr>
        <w:t xml:space="preserve">
      Каким будет оборудование на конкретном мусоросортировочном комплексе, будет зависеть от нескольких факторов: </w:t>
      </w:r>
    </w:p>
    <w:bookmarkEnd w:id="451"/>
    <w:bookmarkStart w:name="z610" w:id="452"/>
    <w:p>
      <w:pPr>
        <w:spacing w:after="0"/>
        <w:ind w:left="0"/>
        <w:jc w:val="both"/>
      </w:pPr>
      <w:r>
        <w:rPr>
          <w:rFonts w:ascii="Times New Roman"/>
          <w:b w:val="false"/>
          <w:i w:val="false"/>
          <w:color w:val="000000"/>
          <w:sz w:val="28"/>
        </w:rPr>
        <w:t>
      предполагаемая мощность и объемы ТБО в год;</w:t>
      </w:r>
    </w:p>
    <w:bookmarkEnd w:id="452"/>
    <w:bookmarkStart w:name="z611" w:id="453"/>
    <w:p>
      <w:pPr>
        <w:spacing w:after="0"/>
        <w:ind w:left="0"/>
        <w:jc w:val="both"/>
      </w:pPr>
      <w:r>
        <w:rPr>
          <w:rFonts w:ascii="Times New Roman"/>
          <w:b w:val="false"/>
          <w:i w:val="false"/>
          <w:color w:val="000000"/>
          <w:sz w:val="28"/>
        </w:rPr>
        <w:t>
      особенности поступающего на предприятие мусора (ТБО, макулатура, металлолом, пластик и т.д.);</w:t>
      </w:r>
    </w:p>
    <w:bookmarkEnd w:id="453"/>
    <w:bookmarkStart w:name="z612" w:id="454"/>
    <w:p>
      <w:pPr>
        <w:spacing w:after="0"/>
        <w:ind w:left="0"/>
        <w:jc w:val="both"/>
      </w:pPr>
      <w:r>
        <w:rPr>
          <w:rFonts w:ascii="Times New Roman"/>
          <w:b w:val="false"/>
          <w:i w:val="false"/>
          <w:color w:val="000000"/>
          <w:sz w:val="28"/>
        </w:rPr>
        <w:t>
      расположение комплекса;</w:t>
      </w:r>
    </w:p>
    <w:bookmarkEnd w:id="454"/>
    <w:bookmarkStart w:name="z613" w:id="455"/>
    <w:p>
      <w:pPr>
        <w:spacing w:after="0"/>
        <w:ind w:left="0"/>
        <w:jc w:val="both"/>
      </w:pPr>
      <w:r>
        <w:rPr>
          <w:rFonts w:ascii="Times New Roman"/>
          <w:b w:val="false"/>
          <w:i w:val="false"/>
          <w:color w:val="000000"/>
          <w:sz w:val="28"/>
        </w:rPr>
        <w:t>
      количество сотрудников.</w:t>
      </w:r>
    </w:p>
    <w:bookmarkEnd w:id="455"/>
    <w:bookmarkStart w:name="z614" w:id="456"/>
    <w:p>
      <w:pPr>
        <w:spacing w:after="0"/>
        <w:ind w:left="0"/>
        <w:jc w:val="both"/>
      </w:pPr>
      <w:r>
        <w:rPr>
          <w:rFonts w:ascii="Times New Roman"/>
          <w:b w:val="false"/>
          <w:i w:val="false"/>
          <w:color w:val="000000"/>
          <w:sz w:val="28"/>
        </w:rPr>
        <w:t>
      Правильный расчет позволит укомплектовать мусоросортировочный комплекс такими составляющими для переработки, которые дадут возможность выделять максимум полезных фракций, пригодных для дальнейшего использования.</w:t>
      </w:r>
    </w:p>
    <w:bookmarkEnd w:id="456"/>
    <w:bookmarkStart w:name="z615" w:id="457"/>
    <w:p>
      <w:pPr>
        <w:spacing w:after="0"/>
        <w:ind w:left="0"/>
        <w:jc w:val="both"/>
      </w:pPr>
      <w:r>
        <w:rPr>
          <w:rFonts w:ascii="Times New Roman"/>
          <w:b w:val="false"/>
          <w:i w:val="false"/>
          <w:color w:val="000000"/>
          <w:sz w:val="28"/>
        </w:rPr>
        <w:t>
      Основными задачами сортировки отходов являются снижение нагрузки на полигоны, снижение вредного воздействия разлагающегося или сжигаемого отхода на окружающую среду и возможность использовать вторичное сырье повторно, экономя тем самым природные ресурсы.</w:t>
      </w:r>
    </w:p>
    <w:bookmarkEnd w:id="457"/>
    <w:bookmarkStart w:name="z616" w:id="458"/>
    <w:p>
      <w:pPr>
        <w:spacing w:after="0"/>
        <w:ind w:left="0"/>
        <w:jc w:val="both"/>
      </w:pPr>
      <w:r>
        <w:rPr>
          <w:rFonts w:ascii="Times New Roman"/>
          <w:b w:val="false"/>
          <w:i w:val="false"/>
          <w:color w:val="000000"/>
          <w:sz w:val="28"/>
        </w:rPr>
        <w:t>
      Под обработкой отходов понимаются операции, в процессе которых отходы подвергаются физическим, термическим, химическим или биологическим воздействиям, изменяющим характеристики отходов, в целях облегчения дальнейшего управления ими. Такие операции осуществляются отдельно или при накоплении отходов до их сбора, в процессе сбора и (или) на объектах, где отходы подвергаются операциям по восстановлению или удалению.</w:t>
      </w:r>
    </w:p>
    <w:bookmarkEnd w:id="458"/>
    <w:bookmarkStart w:name="z617" w:id="459"/>
    <w:p>
      <w:pPr>
        <w:spacing w:after="0"/>
        <w:ind w:left="0"/>
        <w:jc w:val="both"/>
      </w:pPr>
      <w:r>
        <w:rPr>
          <w:rFonts w:ascii="Times New Roman"/>
          <w:b w:val="false"/>
          <w:i w:val="false"/>
          <w:color w:val="000000"/>
          <w:sz w:val="28"/>
        </w:rPr>
        <w:t>
      Обработка отходов производится перед их утилизацией или захоронением для снижения вредного воздействия на охрану окружающей среды.</w:t>
      </w:r>
    </w:p>
    <w:bookmarkEnd w:id="459"/>
    <w:p>
      <w:pPr>
        <w:spacing w:after="0"/>
        <w:ind w:left="0"/>
        <w:jc w:val="both"/>
      </w:pPr>
      <w:r>
        <w:rPr>
          <w:rFonts w:ascii="Times New Roman"/>
          <w:b/>
          <w:i w:val="false"/>
          <w:color w:val="000000"/>
          <w:sz w:val="28"/>
        </w:rPr>
        <w:t>1.4. Экологические аспекты захоронения отходов производства и потребления</w:t>
      </w:r>
    </w:p>
    <w:bookmarkStart w:name="z619" w:id="460"/>
    <w:p>
      <w:pPr>
        <w:spacing w:after="0"/>
        <w:ind w:left="0"/>
        <w:jc w:val="both"/>
      </w:pPr>
      <w:r>
        <w:rPr>
          <w:rFonts w:ascii="Times New Roman"/>
          <w:b w:val="false"/>
          <w:i w:val="false"/>
          <w:color w:val="000000"/>
          <w:sz w:val="28"/>
        </w:rPr>
        <w:t>
      К основным экологическим аспектам при захоронении отходов производства и потребления могут относиться:</w:t>
      </w:r>
    </w:p>
    <w:bookmarkEnd w:id="460"/>
    <w:bookmarkStart w:name="z620" w:id="461"/>
    <w:p>
      <w:pPr>
        <w:spacing w:after="0"/>
        <w:ind w:left="0"/>
        <w:jc w:val="both"/>
      </w:pPr>
      <w:r>
        <w:rPr>
          <w:rFonts w:ascii="Times New Roman"/>
          <w:b w:val="false"/>
          <w:i w:val="false"/>
          <w:color w:val="000000"/>
          <w:sz w:val="28"/>
        </w:rPr>
        <w:t>
      изъятие земельных ресурсов или участков недр под строительство полигонов;</w:t>
      </w:r>
    </w:p>
    <w:bookmarkEnd w:id="461"/>
    <w:bookmarkStart w:name="z621" w:id="462"/>
    <w:p>
      <w:pPr>
        <w:spacing w:after="0"/>
        <w:ind w:left="0"/>
        <w:jc w:val="both"/>
      </w:pPr>
      <w:r>
        <w:rPr>
          <w:rFonts w:ascii="Times New Roman"/>
          <w:b w:val="false"/>
          <w:i w:val="false"/>
          <w:color w:val="000000"/>
          <w:sz w:val="28"/>
        </w:rPr>
        <w:t>
      обращение с веществами опасными для окружающей среды;</w:t>
      </w:r>
    </w:p>
    <w:bookmarkEnd w:id="462"/>
    <w:bookmarkStart w:name="z622" w:id="463"/>
    <w:p>
      <w:pPr>
        <w:spacing w:after="0"/>
        <w:ind w:left="0"/>
        <w:jc w:val="both"/>
      </w:pPr>
      <w:r>
        <w:rPr>
          <w:rFonts w:ascii="Times New Roman"/>
          <w:b w:val="false"/>
          <w:i w:val="false"/>
          <w:color w:val="000000"/>
          <w:sz w:val="28"/>
        </w:rPr>
        <w:t>
      поступление загрязняющих веществ в геологическую среду: подземные водные объекты, горные породы, почвы;</w:t>
      </w:r>
    </w:p>
    <w:bookmarkEnd w:id="463"/>
    <w:bookmarkStart w:name="z623" w:id="464"/>
    <w:p>
      <w:pPr>
        <w:spacing w:after="0"/>
        <w:ind w:left="0"/>
        <w:jc w:val="both"/>
      </w:pPr>
      <w:r>
        <w:rPr>
          <w:rFonts w:ascii="Times New Roman"/>
          <w:b w:val="false"/>
          <w:i w:val="false"/>
          <w:color w:val="000000"/>
          <w:sz w:val="28"/>
        </w:rPr>
        <w:t>
      поступление загрязняющих веществ в поверхностные водные объекты и на близлежащие территории;</w:t>
      </w:r>
    </w:p>
    <w:bookmarkEnd w:id="464"/>
    <w:bookmarkStart w:name="z624" w:id="465"/>
    <w:p>
      <w:pPr>
        <w:spacing w:after="0"/>
        <w:ind w:left="0"/>
        <w:jc w:val="both"/>
      </w:pPr>
      <w:r>
        <w:rPr>
          <w:rFonts w:ascii="Times New Roman"/>
          <w:b w:val="false"/>
          <w:i w:val="false"/>
          <w:color w:val="000000"/>
          <w:sz w:val="28"/>
        </w:rPr>
        <w:t xml:space="preserve">
      выбросы загрязняющих веществ в атмосферный воздух; </w:t>
      </w:r>
    </w:p>
    <w:bookmarkEnd w:id="465"/>
    <w:bookmarkStart w:name="z625" w:id="466"/>
    <w:p>
      <w:pPr>
        <w:spacing w:after="0"/>
        <w:ind w:left="0"/>
        <w:jc w:val="both"/>
      </w:pPr>
      <w:r>
        <w:rPr>
          <w:rFonts w:ascii="Times New Roman"/>
          <w:b w:val="false"/>
          <w:i w:val="false"/>
          <w:color w:val="000000"/>
          <w:sz w:val="28"/>
        </w:rPr>
        <w:t xml:space="preserve">
      опосредованное воздействие на растительный и животный мир; </w:t>
      </w:r>
    </w:p>
    <w:bookmarkEnd w:id="466"/>
    <w:bookmarkStart w:name="z626" w:id="467"/>
    <w:p>
      <w:pPr>
        <w:spacing w:after="0"/>
        <w:ind w:left="0"/>
        <w:jc w:val="both"/>
      </w:pPr>
      <w:r>
        <w:rPr>
          <w:rFonts w:ascii="Times New Roman"/>
          <w:b w:val="false"/>
          <w:i w:val="false"/>
          <w:color w:val="000000"/>
          <w:sz w:val="28"/>
        </w:rPr>
        <w:t>
      пожароопасность (для отходов, обладающих пожароопасными свойствами, или выделяющими пожароопасные вещества при хранении);</w:t>
      </w:r>
    </w:p>
    <w:bookmarkEnd w:id="467"/>
    <w:bookmarkStart w:name="z627" w:id="468"/>
    <w:p>
      <w:pPr>
        <w:spacing w:after="0"/>
        <w:ind w:left="0"/>
        <w:jc w:val="both"/>
      </w:pPr>
      <w:r>
        <w:rPr>
          <w:rFonts w:ascii="Times New Roman"/>
          <w:b w:val="false"/>
          <w:i w:val="false"/>
          <w:color w:val="000000"/>
          <w:sz w:val="28"/>
        </w:rPr>
        <w:t>
      биологическое загрязнение окружающей среды (при захоронении биоразлагаемых отходов, в том числе отходов пищевых продуктов в составе ТБО, отходов производства пищевой продукции).</w:t>
      </w:r>
    </w:p>
    <w:bookmarkEnd w:id="468"/>
    <w:bookmarkStart w:name="z628" w:id="469"/>
    <w:p>
      <w:pPr>
        <w:spacing w:after="0"/>
        <w:ind w:left="0"/>
        <w:jc w:val="both"/>
      </w:pPr>
      <w:r>
        <w:rPr>
          <w:rFonts w:ascii="Times New Roman"/>
          <w:b w:val="false"/>
          <w:i w:val="false"/>
          <w:color w:val="000000"/>
          <w:sz w:val="28"/>
        </w:rPr>
        <w:t>
      В постэксплуатационный период полигонов отходов к основным экологическим проблемам могут относиться: воздействие на атмосферный воздух, подземные и поверхностные водные объекты.</w:t>
      </w:r>
    </w:p>
    <w:bookmarkEnd w:id="469"/>
    <w:p>
      <w:pPr>
        <w:spacing w:after="0"/>
        <w:ind w:left="0"/>
        <w:jc w:val="both"/>
      </w:pPr>
      <w:r>
        <w:rPr>
          <w:rFonts w:ascii="Times New Roman"/>
          <w:b/>
          <w:i w:val="false"/>
          <w:color w:val="000000"/>
          <w:sz w:val="28"/>
        </w:rPr>
        <w:t>1.4.1. Выбросы загрязняющих веществ в атмосферный воздух</w:t>
      </w:r>
    </w:p>
    <w:bookmarkStart w:name="z630" w:id="470"/>
    <w:p>
      <w:pPr>
        <w:spacing w:after="0"/>
        <w:ind w:left="0"/>
        <w:jc w:val="both"/>
      </w:pPr>
      <w:r>
        <w:rPr>
          <w:rFonts w:ascii="Times New Roman"/>
          <w:b w:val="false"/>
          <w:i w:val="false"/>
          <w:color w:val="000000"/>
          <w:sz w:val="28"/>
        </w:rPr>
        <w:t>
      В толще твердых бытовых и промышленных отходов, захороненных на полигонах, под воздействием микрофлоры происходит биотермический анаэробный процесс распада органической составляющей отходов.</w:t>
      </w:r>
    </w:p>
    <w:bookmarkEnd w:id="470"/>
    <w:bookmarkStart w:name="z631" w:id="471"/>
    <w:p>
      <w:pPr>
        <w:spacing w:after="0"/>
        <w:ind w:left="0"/>
        <w:jc w:val="both"/>
      </w:pPr>
      <w:r>
        <w:rPr>
          <w:rFonts w:ascii="Times New Roman"/>
          <w:b w:val="false"/>
          <w:i w:val="false"/>
          <w:color w:val="000000"/>
          <w:sz w:val="28"/>
        </w:rPr>
        <w:t>
      В случае промышленных отходов образование газов может происходить не только в результате биологических процессов, но также в результате химических реакций между компонентами отходов, особенно если отходы содержат остатки органических веществ, кислоты, щелочи и окислители, металлсодержащие соединения, склонные к коррозии.</w:t>
      </w:r>
    </w:p>
    <w:bookmarkEnd w:id="471"/>
    <w:bookmarkStart w:name="z632" w:id="472"/>
    <w:p>
      <w:pPr>
        <w:spacing w:after="0"/>
        <w:ind w:left="0"/>
        <w:jc w:val="both"/>
      </w:pPr>
      <w:r>
        <w:rPr>
          <w:rFonts w:ascii="Times New Roman"/>
          <w:b w:val="false"/>
          <w:i w:val="false"/>
          <w:color w:val="000000"/>
          <w:sz w:val="28"/>
        </w:rPr>
        <w:t xml:space="preserve">
      Конечным продуктом является биогаз, основную объемную массу которого составляют метан и диоксид углерода. Наряду с названными компонентами биогаз содержит пары воды, оксид углерода, оксиды азота, аммиак, углеводороды, сероводород, фенол и в незначительных количествах другие примеси, обладающие вредным для здоровья человека и окружающей среды воздействием. </w:t>
      </w:r>
    </w:p>
    <w:bookmarkEnd w:id="472"/>
    <w:bookmarkStart w:name="z633" w:id="473"/>
    <w:p>
      <w:pPr>
        <w:spacing w:after="0"/>
        <w:ind w:left="0"/>
        <w:jc w:val="both"/>
      </w:pPr>
      <w:r>
        <w:rPr>
          <w:rFonts w:ascii="Times New Roman"/>
          <w:b w:val="false"/>
          <w:i w:val="false"/>
          <w:color w:val="000000"/>
          <w:sz w:val="28"/>
        </w:rPr>
        <w:t xml:space="preserve">
      Количественный и качественный состав биогаза зависит от многих факторов, в том числе, от климатических и геологических условий места расположения полигона, морфологического и химического состава завозимых отходов, условий складирования (площадь, объем, глубина захоронения), влажности отходов, их плотности и т.д., и подлежит уточнению в каждом конкретном случае, но не ранее двух лет с начала эксплуатации полигона. </w:t>
      </w:r>
    </w:p>
    <w:bookmarkEnd w:id="473"/>
    <w:bookmarkStart w:name="z634" w:id="474"/>
    <w:p>
      <w:pPr>
        <w:spacing w:after="0"/>
        <w:ind w:left="0"/>
        <w:jc w:val="both"/>
      </w:pPr>
      <w:r>
        <w:rPr>
          <w:rFonts w:ascii="Times New Roman"/>
          <w:b w:val="false"/>
          <w:i w:val="false"/>
          <w:color w:val="000000"/>
          <w:sz w:val="28"/>
        </w:rPr>
        <w:t xml:space="preserve">
      По общепринятой технологии захоронения отходов предусматривается планировка и уплотнение завозимых отходов, а также регулярная изоляция грунтом или инертным материалом рабочих слоев отходов. В начальный период (около года) процесс разложения отходов носит характер их окисления, происходящего в верхних слоях отходов, за счет кислорода воздуха, содержащегося в пустотах и проникающего из атмосферы. Затем по мере естественного и механического уплотнения отходов и изолирования их грунтом усиливаются анаэробные процессы с образованием биогаза, являющегося конечным продуктом биотермического анаэробного распада органической составляющей отходов под воздействием микрофлоры. </w:t>
      </w:r>
    </w:p>
    <w:bookmarkEnd w:id="474"/>
    <w:bookmarkStart w:name="z635" w:id="475"/>
    <w:p>
      <w:pPr>
        <w:spacing w:after="0"/>
        <w:ind w:left="0"/>
        <w:jc w:val="both"/>
      </w:pPr>
      <w:r>
        <w:rPr>
          <w:rFonts w:ascii="Times New Roman"/>
          <w:b w:val="false"/>
          <w:i w:val="false"/>
          <w:color w:val="000000"/>
          <w:sz w:val="28"/>
        </w:rPr>
        <w:t>
      Биогаз через толщу отходов и изолирующих слоев грунта выделяется в атмосферу, загрязняя ее. Если условия складирования не изменяются, процесс анаэробного разложения стабилизируется с постоянным по удельному объему выделением биогаза практически одного газового состава (при стабильности морфологического состава отходов).</w:t>
      </w:r>
    </w:p>
    <w:bookmarkEnd w:id="475"/>
    <w:bookmarkStart w:name="z636" w:id="476"/>
    <w:p>
      <w:pPr>
        <w:spacing w:after="0"/>
        <w:ind w:left="0"/>
        <w:jc w:val="both"/>
      </w:pPr>
      <w:r>
        <w:rPr>
          <w:rFonts w:ascii="Times New Roman"/>
          <w:b w:val="false"/>
          <w:i w:val="false"/>
          <w:color w:val="000000"/>
          <w:sz w:val="28"/>
        </w:rPr>
        <w:t xml:space="preserve">
      Различают пять фаз процесса распада органической составляющей твердых отходов на полигонах: </w:t>
      </w:r>
    </w:p>
    <w:bookmarkEnd w:id="476"/>
    <w:bookmarkStart w:name="z637" w:id="477"/>
    <w:p>
      <w:pPr>
        <w:spacing w:after="0"/>
        <w:ind w:left="0"/>
        <w:jc w:val="both"/>
      </w:pPr>
      <w:r>
        <w:rPr>
          <w:rFonts w:ascii="Times New Roman"/>
          <w:b w:val="false"/>
          <w:i w:val="false"/>
          <w:color w:val="000000"/>
          <w:sz w:val="28"/>
        </w:rPr>
        <w:t xml:space="preserve">
      первая фаза – аэробное разложение; </w:t>
      </w:r>
    </w:p>
    <w:bookmarkEnd w:id="477"/>
    <w:bookmarkStart w:name="z638" w:id="478"/>
    <w:p>
      <w:pPr>
        <w:spacing w:after="0"/>
        <w:ind w:left="0"/>
        <w:jc w:val="both"/>
      </w:pPr>
      <w:r>
        <w:rPr>
          <w:rFonts w:ascii="Times New Roman"/>
          <w:b w:val="false"/>
          <w:i w:val="false"/>
          <w:color w:val="000000"/>
          <w:sz w:val="28"/>
        </w:rPr>
        <w:t xml:space="preserve">
      вторая фаза – анаэробное разложение без выделения метана (кислое брожение); </w:t>
      </w:r>
    </w:p>
    <w:bookmarkEnd w:id="478"/>
    <w:bookmarkStart w:name="z639" w:id="479"/>
    <w:p>
      <w:pPr>
        <w:spacing w:after="0"/>
        <w:ind w:left="0"/>
        <w:jc w:val="both"/>
      </w:pPr>
      <w:r>
        <w:rPr>
          <w:rFonts w:ascii="Times New Roman"/>
          <w:b w:val="false"/>
          <w:i w:val="false"/>
          <w:color w:val="000000"/>
          <w:sz w:val="28"/>
        </w:rPr>
        <w:t xml:space="preserve">
      третья фаза – анаэробное разложение с непостоянным выделением метана (смешанное брожение); </w:t>
      </w:r>
    </w:p>
    <w:bookmarkEnd w:id="479"/>
    <w:bookmarkStart w:name="z640" w:id="480"/>
    <w:p>
      <w:pPr>
        <w:spacing w:after="0"/>
        <w:ind w:left="0"/>
        <w:jc w:val="both"/>
      </w:pPr>
      <w:r>
        <w:rPr>
          <w:rFonts w:ascii="Times New Roman"/>
          <w:b w:val="false"/>
          <w:i w:val="false"/>
          <w:color w:val="000000"/>
          <w:sz w:val="28"/>
        </w:rPr>
        <w:t xml:space="preserve">
      четвертая фаза – анаэробное разложение с постоянным выделением метана; </w:t>
      </w:r>
    </w:p>
    <w:bookmarkEnd w:id="480"/>
    <w:bookmarkStart w:name="z641" w:id="481"/>
    <w:p>
      <w:pPr>
        <w:spacing w:after="0"/>
        <w:ind w:left="0"/>
        <w:jc w:val="both"/>
      </w:pPr>
      <w:r>
        <w:rPr>
          <w:rFonts w:ascii="Times New Roman"/>
          <w:b w:val="false"/>
          <w:i w:val="false"/>
          <w:color w:val="000000"/>
          <w:sz w:val="28"/>
        </w:rPr>
        <w:t xml:space="preserve">
      пятая фаза – затухание анаэробных процессов. </w:t>
      </w:r>
    </w:p>
    <w:bookmarkEnd w:id="481"/>
    <w:bookmarkStart w:name="z642" w:id="482"/>
    <w:p>
      <w:pPr>
        <w:spacing w:after="0"/>
        <w:ind w:left="0"/>
        <w:jc w:val="both"/>
      </w:pPr>
      <w:r>
        <w:rPr>
          <w:rFonts w:ascii="Times New Roman"/>
          <w:b w:val="false"/>
          <w:i w:val="false"/>
          <w:color w:val="000000"/>
          <w:sz w:val="28"/>
        </w:rPr>
        <w:t>
      Первая и вторая фазы имеют место в первые 20 – 40 дней с момента укладки отходов, продолжительность протекания третьей фазы – до 700 дней. Длительность четвертой фазы определяется местными климатическими условиями и для различных регионов РК колеблется в интервале от 10 (на юге) до 50 лет (на севере), если условия складирования не изменяются.</w:t>
      </w:r>
    </w:p>
    <w:bookmarkEnd w:id="482"/>
    <w:bookmarkStart w:name="z643" w:id="483"/>
    <w:p>
      <w:pPr>
        <w:spacing w:after="0"/>
        <w:ind w:left="0"/>
        <w:jc w:val="both"/>
      </w:pPr>
      <w:r>
        <w:rPr>
          <w:rFonts w:ascii="Times New Roman"/>
          <w:b w:val="false"/>
          <w:i w:val="false"/>
          <w:color w:val="000000"/>
          <w:sz w:val="28"/>
        </w:rPr>
        <w:t xml:space="preserve">
      За период анаэробного разложения отходов с постоянным выделением метана и максимальным выходом биогаза (четвертая фаза) генерируется около 80 % от общего количества биогаза. Остальные 20 % приходятся на первые три и конечную фазы, в периоды которых в образовании продуктов разложения принимают участие только часть находящихся на полигоне отходов (верхние слои отходов и медленно разлагаемая микроорганизмами часть органики). </w:t>
      </w:r>
    </w:p>
    <w:bookmarkEnd w:id="483"/>
    <w:bookmarkStart w:name="z644" w:id="484"/>
    <w:p>
      <w:pPr>
        <w:spacing w:after="0"/>
        <w:ind w:left="0"/>
        <w:jc w:val="both"/>
      </w:pPr>
      <w:r>
        <w:rPr>
          <w:rFonts w:ascii="Times New Roman"/>
          <w:b w:val="false"/>
          <w:i w:val="false"/>
          <w:color w:val="000000"/>
          <w:sz w:val="28"/>
        </w:rPr>
        <w:t xml:space="preserve">
      Количественный и качественный состав выбросов, приходящихся на эти фазы, зависит от состава отходов, определяемого при обследовании того или иного конкретного полигона. Поэтому расчет выбросов биогаза целесообразно проводить для условий стабилизированного процесса разложения отходов при максимальном выходе биогаза (четвертая фаза) с учетом того, что стабилизация процесса газовыделения наступает в среднем через два года после захоронения отходов. На эту фазу приходится 80 % выделяемого биогаза. А остальные 20 % выбросов учитываются концентрациями компонентов биогаза, определяемыми анализами (при анализах отобранных проб биогаза не представляется возможным дифференцировать, какая часть из общей определяемой концентрации того или иного компонента создается при смешанном брожении, а какая – при анаэробном разложении с постоянным выделением метана). Процесс минерализации отходов происходит в течение первого года – на 12 см, второго года – на 21 см, третьего года – на 27 см и т.д. Поступление биогаза с поверхности полигона в атмосферный воздух идет равномерно, без заметных колебаний его количественных и качественных характеристик. </w:t>
      </w:r>
    </w:p>
    <w:bookmarkEnd w:id="484"/>
    <w:bookmarkStart w:name="z645" w:id="485"/>
    <w:p>
      <w:pPr>
        <w:spacing w:after="0"/>
        <w:ind w:left="0"/>
        <w:jc w:val="both"/>
      </w:pPr>
      <w:r>
        <w:rPr>
          <w:rFonts w:ascii="Times New Roman"/>
          <w:b w:val="false"/>
          <w:i w:val="false"/>
          <w:color w:val="000000"/>
          <w:sz w:val="28"/>
        </w:rPr>
        <w:t xml:space="preserve">
      Для предотвращения и минимизации выбросов загрязняющих веществ в атмосферный воздух на этапе эксплуатации полигонов отходов и после вывода его из эксплуатации применяются следующие способы обращения с выбросами в атмосферу: </w:t>
      </w:r>
    </w:p>
    <w:bookmarkEnd w:id="485"/>
    <w:bookmarkStart w:name="z646" w:id="486"/>
    <w:p>
      <w:pPr>
        <w:spacing w:after="0"/>
        <w:ind w:left="0"/>
        <w:jc w:val="both"/>
      </w:pPr>
      <w:r>
        <w:rPr>
          <w:rFonts w:ascii="Times New Roman"/>
          <w:b w:val="false"/>
          <w:i w:val="false"/>
          <w:color w:val="000000"/>
          <w:sz w:val="28"/>
        </w:rPr>
        <w:t>
      подготовка отходов к захоронению, направленная на стабилизацию свойств отходов;</w:t>
      </w:r>
    </w:p>
    <w:bookmarkEnd w:id="486"/>
    <w:bookmarkStart w:name="z647" w:id="487"/>
    <w:p>
      <w:pPr>
        <w:spacing w:after="0"/>
        <w:ind w:left="0"/>
        <w:jc w:val="both"/>
      </w:pPr>
      <w:r>
        <w:rPr>
          <w:rFonts w:ascii="Times New Roman"/>
          <w:b w:val="false"/>
          <w:i w:val="false"/>
          <w:color w:val="000000"/>
          <w:sz w:val="28"/>
        </w:rPr>
        <w:t xml:space="preserve">
      сбор газа, образующегося в теле объектов захоронения отходов и его рассеивание в атмосфере; </w:t>
      </w:r>
    </w:p>
    <w:bookmarkEnd w:id="487"/>
    <w:bookmarkStart w:name="z648" w:id="488"/>
    <w:p>
      <w:pPr>
        <w:spacing w:after="0"/>
        <w:ind w:left="0"/>
        <w:jc w:val="both"/>
      </w:pPr>
      <w:r>
        <w:rPr>
          <w:rFonts w:ascii="Times New Roman"/>
          <w:b w:val="false"/>
          <w:i w:val="false"/>
          <w:color w:val="000000"/>
          <w:sz w:val="28"/>
        </w:rPr>
        <w:t xml:space="preserve">
      сбор газа, образующегося в теле полигонов отходов, и его сжигание (с использованием открытых/закрытых факельных систем или специализированных установок термического обезвреживания); </w:t>
      </w:r>
    </w:p>
    <w:bookmarkEnd w:id="488"/>
    <w:bookmarkStart w:name="z649" w:id="489"/>
    <w:p>
      <w:pPr>
        <w:spacing w:after="0"/>
        <w:ind w:left="0"/>
        <w:jc w:val="both"/>
      </w:pPr>
      <w:r>
        <w:rPr>
          <w:rFonts w:ascii="Times New Roman"/>
          <w:b w:val="false"/>
          <w:i w:val="false"/>
          <w:color w:val="000000"/>
          <w:sz w:val="28"/>
        </w:rPr>
        <w:t xml:space="preserve">
      сбор газа, образующегося в теле полигонов отходов, и его использование (на энергетической установке); </w:t>
      </w:r>
    </w:p>
    <w:bookmarkEnd w:id="489"/>
    <w:bookmarkStart w:name="z650" w:id="490"/>
    <w:p>
      <w:pPr>
        <w:spacing w:after="0"/>
        <w:ind w:left="0"/>
        <w:jc w:val="both"/>
      </w:pPr>
      <w:r>
        <w:rPr>
          <w:rFonts w:ascii="Times New Roman"/>
          <w:b w:val="false"/>
          <w:i w:val="false"/>
          <w:color w:val="000000"/>
          <w:sz w:val="28"/>
        </w:rPr>
        <w:t>
      сбор газа, образующегося в теле полигонов отходов, и его биофильтрация;</w:t>
      </w:r>
    </w:p>
    <w:bookmarkEnd w:id="490"/>
    <w:bookmarkStart w:name="z651" w:id="491"/>
    <w:p>
      <w:pPr>
        <w:spacing w:after="0"/>
        <w:ind w:left="0"/>
        <w:jc w:val="both"/>
      </w:pPr>
      <w:r>
        <w:rPr>
          <w:rFonts w:ascii="Times New Roman"/>
          <w:b w:val="false"/>
          <w:i w:val="false"/>
          <w:color w:val="000000"/>
          <w:sz w:val="28"/>
        </w:rPr>
        <w:t xml:space="preserve">
      применение методов пылеподавления; </w:t>
      </w:r>
    </w:p>
    <w:bookmarkEnd w:id="491"/>
    <w:bookmarkStart w:name="z652" w:id="492"/>
    <w:p>
      <w:pPr>
        <w:spacing w:after="0"/>
        <w:ind w:left="0"/>
        <w:jc w:val="both"/>
      </w:pPr>
      <w:r>
        <w:rPr>
          <w:rFonts w:ascii="Times New Roman"/>
          <w:b w:val="false"/>
          <w:i w:val="false"/>
          <w:color w:val="000000"/>
          <w:sz w:val="28"/>
        </w:rPr>
        <w:t>
      применение других мер против пыления и испарения с поверхности размещенных отходов загрязняющих веществ.</w:t>
      </w:r>
    </w:p>
    <w:bookmarkEnd w:id="492"/>
    <w:bookmarkStart w:name="z653" w:id="493"/>
    <w:p>
      <w:pPr>
        <w:spacing w:after="0"/>
        <w:ind w:left="0"/>
        <w:jc w:val="both"/>
      </w:pPr>
      <w:r>
        <w:rPr>
          <w:rFonts w:ascii="Times New Roman"/>
          <w:b w:val="false"/>
          <w:i w:val="false"/>
          <w:color w:val="000000"/>
          <w:sz w:val="28"/>
        </w:rPr>
        <w:t>
      Также на полигонах отходов выбросы загрязняющих веществ образуются при работе автотранспортной и дорожной техники и котельных (при их наличии), насыпные работы на карте захоронения опасных отходов, транспортные работы на карте захоронения опасных отходов, перемещение отходов. В результате насыпных и транспортных работ в атмосферу выделяется пыль неорганическая 70 – 20 % двуокиси кремния. Возгорание отходов на разных участках полигона рассматривается как аварийные выбросы.</w:t>
      </w:r>
    </w:p>
    <w:bookmarkEnd w:id="493"/>
    <w:bookmarkStart w:name="z654" w:id="494"/>
    <w:p>
      <w:pPr>
        <w:spacing w:after="0"/>
        <w:ind w:left="0"/>
        <w:jc w:val="both"/>
      </w:pPr>
      <w:r>
        <w:rPr>
          <w:rFonts w:ascii="Times New Roman"/>
          <w:b w:val="false"/>
          <w:i w:val="false"/>
          <w:color w:val="000000"/>
          <w:sz w:val="28"/>
        </w:rPr>
        <w:t>
      От объектов долгосрочного хранения отходов горнодобывающей промышленности, объектов долгосрочного хранения отходов энергетических металлургических и химико-металлургических производств основную долю выбросов загрязнющих веществ составляет пыль неорганическая: 70-20 % двуокиси кремния (шамот, цемент, пыль цементного производства - глина, глинистый сланец, доменный шлак, песок, клинкер, зола, кремнезем, зола углей казахстанских месторождений).</w:t>
      </w:r>
    </w:p>
    <w:bookmarkEnd w:id="494"/>
    <w:bookmarkStart w:name="z655" w:id="495"/>
    <w:p>
      <w:pPr>
        <w:spacing w:after="0"/>
        <w:ind w:left="0"/>
        <w:jc w:val="both"/>
      </w:pPr>
      <w:r>
        <w:rPr>
          <w:rFonts w:ascii="Times New Roman"/>
          <w:b w:val="false"/>
          <w:i w:val="false"/>
          <w:color w:val="000000"/>
          <w:sz w:val="28"/>
        </w:rPr>
        <w:t>
      С целью охраны атмосферного воздуха и обеспечения нормальных условий работы обслуживающего персонала необходимо принять меры по уменьшению выбросов загрязняющих веществ. При выполнении мероприятий по сокращению выбросов рекомендуется:</w:t>
      </w:r>
    </w:p>
    <w:bookmarkEnd w:id="495"/>
    <w:bookmarkStart w:name="z656" w:id="496"/>
    <w:p>
      <w:pPr>
        <w:spacing w:after="0"/>
        <w:ind w:left="0"/>
        <w:jc w:val="both"/>
      </w:pPr>
      <w:r>
        <w:rPr>
          <w:rFonts w:ascii="Times New Roman"/>
          <w:b w:val="false"/>
          <w:i w:val="false"/>
          <w:color w:val="000000"/>
          <w:sz w:val="28"/>
        </w:rPr>
        <w:t xml:space="preserve">
      визуальный и инструментальный контроль за состоянием атмосферного воздуха на комплексе; </w:t>
      </w:r>
    </w:p>
    <w:bookmarkEnd w:id="496"/>
    <w:bookmarkStart w:name="z657" w:id="497"/>
    <w:p>
      <w:pPr>
        <w:spacing w:after="0"/>
        <w:ind w:left="0"/>
        <w:jc w:val="both"/>
      </w:pPr>
      <w:r>
        <w:rPr>
          <w:rFonts w:ascii="Times New Roman"/>
          <w:b w:val="false"/>
          <w:i w:val="false"/>
          <w:color w:val="000000"/>
          <w:sz w:val="28"/>
        </w:rPr>
        <w:t>
      контроль за точным соблюдением технологического регламента производства;</w:t>
      </w:r>
    </w:p>
    <w:bookmarkEnd w:id="497"/>
    <w:bookmarkStart w:name="z658" w:id="498"/>
    <w:p>
      <w:pPr>
        <w:spacing w:after="0"/>
        <w:ind w:left="0"/>
        <w:jc w:val="both"/>
      </w:pPr>
      <w:r>
        <w:rPr>
          <w:rFonts w:ascii="Times New Roman"/>
          <w:b w:val="false"/>
          <w:i w:val="false"/>
          <w:color w:val="000000"/>
          <w:sz w:val="28"/>
        </w:rPr>
        <w:t>
      минимизация работы оборудования на форсированном режиме;</w:t>
      </w:r>
    </w:p>
    <w:bookmarkEnd w:id="498"/>
    <w:bookmarkStart w:name="z659" w:id="499"/>
    <w:p>
      <w:pPr>
        <w:spacing w:after="0"/>
        <w:ind w:left="0"/>
        <w:jc w:val="both"/>
      </w:pPr>
      <w:r>
        <w:rPr>
          <w:rFonts w:ascii="Times New Roman"/>
          <w:b w:val="false"/>
          <w:i w:val="false"/>
          <w:color w:val="000000"/>
          <w:sz w:val="28"/>
        </w:rPr>
        <w:t>
      рассредоточение работы технологического оборудования;</w:t>
      </w:r>
    </w:p>
    <w:bookmarkEnd w:id="499"/>
    <w:bookmarkStart w:name="z660" w:id="500"/>
    <w:p>
      <w:pPr>
        <w:spacing w:after="0"/>
        <w:ind w:left="0"/>
        <w:jc w:val="both"/>
      </w:pPr>
      <w:r>
        <w:rPr>
          <w:rFonts w:ascii="Times New Roman"/>
          <w:b w:val="false"/>
          <w:i w:val="false"/>
          <w:color w:val="000000"/>
          <w:sz w:val="28"/>
        </w:rPr>
        <w:t>
      укрытие кузова машин тентами при перевозке пылящих отходов;</w:t>
      </w:r>
    </w:p>
    <w:bookmarkEnd w:id="500"/>
    <w:bookmarkStart w:name="z661" w:id="501"/>
    <w:p>
      <w:pPr>
        <w:spacing w:after="0"/>
        <w:ind w:left="0"/>
        <w:jc w:val="both"/>
      </w:pPr>
      <w:r>
        <w:rPr>
          <w:rFonts w:ascii="Times New Roman"/>
          <w:b w:val="false"/>
          <w:i w:val="false"/>
          <w:color w:val="000000"/>
          <w:sz w:val="28"/>
        </w:rPr>
        <w:t>
      проведение технического осмотра и профилактических ремонтов машин, механизмов и автотранспорта, с контролем выхлопов ДВС для проверки токсичности не реже одного раза в год;</w:t>
      </w:r>
    </w:p>
    <w:bookmarkEnd w:id="501"/>
    <w:bookmarkStart w:name="z662" w:id="502"/>
    <w:p>
      <w:pPr>
        <w:spacing w:after="0"/>
        <w:ind w:left="0"/>
        <w:jc w:val="both"/>
      </w:pPr>
      <w:r>
        <w:rPr>
          <w:rFonts w:ascii="Times New Roman"/>
          <w:b w:val="false"/>
          <w:i w:val="false"/>
          <w:color w:val="000000"/>
          <w:sz w:val="28"/>
        </w:rPr>
        <w:t>
      сосредоточение во времени работы техники и оборудования, участвующих в едином непрерывном технологическом процессе;</w:t>
      </w:r>
    </w:p>
    <w:bookmarkEnd w:id="502"/>
    <w:bookmarkStart w:name="z663" w:id="503"/>
    <w:p>
      <w:pPr>
        <w:spacing w:after="0"/>
        <w:ind w:left="0"/>
        <w:jc w:val="both"/>
      </w:pPr>
      <w:r>
        <w:rPr>
          <w:rFonts w:ascii="Times New Roman"/>
          <w:b w:val="false"/>
          <w:i w:val="false"/>
          <w:color w:val="000000"/>
          <w:sz w:val="28"/>
        </w:rPr>
        <w:t>
      благоустройство мест временного хранения отходов производства и потребления, включающая в себя установку контейнеров на каждый отход, образующий в производственной деятельности предприятия;</w:t>
      </w:r>
    </w:p>
    <w:bookmarkEnd w:id="503"/>
    <w:bookmarkStart w:name="z664" w:id="504"/>
    <w:p>
      <w:pPr>
        <w:spacing w:after="0"/>
        <w:ind w:left="0"/>
        <w:jc w:val="both"/>
      </w:pPr>
      <w:r>
        <w:rPr>
          <w:rFonts w:ascii="Times New Roman"/>
          <w:b w:val="false"/>
          <w:i w:val="false"/>
          <w:color w:val="000000"/>
          <w:sz w:val="28"/>
        </w:rPr>
        <w:t>
      осуществление движения транспорта только по регламентированным внутриплощадочным дорогам;</w:t>
      </w:r>
    </w:p>
    <w:bookmarkEnd w:id="504"/>
    <w:bookmarkStart w:name="z665" w:id="505"/>
    <w:p>
      <w:pPr>
        <w:spacing w:after="0"/>
        <w:ind w:left="0"/>
        <w:jc w:val="both"/>
      </w:pPr>
      <w:r>
        <w:rPr>
          <w:rFonts w:ascii="Times New Roman"/>
          <w:b w:val="false"/>
          <w:i w:val="false"/>
          <w:color w:val="000000"/>
          <w:sz w:val="28"/>
        </w:rPr>
        <w:t>
      с целью уменьшения пылеподавления проведение орошения при разгрузке отходов.</w:t>
      </w:r>
    </w:p>
    <w:bookmarkEnd w:id="505"/>
    <w:p>
      <w:pPr>
        <w:spacing w:after="0"/>
        <w:ind w:left="0"/>
        <w:jc w:val="both"/>
      </w:pPr>
      <w:r>
        <w:rPr>
          <w:rFonts w:ascii="Times New Roman"/>
          <w:b/>
          <w:i w:val="false"/>
          <w:color w:val="000000"/>
          <w:sz w:val="28"/>
        </w:rPr>
        <w:t>1.4.2. Воздействие на подземные и поверхностные воды, сбросы загрязняющих веществ</w:t>
      </w:r>
    </w:p>
    <w:bookmarkStart w:name="z667" w:id="506"/>
    <w:p>
      <w:pPr>
        <w:spacing w:after="0"/>
        <w:ind w:left="0"/>
        <w:jc w:val="both"/>
      </w:pPr>
      <w:r>
        <w:rPr>
          <w:rFonts w:ascii="Times New Roman"/>
          <w:b w:val="false"/>
          <w:i w:val="false"/>
          <w:color w:val="000000"/>
          <w:sz w:val="28"/>
        </w:rPr>
        <w:t>
      На полигонах захоронения отходов образуются несколько видов сточных вод:</w:t>
      </w:r>
    </w:p>
    <w:bookmarkEnd w:id="506"/>
    <w:bookmarkStart w:name="z668" w:id="507"/>
    <w:p>
      <w:pPr>
        <w:spacing w:after="0"/>
        <w:ind w:left="0"/>
        <w:jc w:val="both"/>
      </w:pPr>
      <w:r>
        <w:rPr>
          <w:rFonts w:ascii="Times New Roman"/>
          <w:b w:val="false"/>
          <w:i w:val="false"/>
          <w:color w:val="000000"/>
          <w:sz w:val="28"/>
        </w:rPr>
        <w:t>
      на участках захоронения отходов в результате инфильтрации атмосферных осадков, выделения отжимной воды и биохимических процессов разложения отходов образуются фильтрационные воды;</w:t>
      </w:r>
    </w:p>
    <w:bookmarkEnd w:id="507"/>
    <w:bookmarkStart w:name="z669" w:id="508"/>
    <w:p>
      <w:pPr>
        <w:spacing w:after="0"/>
        <w:ind w:left="0"/>
        <w:jc w:val="both"/>
      </w:pPr>
      <w:r>
        <w:rPr>
          <w:rFonts w:ascii="Times New Roman"/>
          <w:b w:val="false"/>
          <w:i w:val="false"/>
          <w:color w:val="000000"/>
          <w:sz w:val="28"/>
        </w:rPr>
        <w:t>
      на территории хозяйственной зоны – поверхностный сток и хозяйственно-бытовые воды.</w:t>
      </w:r>
    </w:p>
    <w:bookmarkEnd w:id="508"/>
    <w:bookmarkStart w:name="z670" w:id="509"/>
    <w:p>
      <w:pPr>
        <w:spacing w:after="0"/>
        <w:ind w:left="0"/>
        <w:jc w:val="both"/>
      </w:pPr>
      <w:r>
        <w:rPr>
          <w:rFonts w:ascii="Times New Roman"/>
          <w:b w:val="false"/>
          <w:i w:val="false"/>
          <w:color w:val="000000"/>
          <w:sz w:val="28"/>
        </w:rPr>
        <w:t>
      Одним из главных путей распространения загрязнений с территории захоронения отходов являются поверхностные воды, стекающие с территории во время сильных дождей, и особенно фильтрат.</w:t>
      </w:r>
    </w:p>
    <w:bookmarkEnd w:id="509"/>
    <w:bookmarkStart w:name="z671" w:id="510"/>
    <w:p>
      <w:pPr>
        <w:spacing w:after="0"/>
        <w:ind w:left="0"/>
        <w:jc w:val="both"/>
      </w:pPr>
      <w:r>
        <w:rPr>
          <w:rFonts w:ascii="Times New Roman"/>
          <w:b w:val="false"/>
          <w:i w:val="false"/>
          <w:color w:val="000000"/>
          <w:sz w:val="28"/>
        </w:rPr>
        <w:t>
      В теле полигона отходов в результате осадков в виде дождя и снега, а также в результате окисления органики формируется сточная жидкость с чрезвычайно токсичными свойствами. Эту жидкость принято называть фильтратом. Токсичность фильтрата обусловлена тем обстоятельством, что среди бытовых (коммунальных) отходов на полигон попадают медицинские, промышленные, биологические и другие виды отходов.</w:t>
      </w:r>
    </w:p>
    <w:bookmarkEnd w:id="510"/>
    <w:bookmarkStart w:name="z672" w:id="511"/>
    <w:p>
      <w:pPr>
        <w:spacing w:after="0"/>
        <w:ind w:left="0"/>
        <w:jc w:val="both"/>
      </w:pPr>
      <w:r>
        <w:rPr>
          <w:rFonts w:ascii="Times New Roman"/>
          <w:b w:val="false"/>
          <w:i w:val="false"/>
          <w:color w:val="000000"/>
          <w:sz w:val="28"/>
        </w:rPr>
        <w:t>
      Попадая в водоносные горизонты (особенно при отсутствии водонепроницаемого основания полигона), фильтрат превращает подземные воды, не пригодные для питьевых целей.</w:t>
      </w:r>
    </w:p>
    <w:bookmarkEnd w:id="511"/>
    <w:bookmarkStart w:name="z673" w:id="512"/>
    <w:p>
      <w:pPr>
        <w:spacing w:after="0"/>
        <w:ind w:left="0"/>
        <w:jc w:val="both"/>
      </w:pPr>
      <w:r>
        <w:rPr>
          <w:rFonts w:ascii="Times New Roman"/>
          <w:b w:val="false"/>
          <w:i w:val="false"/>
          <w:color w:val="000000"/>
          <w:sz w:val="28"/>
        </w:rPr>
        <w:t>
      На первый план в ряду экологических направлений выдвигается задача очистки фильтрата полигонов ТБО, так как дренажные стоки полигонов обладают повышенными концентрациями загрязнений органического и минерального характера, тяжелых металлов, в целом, содержат наиболее обширный перечень загрязняющих соединений.</w:t>
      </w:r>
    </w:p>
    <w:bookmarkEnd w:id="512"/>
    <w:bookmarkStart w:name="z674" w:id="513"/>
    <w:p>
      <w:pPr>
        <w:spacing w:after="0"/>
        <w:ind w:left="0"/>
        <w:jc w:val="both"/>
      </w:pPr>
      <w:r>
        <w:rPr>
          <w:rFonts w:ascii="Times New Roman"/>
          <w:b w:val="false"/>
          <w:i w:val="false"/>
          <w:color w:val="000000"/>
          <w:sz w:val="28"/>
        </w:rPr>
        <w:t>
      Специалисты выделяют три основных источника образования фильтрата на полигонах ТБО:</w:t>
      </w:r>
    </w:p>
    <w:bookmarkEnd w:id="513"/>
    <w:bookmarkStart w:name="z675" w:id="514"/>
    <w:p>
      <w:pPr>
        <w:spacing w:after="0"/>
        <w:ind w:left="0"/>
        <w:jc w:val="both"/>
      </w:pPr>
      <w:r>
        <w:rPr>
          <w:rFonts w:ascii="Times New Roman"/>
          <w:b w:val="false"/>
          <w:i w:val="false"/>
          <w:color w:val="000000"/>
          <w:sz w:val="28"/>
        </w:rPr>
        <w:t>
      атмосферные осадки, инфильтрующиеся через тело полигона, контактирующие с поверхностью массива отходов (основной источник образования фильтрата);</w:t>
      </w:r>
    </w:p>
    <w:bookmarkEnd w:id="514"/>
    <w:bookmarkStart w:name="z676" w:id="515"/>
    <w:p>
      <w:pPr>
        <w:spacing w:after="0"/>
        <w:ind w:left="0"/>
        <w:jc w:val="both"/>
      </w:pPr>
      <w:r>
        <w:rPr>
          <w:rFonts w:ascii="Times New Roman"/>
          <w:b w:val="false"/>
          <w:i w:val="false"/>
          <w:color w:val="000000"/>
          <w:sz w:val="28"/>
        </w:rPr>
        <w:t>
      исходная влажность отдельных видов отходов;</w:t>
      </w:r>
    </w:p>
    <w:bookmarkEnd w:id="515"/>
    <w:bookmarkStart w:name="z677" w:id="516"/>
    <w:p>
      <w:pPr>
        <w:spacing w:after="0"/>
        <w:ind w:left="0"/>
        <w:jc w:val="both"/>
      </w:pPr>
      <w:r>
        <w:rPr>
          <w:rFonts w:ascii="Times New Roman"/>
          <w:b w:val="false"/>
          <w:i w:val="false"/>
          <w:color w:val="000000"/>
          <w:sz w:val="28"/>
        </w:rPr>
        <w:t>
      влага, выделяющаяся из толщи отходов в результате биохимических процессов, сопровождающихся образованием воды при анаэробном разложении их органической составляющей.</w:t>
      </w:r>
    </w:p>
    <w:bookmarkEnd w:id="516"/>
    <w:bookmarkStart w:name="z678" w:id="517"/>
    <w:p>
      <w:pPr>
        <w:spacing w:after="0"/>
        <w:ind w:left="0"/>
        <w:jc w:val="both"/>
      </w:pPr>
      <w:r>
        <w:rPr>
          <w:rFonts w:ascii="Times New Roman"/>
          <w:b w:val="false"/>
          <w:i w:val="false"/>
          <w:color w:val="000000"/>
          <w:sz w:val="28"/>
        </w:rPr>
        <w:t>
      Дренажные воды полигонов ТБО относятся к высокозагрязненным сточным водам, характеризуются высоким (в сотни раз превышающим ПДК) содержанием токсичных органических и неорганических веществ, содержат многочисленные компоненты распада органических соединений - промежуточные и конечные продукты процессов разложения компонентов отходов, что определяет темно-коричневый цвет и неприятный запах фильтратных вод. Такие фильтраты содержат биологически трудноокисляемую органику, например галогенорганические соединения (ГОС), азотсодержащие органические комплексы, вследствие чего обладают весьма высокими значениями показателя химического потребления кислорода (ХПК), который может достигать до 40000 мг О</w:t>
      </w:r>
      <w:r>
        <w:rPr>
          <w:rFonts w:ascii="Times New Roman"/>
          <w:b w:val="false"/>
          <w:i w:val="false"/>
          <w:color w:val="000000"/>
          <w:vertAlign w:val="subscript"/>
        </w:rPr>
        <w:t>2</w:t>
      </w:r>
      <w:r>
        <w:rPr>
          <w:rFonts w:ascii="Times New Roman"/>
          <w:b w:val="false"/>
          <w:i w:val="false"/>
          <w:color w:val="000000"/>
          <w:sz w:val="28"/>
        </w:rPr>
        <w:t>/л. Их санитарно-эпидемиологическая опасность, усугубляется содержанием патогенных микроорганизмов.</w:t>
      </w:r>
    </w:p>
    <w:bookmarkEnd w:id="517"/>
    <w:bookmarkStart w:name="z679" w:id="518"/>
    <w:p>
      <w:pPr>
        <w:spacing w:after="0"/>
        <w:ind w:left="0"/>
        <w:jc w:val="both"/>
      </w:pPr>
      <w:r>
        <w:rPr>
          <w:rFonts w:ascii="Times New Roman"/>
          <w:b w:val="false"/>
          <w:i w:val="false"/>
          <w:color w:val="000000"/>
          <w:sz w:val="28"/>
        </w:rPr>
        <w:t>
      Многочисленные исследования, показали, что химический и микробиологический состав дренажных вод полигонов и их объем зависят от ряда факторов: гидрогеологических, климатических, топографических, морфологии ТБО, этапа биохимической деструкции и жизненного цикла полигона, условий складирования, предварительной обработки отходов и др. На протяжении всего жизненного цикла полигона ТБО, состоящего из следующих основных этапов: эксплуатационного, рекультивационного, пострекультивационного, ассимиляционного – дренажные воды являются источником загрязнения поверхностных и подземных вод.</w:t>
      </w:r>
    </w:p>
    <w:bookmarkEnd w:id="518"/>
    <w:bookmarkStart w:name="z680" w:id="519"/>
    <w:p>
      <w:pPr>
        <w:spacing w:after="0"/>
        <w:ind w:left="0"/>
        <w:jc w:val="both"/>
      </w:pPr>
      <w:r>
        <w:rPr>
          <w:rFonts w:ascii="Times New Roman"/>
          <w:b w:val="false"/>
          <w:i w:val="false"/>
          <w:color w:val="000000"/>
          <w:sz w:val="28"/>
        </w:rPr>
        <w:t>
      Факт преобладания низкомолекулярных кислот среди идентифицированных органических соединений указывает на то, что в твердой и жидкой фазах толщи бытовых отходов быстро протекает аэробная деструкция органических веществ. Происходят процессы выщелачивания и вымывания соединений металлов из массы отходов. Переход ионов металлов в фильтрат, как в аэробных, так и в анаэробных условиях, составляет не более 0,1 %, при этом концентрация ионов металлов в дренажных водах может изменяться в пределах от 80 мг/л. до 20 мкг/л. в зависимости от их начального содержания в ТБО.</w:t>
      </w:r>
    </w:p>
    <w:bookmarkEnd w:id="519"/>
    <w:bookmarkStart w:name="z681" w:id="520"/>
    <w:p>
      <w:pPr>
        <w:spacing w:after="0"/>
        <w:ind w:left="0"/>
        <w:jc w:val="both"/>
      </w:pPr>
      <w:r>
        <w:rPr>
          <w:rFonts w:ascii="Times New Roman"/>
          <w:b w:val="false"/>
          <w:i w:val="false"/>
          <w:color w:val="000000"/>
          <w:sz w:val="28"/>
        </w:rPr>
        <w:t>
      Основные компоненты фильтрата можно объединить в следующие четыре класса:</w:t>
      </w:r>
    </w:p>
    <w:bookmarkEnd w:id="520"/>
    <w:bookmarkStart w:name="z682" w:id="521"/>
    <w:p>
      <w:pPr>
        <w:spacing w:after="0"/>
        <w:ind w:left="0"/>
        <w:jc w:val="both"/>
      </w:pPr>
      <w:r>
        <w:rPr>
          <w:rFonts w:ascii="Times New Roman"/>
          <w:b w:val="false"/>
          <w:i w:val="false"/>
          <w:color w:val="000000"/>
          <w:sz w:val="28"/>
        </w:rPr>
        <w:t>
      основные элементы и ионы: кальций, магний, железо, натрий, аммоний, карбонаты, сульфаты, хлориды;</w:t>
      </w:r>
    </w:p>
    <w:bookmarkEnd w:id="521"/>
    <w:bookmarkStart w:name="z683" w:id="522"/>
    <w:p>
      <w:pPr>
        <w:spacing w:after="0"/>
        <w:ind w:left="0"/>
        <w:jc w:val="both"/>
      </w:pPr>
      <w:r>
        <w:rPr>
          <w:rFonts w:ascii="Times New Roman"/>
          <w:b w:val="false"/>
          <w:i w:val="false"/>
          <w:color w:val="000000"/>
          <w:sz w:val="28"/>
        </w:rPr>
        <w:t>
      рассеянные металлы: марганец, хром, никель, свинец, кадмий;</w:t>
      </w:r>
    </w:p>
    <w:bookmarkEnd w:id="522"/>
    <w:bookmarkStart w:name="z684" w:id="523"/>
    <w:p>
      <w:pPr>
        <w:spacing w:after="0"/>
        <w:ind w:left="0"/>
        <w:jc w:val="both"/>
      </w:pPr>
      <w:r>
        <w:rPr>
          <w:rFonts w:ascii="Times New Roman"/>
          <w:b w:val="false"/>
          <w:i w:val="false"/>
          <w:color w:val="000000"/>
          <w:sz w:val="28"/>
        </w:rPr>
        <w:t>
      различные химические соединения, количество которых обычно измеряется общим органическим углеродом (ООУ) и ХПК, отдельные органические вещества, такие, как фенол;</w:t>
      </w:r>
    </w:p>
    <w:bookmarkEnd w:id="523"/>
    <w:bookmarkStart w:name="z685" w:id="524"/>
    <w:p>
      <w:pPr>
        <w:spacing w:after="0"/>
        <w:ind w:left="0"/>
        <w:jc w:val="both"/>
      </w:pPr>
      <w:r>
        <w:rPr>
          <w:rFonts w:ascii="Times New Roman"/>
          <w:b w:val="false"/>
          <w:i w:val="false"/>
          <w:color w:val="000000"/>
          <w:sz w:val="28"/>
        </w:rPr>
        <w:t>
      микроорганизмы.</w:t>
      </w:r>
    </w:p>
    <w:bookmarkEnd w:id="524"/>
    <w:bookmarkStart w:name="z686" w:id="525"/>
    <w:p>
      <w:pPr>
        <w:spacing w:after="0"/>
        <w:ind w:left="0"/>
        <w:jc w:val="both"/>
      </w:pPr>
      <w:r>
        <w:rPr>
          <w:rFonts w:ascii="Times New Roman"/>
          <w:b w:val="false"/>
          <w:i w:val="false"/>
          <w:color w:val="000000"/>
          <w:sz w:val="28"/>
        </w:rPr>
        <w:t>
      Объем фильтрационных (дренажных) вод в зависимости от влажности отходов и климатических условий обычно составляет 25 – 50 % от массы складируемых отходов. Существенным отличием дренажных вод от других типов сточных вод является неравномерность их накопления в течение года за счет сезонных колебаний уровня атмосферных осадков. Наибольший объем фильтрата образуется в паводковый и осенний периоды.</w:t>
      </w:r>
    </w:p>
    <w:bookmarkEnd w:id="525"/>
    <w:bookmarkStart w:name="z687" w:id="526"/>
    <w:p>
      <w:pPr>
        <w:spacing w:after="0"/>
        <w:ind w:left="0"/>
        <w:jc w:val="both"/>
      </w:pPr>
      <w:r>
        <w:rPr>
          <w:rFonts w:ascii="Times New Roman"/>
          <w:b w:val="false"/>
          <w:i w:val="false"/>
          <w:color w:val="000000"/>
          <w:sz w:val="28"/>
        </w:rPr>
        <w:t>
      Загрязненный токсичными соединениями фильтрат не может быть сброшен в поверхностный водный объект без тщательной и многоступенчатой очистки.</w:t>
      </w:r>
    </w:p>
    <w:bookmarkEnd w:id="526"/>
    <w:bookmarkStart w:name="z688" w:id="527"/>
    <w:p>
      <w:pPr>
        <w:spacing w:after="0"/>
        <w:ind w:left="0"/>
        <w:jc w:val="both"/>
      </w:pPr>
      <w:r>
        <w:rPr>
          <w:rFonts w:ascii="Times New Roman"/>
          <w:b w:val="false"/>
          <w:i w:val="false"/>
          <w:color w:val="000000"/>
          <w:sz w:val="28"/>
        </w:rPr>
        <w:t>
      Фильтрат, вытекающий из тела свалки, условно можно классифицировать на "молодой", характерный для начальной (кислотной) стадии, и "старый", образующийся в период стабилизации процессов биодеструкции отходов. Состав загрязнений в просачивающихся водах определяется фазой брожения веществ, содержащихся в ТБО, и существенно зависит от времени их хранения на полигонах. Типовой химический состав фильтрата, полученный по результатам исследований многих полигонов США и стран Западной Европы, приведен в табл. 1.11.</w:t>
      </w:r>
    </w:p>
    <w:bookmarkEnd w:id="527"/>
    <w:bookmarkStart w:name="z689" w:id="528"/>
    <w:p>
      <w:pPr>
        <w:spacing w:after="0"/>
        <w:ind w:left="0"/>
        <w:jc w:val="both"/>
      </w:pPr>
      <w:r>
        <w:rPr>
          <w:rFonts w:ascii="Times New Roman"/>
          <w:b w:val="false"/>
          <w:i w:val="false"/>
          <w:color w:val="000000"/>
          <w:sz w:val="28"/>
        </w:rPr>
        <w:t>
      Таблица 1.11. Типовой химический состав фильтрата</w:t>
      </w:r>
    </w:p>
    <w:bookmarkEnd w:id="5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 элемент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мг/л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 элемент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мг/л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690" w:id="529"/>
    <w:p>
      <w:pPr>
        <w:spacing w:after="0"/>
        <w:ind w:left="0"/>
        <w:jc w:val="both"/>
      </w:pPr>
      <w:r>
        <w:rPr>
          <w:rFonts w:ascii="Times New Roman"/>
          <w:b w:val="false"/>
          <w:i w:val="false"/>
          <w:color w:val="000000"/>
          <w:sz w:val="28"/>
        </w:rPr>
        <w:t>
      Общепринятая технология на полигонах отходов предусматривает систему ливневой и дренажной канализации, включающей в себя канавы для сбора ливневых сточных вод и организация системы сбора дренажных вод со всего полигона и хозяйственной зоны. Все хозяйственные сточные воды собираются и передаются на договорной основе специализированным предприятиям или подвергаются очистке на собственных установках предприятия.</w:t>
      </w:r>
    </w:p>
    <w:bookmarkEnd w:id="529"/>
    <w:bookmarkStart w:name="z691" w:id="530"/>
    <w:p>
      <w:pPr>
        <w:spacing w:after="0"/>
        <w:ind w:left="0"/>
        <w:jc w:val="both"/>
      </w:pPr>
      <w:r>
        <w:rPr>
          <w:rFonts w:ascii="Times New Roman"/>
          <w:b w:val="false"/>
          <w:i w:val="false"/>
          <w:color w:val="000000"/>
          <w:sz w:val="28"/>
        </w:rPr>
        <w:t>
      С целью уменьшения загрязнения поверхностных и подземных вод вредными веществами при эксплуатации полигона должен быть предусмотрен комплекс мер, препятствующих проникновению загрязняющих компонентов в водные объекты.</w:t>
      </w:r>
    </w:p>
    <w:bookmarkEnd w:id="530"/>
    <w:bookmarkStart w:name="z692" w:id="531"/>
    <w:p>
      <w:pPr>
        <w:spacing w:after="0"/>
        <w:ind w:left="0"/>
        <w:jc w:val="both"/>
      </w:pPr>
      <w:r>
        <w:rPr>
          <w:rFonts w:ascii="Times New Roman"/>
          <w:b w:val="false"/>
          <w:i w:val="false"/>
          <w:color w:val="000000"/>
          <w:sz w:val="28"/>
        </w:rPr>
        <w:t>
      По результатам гидрогеологических исследований устанавливаются уровни и направления потоков подземных вод, а также располагаются пункты наблюдательной сети скважин и гидропостов на водостоках.</w:t>
      </w:r>
    </w:p>
    <w:bookmarkEnd w:id="531"/>
    <w:bookmarkStart w:name="z693" w:id="532"/>
    <w:p>
      <w:pPr>
        <w:spacing w:after="0"/>
        <w:ind w:left="0"/>
        <w:jc w:val="both"/>
      </w:pPr>
      <w:r>
        <w:rPr>
          <w:rFonts w:ascii="Times New Roman"/>
          <w:b w:val="false"/>
          <w:i w:val="false"/>
          <w:color w:val="000000"/>
          <w:sz w:val="28"/>
        </w:rPr>
        <w:t>
      На начальном этапе проектирование полигонов отходов ведется на основе концепции минимизации экологического риска, согласно которой необходимо максимально снижать экологическую нагрузку на окружающую среду, и в частности, на водные объекты. Для этого необходимо:</w:t>
      </w:r>
    </w:p>
    <w:bookmarkEnd w:id="532"/>
    <w:bookmarkStart w:name="z694" w:id="533"/>
    <w:p>
      <w:pPr>
        <w:spacing w:after="0"/>
        <w:ind w:left="0"/>
        <w:jc w:val="both"/>
      </w:pPr>
      <w:r>
        <w:rPr>
          <w:rFonts w:ascii="Times New Roman"/>
          <w:b w:val="false"/>
          <w:i w:val="false"/>
          <w:color w:val="000000"/>
          <w:sz w:val="28"/>
        </w:rPr>
        <w:t>
      при выборе площадки под ТБО учитывать весь комплекс физико-географических условий;</w:t>
      </w:r>
    </w:p>
    <w:bookmarkEnd w:id="533"/>
    <w:bookmarkStart w:name="z695" w:id="534"/>
    <w:p>
      <w:pPr>
        <w:spacing w:after="0"/>
        <w:ind w:left="0"/>
        <w:jc w:val="both"/>
      </w:pPr>
      <w:r>
        <w:rPr>
          <w:rFonts w:ascii="Times New Roman"/>
          <w:b w:val="false"/>
          <w:i w:val="false"/>
          <w:color w:val="000000"/>
          <w:sz w:val="28"/>
        </w:rPr>
        <w:t>
      учитывать климатические условия района;</w:t>
      </w:r>
    </w:p>
    <w:bookmarkEnd w:id="534"/>
    <w:bookmarkStart w:name="z696" w:id="535"/>
    <w:p>
      <w:pPr>
        <w:spacing w:after="0"/>
        <w:ind w:left="0"/>
        <w:jc w:val="both"/>
      </w:pPr>
      <w:r>
        <w:rPr>
          <w:rFonts w:ascii="Times New Roman"/>
          <w:b w:val="false"/>
          <w:i w:val="false"/>
          <w:color w:val="000000"/>
          <w:sz w:val="28"/>
        </w:rPr>
        <w:t>
      выполнять мероприятия по минимизации выноса загрязняющих веществ в водные объекты;</w:t>
      </w:r>
    </w:p>
    <w:bookmarkEnd w:id="535"/>
    <w:bookmarkStart w:name="z697" w:id="536"/>
    <w:p>
      <w:pPr>
        <w:spacing w:after="0"/>
        <w:ind w:left="0"/>
        <w:jc w:val="both"/>
      </w:pPr>
      <w:r>
        <w:rPr>
          <w:rFonts w:ascii="Times New Roman"/>
          <w:b w:val="false"/>
          <w:i w:val="false"/>
          <w:color w:val="000000"/>
          <w:sz w:val="28"/>
        </w:rPr>
        <w:t>
      предусмотреть комплекс сооружений по сбору загрязненных стоков со всей территории полигона, их очистке и отведению;</w:t>
      </w:r>
    </w:p>
    <w:bookmarkEnd w:id="536"/>
    <w:bookmarkStart w:name="z698" w:id="537"/>
    <w:p>
      <w:pPr>
        <w:spacing w:after="0"/>
        <w:ind w:left="0"/>
        <w:jc w:val="both"/>
      </w:pPr>
      <w:r>
        <w:rPr>
          <w:rFonts w:ascii="Times New Roman"/>
          <w:b w:val="false"/>
          <w:i w:val="false"/>
          <w:color w:val="000000"/>
          <w:sz w:val="28"/>
        </w:rPr>
        <w:t>
      обеспечить изоляцию слоев укладываемых отходов и устройство внешнего водозащитного покрытия полигона с рекультивацией его поверхности;</w:t>
      </w:r>
    </w:p>
    <w:bookmarkEnd w:id="537"/>
    <w:bookmarkStart w:name="z699" w:id="538"/>
    <w:p>
      <w:pPr>
        <w:spacing w:after="0"/>
        <w:ind w:left="0"/>
        <w:jc w:val="both"/>
      </w:pPr>
      <w:r>
        <w:rPr>
          <w:rFonts w:ascii="Times New Roman"/>
          <w:b w:val="false"/>
          <w:i w:val="false"/>
          <w:color w:val="000000"/>
          <w:sz w:val="28"/>
        </w:rPr>
        <w:t>
      осуществлять эффективную дегазацию массива отходов на всех этапах существования полигона;</w:t>
      </w:r>
    </w:p>
    <w:bookmarkEnd w:id="538"/>
    <w:bookmarkStart w:name="z700" w:id="539"/>
    <w:p>
      <w:pPr>
        <w:spacing w:after="0"/>
        <w:ind w:left="0"/>
        <w:jc w:val="both"/>
      </w:pPr>
      <w:r>
        <w:rPr>
          <w:rFonts w:ascii="Times New Roman"/>
          <w:b w:val="false"/>
          <w:i w:val="false"/>
          <w:color w:val="000000"/>
          <w:sz w:val="28"/>
        </w:rPr>
        <w:t>
      предусмотреть проведение мониторинга за состоянием окружающей среды.</w:t>
      </w:r>
    </w:p>
    <w:bookmarkEnd w:id="539"/>
    <w:bookmarkStart w:name="z701" w:id="540"/>
    <w:p>
      <w:pPr>
        <w:spacing w:after="0"/>
        <w:ind w:left="0"/>
        <w:jc w:val="both"/>
      </w:pPr>
      <w:r>
        <w:rPr>
          <w:rFonts w:ascii="Times New Roman"/>
          <w:b w:val="false"/>
          <w:i w:val="false"/>
          <w:color w:val="000000"/>
          <w:sz w:val="28"/>
        </w:rPr>
        <w:t>
      Защита водных объектов в зоне потенциального влияния ТБО осуществляется с помощью грунтово-пленочного экрана, основным водоупорным элементом которого является полиэтиленовая пленка. Для сохранения изолирующих свойств экрана при случайных повреждениях пленки используется слой глинистого грунта толщиной не менее 1 м.</w:t>
      </w:r>
    </w:p>
    <w:bookmarkEnd w:id="540"/>
    <w:bookmarkStart w:name="z702" w:id="541"/>
    <w:p>
      <w:pPr>
        <w:spacing w:after="0"/>
        <w:ind w:left="0"/>
        <w:jc w:val="both"/>
      </w:pPr>
      <w:r>
        <w:rPr>
          <w:rFonts w:ascii="Times New Roman"/>
          <w:b w:val="false"/>
          <w:i w:val="false"/>
          <w:color w:val="000000"/>
          <w:sz w:val="28"/>
        </w:rPr>
        <w:t>
      Эффективность экранирования оценивается отношением объема предотвращенной при помощи экрана фильтрации к тому ее объему, который существовал бы в случае отсутствия экрана. Эффективность экранирования достигает 70 % при толщине пленки 0,2 мм и 90 % при пленке толщиной 1 мм.</w:t>
      </w:r>
    </w:p>
    <w:bookmarkEnd w:id="541"/>
    <w:bookmarkStart w:name="z703" w:id="542"/>
    <w:p>
      <w:pPr>
        <w:spacing w:after="0"/>
        <w:ind w:left="0"/>
        <w:jc w:val="both"/>
      </w:pPr>
      <w:r>
        <w:rPr>
          <w:rFonts w:ascii="Times New Roman"/>
          <w:b w:val="false"/>
          <w:i w:val="false"/>
          <w:color w:val="000000"/>
          <w:sz w:val="28"/>
        </w:rPr>
        <w:t>
      Негативное влияние остаточной фильтрации на состояние подземных вод снижается, если между экраном и ближайшим к нему водоносным горизонтом существует достаточно мощный естественный геохимический барьер, в частности наличие в основании полигона глинистых пород, способных эффективно препятствовать выносу загрязнений полигона в горизонты подземных вод. Такой барьер одновременно выполняет функции естественного противофильтрационного экрана, уменьшающего общий объем загрязненных стоков и природного сорбционного и ионообменного фильтра, задерживающего значительную часть загрязнений из фильтрующихся через него стоков. Для максимального использования защитного эффекта геохимического барьера предпочтение отдается площадкам с глубоким залеганием подземных вод.</w:t>
      </w:r>
    </w:p>
    <w:bookmarkEnd w:id="542"/>
    <w:bookmarkStart w:name="z704" w:id="543"/>
    <w:p>
      <w:pPr>
        <w:spacing w:after="0"/>
        <w:ind w:left="0"/>
        <w:jc w:val="both"/>
      </w:pPr>
      <w:r>
        <w:rPr>
          <w:rFonts w:ascii="Times New Roman"/>
          <w:b w:val="false"/>
          <w:i w:val="false"/>
          <w:color w:val="000000"/>
          <w:sz w:val="28"/>
        </w:rPr>
        <w:t>
      Защита водных объектов от загрязнения вредными веществами обычно решается при помощи противофильтрационной защиты, т.е. специальных экранов. Данная защита предусматривает:</w:t>
      </w:r>
    </w:p>
    <w:bookmarkEnd w:id="543"/>
    <w:bookmarkStart w:name="z705" w:id="544"/>
    <w:p>
      <w:pPr>
        <w:spacing w:after="0"/>
        <w:ind w:left="0"/>
        <w:jc w:val="both"/>
      </w:pPr>
      <w:r>
        <w:rPr>
          <w:rFonts w:ascii="Times New Roman"/>
          <w:b w:val="false"/>
          <w:i w:val="false"/>
          <w:color w:val="000000"/>
          <w:sz w:val="28"/>
        </w:rPr>
        <w:t>
      минимизацию объемов образования фильтрата полигона за счет поэтапного освоения территории и устройства водозащитного покрытия по внешним откосам и поверхности массива отходов;</w:t>
      </w:r>
    </w:p>
    <w:bookmarkEnd w:id="544"/>
    <w:bookmarkStart w:name="z706" w:id="545"/>
    <w:p>
      <w:pPr>
        <w:spacing w:after="0"/>
        <w:ind w:left="0"/>
        <w:jc w:val="both"/>
      </w:pPr>
      <w:r>
        <w:rPr>
          <w:rFonts w:ascii="Times New Roman"/>
          <w:b w:val="false"/>
          <w:i w:val="false"/>
          <w:color w:val="000000"/>
          <w:sz w:val="28"/>
        </w:rPr>
        <w:t>
      уменьшение объемов фильтрационных утечек через основание полигона за счет устройства искусственного барьера (противофильтрационного экрана) и дренажной системы, обеспечивающих отвод фильтрата с полигона;</w:t>
      </w:r>
    </w:p>
    <w:bookmarkEnd w:id="545"/>
    <w:bookmarkStart w:name="z707" w:id="546"/>
    <w:p>
      <w:pPr>
        <w:spacing w:after="0"/>
        <w:ind w:left="0"/>
        <w:jc w:val="both"/>
      </w:pPr>
      <w:r>
        <w:rPr>
          <w:rFonts w:ascii="Times New Roman"/>
          <w:b w:val="false"/>
          <w:i w:val="false"/>
          <w:color w:val="000000"/>
          <w:sz w:val="28"/>
        </w:rPr>
        <w:t>
      уменьшение сброса загрязняющих веществ в водные объекты путем фильтрации через искусственный барьер за счет максимального использования естественного (природного) геохимического барьера. Одним из основных экологических рисков, связанных с захоронением отходов, является загрязнение подземных и поверхностных вод фильтратом, образующимся в результате фильтрации атмосферных осадков и жидкости, выделяющейся из отходов. Фильтрат способен содержать широкий спектр загрязняющих веществ: тяжелые металлы, биогенные элементы, органические соединения, в том числе стойкие и токсичные, а также патогенные микроорганизмы. Попадание этих веществ в водные объекты может привести к деградации водных экосистем и рискам для здоровья населения.</w:t>
      </w:r>
    </w:p>
    <w:bookmarkEnd w:id="546"/>
    <w:bookmarkStart w:name="z708" w:id="547"/>
    <w:p>
      <w:pPr>
        <w:spacing w:after="0"/>
        <w:ind w:left="0"/>
        <w:jc w:val="both"/>
      </w:pPr>
      <w:r>
        <w:rPr>
          <w:rFonts w:ascii="Times New Roman"/>
          <w:b w:val="false"/>
          <w:i w:val="false"/>
          <w:color w:val="000000"/>
          <w:sz w:val="28"/>
        </w:rPr>
        <w:t>
      В результате деятельности горно-обогатительного, металлургического, химического и других производств формируются опасные отходы, отличающиеся высокой токсичностью, стойкостью и потенциальной способностью к миграции в окружающей среде.</w:t>
      </w:r>
    </w:p>
    <w:bookmarkEnd w:id="547"/>
    <w:bookmarkStart w:name="z709" w:id="548"/>
    <w:p>
      <w:pPr>
        <w:spacing w:after="0"/>
        <w:ind w:left="0"/>
        <w:jc w:val="both"/>
      </w:pPr>
      <w:r>
        <w:rPr>
          <w:rFonts w:ascii="Times New Roman"/>
          <w:b w:val="false"/>
          <w:i w:val="false"/>
          <w:color w:val="000000"/>
          <w:sz w:val="28"/>
        </w:rPr>
        <w:t>
      В процессе обогащения руд горно-металлургической промышленности образуются хвосты, шламы и пульпы, содержащие тяжелые металлы (например, свинец, кадмий, ртуть, мышьяк), сульфиды, а также остатки флотационных реагентов. При контакте с атмосферными осадками такие отходы могут образовывать кислые шахтные воды (acid mine drainage, AMD), насыщенные растворенными металлами и сульфатами, что приводит к загрязнению рек и подземных водоемов.</w:t>
      </w:r>
    </w:p>
    <w:bookmarkEnd w:id="548"/>
    <w:bookmarkStart w:name="z710" w:id="549"/>
    <w:p>
      <w:pPr>
        <w:spacing w:after="0"/>
        <w:ind w:left="0"/>
        <w:jc w:val="both"/>
      </w:pPr>
      <w:r>
        <w:rPr>
          <w:rFonts w:ascii="Times New Roman"/>
          <w:b w:val="false"/>
          <w:i w:val="false"/>
          <w:color w:val="000000"/>
          <w:sz w:val="28"/>
        </w:rPr>
        <w:t>
      Отходы металлургических производств (шлаки, шламы, пыли) могут содержать соединения свинца, меди, цинка, хрома, а также остатки флюсов и технологических реагентов. Инфильтрация воды через такие отходы способствует выносу токсичных ионов в окружающую среду, создавая угрозу загрязнения как вод, так и почв.</w:t>
      </w:r>
    </w:p>
    <w:bookmarkEnd w:id="549"/>
    <w:bookmarkStart w:name="z711" w:id="550"/>
    <w:p>
      <w:pPr>
        <w:spacing w:after="0"/>
        <w:ind w:left="0"/>
        <w:jc w:val="both"/>
      </w:pPr>
      <w:r>
        <w:rPr>
          <w:rFonts w:ascii="Times New Roman"/>
          <w:b w:val="false"/>
          <w:i w:val="false"/>
          <w:color w:val="000000"/>
          <w:sz w:val="28"/>
        </w:rPr>
        <w:t>
      Химические отходы включают широкий спектр органических и неорганических веществ, включая фенолы, формальдегид, аммиак, цианиды, а также кислотные или щелочные компоненты. Сбросы и фильтрат от захоронения таких отходов при отсутствии надежной изоляции могут создавать крупномасштабные очаги загрязнения вод, трудно поддающиеся ликвидации.</w:t>
      </w:r>
    </w:p>
    <w:bookmarkEnd w:id="550"/>
    <w:bookmarkStart w:name="z712" w:id="551"/>
    <w:p>
      <w:pPr>
        <w:spacing w:after="0"/>
        <w:ind w:left="0"/>
        <w:jc w:val="both"/>
      </w:pPr>
      <w:r>
        <w:rPr>
          <w:rFonts w:ascii="Times New Roman"/>
          <w:b w:val="false"/>
          <w:i w:val="false"/>
          <w:color w:val="000000"/>
          <w:sz w:val="28"/>
        </w:rPr>
        <w:t>
      Для минимизации риска загрязнения водных объектов на объектах захоронения отходов применяются инженерные барьерные системы, основной функцией которых является герметизация основания и боковых поверхностей полигона. Наиболее широкое распространение в таких системах получила геомембрана, представляющая собой синтетический материал с высокими гидроизоляционными свойствами.</w:t>
      </w:r>
    </w:p>
    <w:bookmarkEnd w:id="551"/>
    <w:bookmarkStart w:name="z713" w:id="552"/>
    <w:p>
      <w:pPr>
        <w:spacing w:after="0"/>
        <w:ind w:left="0"/>
        <w:jc w:val="both"/>
      </w:pPr>
      <w:r>
        <w:rPr>
          <w:rFonts w:ascii="Times New Roman"/>
          <w:b w:val="false"/>
          <w:i w:val="false"/>
          <w:color w:val="000000"/>
          <w:sz w:val="28"/>
        </w:rPr>
        <w:t>
      Геомембрана служит ключевым элементом защитного экрана и значительно превосходит традиционные материалы, такие как полиэтиленовая пленка, по прочностным и эксплуатационным характеристикам. Наиболее часто применяемые материалы - это высокоплотный полиэтилен (HDPE), линейный полиэтилен низкой плотности (LLDPE), поливинилхлорид (ПВХ), а также синтетические каучуки (например, EPDM).</w:t>
      </w:r>
    </w:p>
    <w:bookmarkEnd w:id="552"/>
    <w:bookmarkStart w:name="z714" w:id="553"/>
    <w:p>
      <w:pPr>
        <w:spacing w:after="0"/>
        <w:ind w:left="0"/>
        <w:jc w:val="both"/>
      </w:pPr>
      <w:r>
        <w:rPr>
          <w:rFonts w:ascii="Times New Roman"/>
          <w:b w:val="false"/>
          <w:i w:val="false"/>
          <w:color w:val="000000"/>
          <w:sz w:val="28"/>
        </w:rPr>
        <w:t>
      Преимущества геомембран включают:</w:t>
      </w:r>
    </w:p>
    <w:bookmarkEnd w:id="553"/>
    <w:bookmarkStart w:name="z715" w:id="554"/>
    <w:p>
      <w:pPr>
        <w:spacing w:after="0"/>
        <w:ind w:left="0"/>
        <w:jc w:val="both"/>
      </w:pPr>
      <w:r>
        <w:rPr>
          <w:rFonts w:ascii="Times New Roman"/>
          <w:b w:val="false"/>
          <w:i w:val="false"/>
          <w:color w:val="000000"/>
          <w:sz w:val="28"/>
        </w:rPr>
        <w:t>
      высокую устойчивость к химическим веществам, содержащимся в отходах и инфильтрате;</w:t>
      </w:r>
    </w:p>
    <w:bookmarkEnd w:id="554"/>
    <w:bookmarkStart w:name="z716" w:id="555"/>
    <w:p>
      <w:pPr>
        <w:spacing w:after="0"/>
        <w:ind w:left="0"/>
        <w:jc w:val="both"/>
      </w:pPr>
      <w:r>
        <w:rPr>
          <w:rFonts w:ascii="Times New Roman"/>
          <w:b w:val="false"/>
          <w:i w:val="false"/>
          <w:color w:val="000000"/>
          <w:sz w:val="28"/>
        </w:rPr>
        <w:t>
      длительный срок службы (до 100 лет при правильной укладке и эксплуатации);</w:t>
      </w:r>
    </w:p>
    <w:bookmarkEnd w:id="555"/>
    <w:bookmarkStart w:name="z717" w:id="556"/>
    <w:p>
      <w:pPr>
        <w:spacing w:after="0"/>
        <w:ind w:left="0"/>
        <w:jc w:val="both"/>
      </w:pPr>
      <w:r>
        <w:rPr>
          <w:rFonts w:ascii="Times New Roman"/>
          <w:b w:val="false"/>
          <w:i w:val="false"/>
          <w:color w:val="000000"/>
          <w:sz w:val="28"/>
        </w:rPr>
        <w:t>
      низкую проницаемость для жидкостей и газов;</w:t>
      </w:r>
    </w:p>
    <w:bookmarkEnd w:id="556"/>
    <w:bookmarkStart w:name="z718" w:id="557"/>
    <w:p>
      <w:pPr>
        <w:spacing w:after="0"/>
        <w:ind w:left="0"/>
        <w:jc w:val="both"/>
      </w:pPr>
      <w:r>
        <w:rPr>
          <w:rFonts w:ascii="Times New Roman"/>
          <w:b w:val="false"/>
          <w:i w:val="false"/>
          <w:color w:val="000000"/>
          <w:sz w:val="28"/>
        </w:rPr>
        <w:t>
      устойчивость к ультрафиолетовому излучению (в зависимости от типа материала);</w:t>
      </w:r>
    </w:p>
    <w:bookmarkEnd w:id="557"/>
    <w:bookmarkStart w:name="z719" w:id="558"/>
    <w:p>
      <w:pPr>
        <w:spacing w:after="0"/>
        <w:ind w:left="0"/>
        <w:jc w:val="both"/>
      </w:pPr>
      <w:r>
        <w:rPr>
          <w:rFonts w:ascii="Times New Roman"/>
          <w:b w:val="false"/>
          <w:i w:val="false"/>
          <w:color w:val="000000"/>
          <w:sz w:val="28"/>
        </w:rPr>
        <w:t>
      широкое применение в международной практике строительства полигонов для опасных и промышленных отходов.</w:t>
      </w:r>
    </w:p>
    <w:bookmarkEnd w:id="558"/>
    <w:bookmarkStart w:name="z720" w:id="559"/>
    <w:p>
      <w:pPr>
        <w:spacing w:after="0"/>
        <w:ind w:left="0"/>
        <w:jc w:val="both"/>
      </w:pPr>
      <w:r>
        <w:rPr>
          <w:rFonts w:ascii="Times New Roman"/>
          <w:b w:val="false"/>
          <w:i w:val="false"/>
          <w:color w:val="000000"/>
          <w:sz w:val="28"/>
        </w:rPr>
        <w:t>
      Как правило, геомембрана применяется в составе многослойной изоляционной системы, включающей:</w:t>
      </w:r>
    </w:p>
    <w:bookmarkEnd w:id="559"/>
    <w:bookmarkStart w:name="z721" w:id="560"/>
    <w:p>
      <w:pPr>
        <w:spacing w:after="0"/>
        <w:ind w:left="0"/>
        <w:jc w:val="both"/>
      </w:pPr>
      <w:r>
        <w:rPr>
          <w:rFonts w:ascii="Times New Roman"/>
          <w:b w:val="false"/>
          <w:i w:val="false"/>
          <w:color w:val="000000"/>
          <w:sz w:val="28"/>
        </w:rPr>
        <w:t>
      уплотненный минеральный экран (глина или бентонит);</w:t>
      </w:r>
    </w:p>
    <w:bookmarkEnd w:id="560"/>
    <w:bookmarkStart w:name="z722" w:id="561"/>
    <w:p>
      <w:pPr>
        <w:spacing w:after="0"/>
        <w:ind w:left="0"/>
        <w:jc w:val="both"/>
      </w:pPr>
      <w:r>
        <w:rPr>
          <w:rFonts w:ascii="Times New Roman"/>
          <w:b w:val="false"/>
          <w:i w:val="false"/>
          <w:color w:val="000000"/>
          <w:sz w:val="28"/>
        </w:rPr>
        <w:t>
      дренажные слои для сбора инфильтрата;</w:t>
      </w:r>
    </w:p>
    <w:bookmarkEnd w:id="561"/>
    <w:bookmarkStart w:name="z723" w:id="562"/>
    <w:p>
      <w:pPr>
        <w:spacing w:after="0"/>
        <w:ind w:left="0"/>
        <w:jc w:val="both"/>
      </w:pPr>
      <w:r>
        <w:rPr>
          <w:rFonts w:ascii="Times New Roman"/>
          <w:b w:val="false"/>
          <w:i w:val="false"/>
          <w:color w:val="000000"/>
          <w:sz w:val="28"/>
        </w:rPr>
        <w:t>
      защитные и разделительные геотекстили;</w:t>
      </w:r>
    </w:p>
    <w:bookmarkEnd w:id="562"/>
    <w:bookmarkStart w:name="z724" w:id="563"/>
    <w:p>
      <w:pPr>
        <w:spacing w:after="0"/>
        <w:ind w:left="0"/>
        <w:jc w:val="both"/>
      </w:pPr>
      <w:r>
        <w:rPr>
          <w:rFonts w:ascii="Times New Roman"/>
          <w:b w:val="false"/>
          <w:i w:val="false"/>
          <w:color w:val="000000"/>
          <w:sz w:val="28"/>
        </w:rPr>
        <w:t>
      системы мониторинга возможных протечек.</w:t>
      </w:r>
    </w:p>
    <w:bookmarkEnd w:id="563"/>
    <w:bookmarkStart w:name="z725" w:id="564"/>
    <w:p>
      <w:pPr>
        <w:spacing w:after="0"/>
        <w:ind w:left="0"/>
        <w:jc w:val="both"/>
      </w:pPr>
      <w:r>
        <w:rPr>
          <w:rFonts w:ascii="Times New Roman"/>
          <w:b w:val="false"/>
          <w:i w:val="false"/>
          <w:color w:val="000000"/>
          <w:sz w:val="28"/>
        </w:rPr>
        <w:t>
      Таким образом, применение геомембран существенно снижает вероятность загрязнения водных ресурсов и рассматривается как наилучшая доступная техника в области гидроизоляции объектов захоронения отходов, особенно опасных.</w:t>
      </w:r>
    </w:p>
    <w:bookmarkEnd w:id="564"/>
    <w:p>
      <w:pPr>
        <w:spacing w:after="0"/>
        <w:ind w:left="0"/>
        <w:jc w:val="both"/>
      </w:pPr>
      <w:r>
        <w:rPr>
          <w:rFonts w:ascii="Times New Roman"/>
          <w:b/>
          <w:i w:val="false"/>
          <w:color w:val="000000"/>
          <w:sz w:val="28"/>
        </w:rPr>
        <w:t>1.4.3. Воздействие на земельные ресурсы</w:t>
      </w:r>
    </w:p>
    <w:bookmarkStart w:name="z727" w:id="565"/>
    <w:p>
      <w:pPr>
        <w:spacing w:after="0"/>
        <w:ind w:left="0"/>
        <w:jc w:val="both"/>
      </w:pPr>
      <w:r>
        <w:rPr>
          <w:rFonts w:ascii="Times New Roman"/>
          <w:b w:val="false"/>
          <w:i w:val="false"/>
          <w:color w:val="000000"/>
          <w:sz w:val="28"/>
        </w:rPr>
        <w:t>
      При нарушении гигиенических требований при захоронении отходов загрязняются в первую очередь почвы. С бытовыми и промышленными отходами в них поступают тяжелые металлы и органические соединения, что может вызывать миграцию токсических веществ в контактирующие среды, особенно в грунтовые воды.</w:t>
      </w:r>
    </w:p>
    <w:bookmarkEnd w:id="565"/>
    <w:bookmarkStart w:name="z728" w:id="566"/>
    <w:p>
      <w:pPr>
        <w:spacing w:after="0"/>
        <w:ind w:left="0"/>
        <w:jc w:val="both"/>
      </w:pPr>
      <w:r>
        <w:rPr>
          <w:rFonts w:ascii="Times New Roman"/>
          <w:b w:val="false"/>
          <w:i w:val="false"/>
          <w:color w:val="000000"/>
          <w:sz w:val="28"/>
        </w:rPr>
        <w:t xml:space="preserve">
      Также полигоны отходов могут оказывать негативное воздействие на почвенный покров из-за выделения токсичных веществ и органических соединений в процессе разложения отходов. Отходы, находящиеся на полигоне, могут содержать токсичные и опасные вещества, которые при попадании в воду могут привести к загрязнению воды и снижению качества водных ресурсов. Кроме того, при переработке отходов на полигоне может происходить образование смывающихся веществ, таких как пестициды, гербициды, тяжелые металлы и другие опасные вещества, которые могут проникать в почву и далее попадать в грунтовые воды, озера, реки и другие водные объекты. </w:t>
      </w:r>
    </w:p>
    <w:bookmarkEnd w:id="566"/>
    <w:bookmarkStart w:name="z729" w:id="567"/>
    <w:p>
      <w:pPr>
        <w:spacing w:after="0"/>
        <w:ind w:left="0"/>
        <w:jc w:val="both"/>
      </w:pPr>
      <w:r>
        <w:rPr>
          <w:rFonts w:ascii="Times New Roman"/>
          <w:b w:val="false"/>
          <w:i w:val="false"/>
          <w:color w:val="000000"/>
          <w:sz w:val="28"/>
        </w:rPr>
        <w:t>
      Во время строительства полигонов отходов требуется работа экскаваторов и строительной техники, что влечет за собой нарушение почвенного покрова. Кроме этого, возможны такие воздействия как разливы горюче-смазочных материалов из транспортных средств и машин при обращении с отходами, эрозия почв и образование осадка. Воздействие может быть смягчено до незначительного с помощью применения лучших практик строительства и соответствующих мер по снижению воздействий.</w:t>
      </w:r>
    </w:p>
    <w:bookmarkEnd w:id="567"/>
    <w:bookmarkStart w:name="z730" w:id="568"/>
    <w:p>
      <w:pPr>
        <w:spacing w:after="0"/>
        <w:ind w:left="0"/>
        <w:jc w:val="both"/>
      </w:pPr>
      <w:r>
        <w:rPr>
          <w:rFonts w:ascii="Times New Roman"/>
          <w:b w:val="false"/>
          <w:i w:val="false"/>
          <w:color w:val="000000"/>
          <w:sz w:val="28"/>
        </w:rPr>
        <w:t>
      Мероприятия по снижению воздействия включают:</w:t>
      </w:r>
    </w:p>
    <w:bookmarkEnd w:id="568"/>
    <w:bookmarkStart w:name="z731" w:id="569"/>
    <w:p>
      <w:pPr>
        <w:spacing w:after="0"/>
        <w:ind w:left="0"/>
        <w:jc w:val="both"/>
      </w:pPr>
      <w:r>
        <w:rPr>
          <w:rFonts w:ascii="Times New Roman"/>
          <w:b w:val="false"/>
          <w:i w:val="false"/>
          <w:color w:val="000000"/>
          <w:sz w:val="28"/>
        </w:rPr>
        <w:t xml:space="preserve">
      удаление верхнего слоя почвы и хранение его в отдельных буртах; </w:t>
      </w:r>
    </w:p>
    <w:bookmarkEnd w:id="569"/>
    <w:bookmarkStart w:name="z732" w:id="570"/>
    <w:p>
      <w:pPr>
        <w:spacing w:after="0"/>
        <w:ind w:left="0"/>
        <w:jc w:val="both"/>
      </w:pPr>
      <w:r>
        <w:rPr>
          <w:rFonts w:ascii="Times New Roman"/>
          <w:b w:val="false"/>
          <w:i w:val="false"/>
          <w:color w:val="000000"/>
          <w:sz w:val="28"/>
        </w:rPr>
        <w:t xml:space="preserve">
      надлежащее техническое обслуживание транспорта и строительной техники; </w:t>
      </w:r>
    </w:p>
    <w:bookmarkEnd w:id="570"/>
    <w:bookmarkStart w:name="z733" w:id="571"/>
    <w:p>
      <w:pPr>
        <w:spacing w:after="0"/>
        <w:ind w:left="0"/>
        <w:jc w:val="both"/>
      </w:pPr>
      <w:r>
        <w:rPr>
          <w:rFonts w:ascii="Times New Roman"/>
          <w:b w:val="false"/>
          <w:i w:val="false"/>
          <w:color w:val="000000"/>
          <w:sz w:val="28"/>
        </w:rPr>
        <w:t xml:space="preserve">
      хранение топлива в герметичных резервуарах, установленных на непроницаемой поверхности; </w:t>
      </w:r>
    </w:p>
    <w:bookmarkEnd w:id="571"/>
    <w:bookmarkStart w:name="z734" w:id="572"/>
    <w:p>
      <w:pPr>
        <w:spacing w:after="0"/>
        <w:ind w:left="0"/>
        <w:jc w:val="both"/>
      </w:pPr>
      <w:r>
        <w:rPr>
          <w:rFonts w:ascii="Times New Roman"/>
          <w:b w:val="false"/>
          <w:i w:val="false"/>
          <w:color w:val="000000"/>
          <w:sz w:val="28"/>
        </w:rPr>
        <w:t>
      техническое обслуживание, заправка и чистка транспортных средств и оборудования в мастерских с адекватной системой предотвращения утечек;</w:t>
      </w:r>
    </w:p>
    <w:bookmarkEnd w:id="572"/>
    <w:bookmarkStart w:name="z735" w:id="573"/>
    <w:p>
      <w:pPr>
        <w:spacing w:after="0"/>
        <w:ind w:left="0"/>
        <w:jc w:val="both"/>
      </w:pPr>
      <w:r>
        <w:rPr>
          <w:rFonts w:ascii="Times New Roman"/>
          <w:b w:val="false"/>
          <w:i w:val="false"/>
          <w:color w:val="000000"/>
          <w:sz w:val="28"/>
        </w:rPr>
        <w:t>
      применение соответствующих мер защиты от эрозии, таких как иловые экраны.</w:t>
      </w:r>
    </w:p>
    <w:bookmarkEnd w:id="573"/>
    <w:bookmarkStart w:name="z736" w:id="574"/>
    <w:p>
      <w:pPr>
        <w:spacing w:after="0"/>
        <w:ind w:left="0"/>
        <w:jc w:val="both"/>
      </w:pPr>
      <w:r>
        <w:rPr>
          <w:rFonts w:ascii="Times New Roman"/>
          <w:b w:val="false"/>
          <w:i w:val="false"/>
          <w:color w:val="000000"/>
          <w:sz w:val="28"/>
        </w:rPr>
        <w:t>
      На этапе эксплуатации полигонов отходов потенциальные воздействия связаны с загрязнением почвы в результате аварийных разливов нефтепродуктов. Мероприятия по снижению воздействия:</w:t>
      </w:r>
    </w:p>
    <w:bookmarkEnd w:id="574"/>
    <w:bookmarkStart w:name="z737" w:id="575"/>
    <w:p>
      <w:pPr>
        <w:spacing w:after="0"/>
        <w:ind w:left="0"/>
        <w:jc w:val="both"/>
      </w:pPr>
      <w:r>
        <w:rPr>
          <w:rFonts w:ascii="Times New Roman"/>
          <w:b w:val="false"/>
          <w:i w:val="false"/>
          <w:color w:val="000000"/>
          <w:sz w:val="28"/>
        </w:rPr>
        <w:t xml:space="preserve">
      в случае аварийных разливов ГСМ должны быть приняты соответствующие меры по минимизации воздействий (немедленная локализация разлива, использование сорбентов, механическая очистка, проведение деградации загрязненных участков, мониторинг загрязнения, восстановление земель); </w:t>
      </w:r>
    </w:p>
    <w:bookmarkEnd w:id="575"/>
    <w:bookmarkStart w:name="z738" w:id="576"/>
    <w:p>
      <w:pPr>
        <w:spacing w:after="0"/>
        <w:ind w:left="0"/>
        <w:jc w:val="both"/>
      </w:pPr>
      <w:r>
        <w:rPr>
          <w:rFonts w:ascii="Times New Roman"/>
          <w:b w:val="false"/>
          <w:i w:val="false"/>
          <w:color w:val="000000"/>
          <w:sz w:val="28"/>
        </w:rPr>
        <w:t>
      должны проводиться регулярные проверки на герметичность.</w:t>
      </w:r>
    </w:p>
    <w:bookmarkEnd w:id="576"/>
    <w:bookmarkStart w:name="z739" w:id="577"/>
    <w:p>
      <w:pPr>
        <w:spacing w:after="0"/>
        <w:ind w:left="0"/>
        <w:jc w:val="both"/>
      </w:pPr>
      <w:r>
        <w:rPr>
          <w:rFonts w:ascii="Times New Roman"/>
          <w:b w:val="false"/>
          <w:i w:val="false"/>
          <w:color w:val="000000"/>
          <w:sz w:val="28"/>
        </w:rPr>
        <w:t>
      Охрана земельных ресурсов территорий, на которых располагаются полигоны отходов, заключается в выполнении определенного комплекса инженерно-геологических, экологических и строительных мероприятий, которые позволяют, в определенной степени, оценивать и уменьшать уровень негативного влияния, оказываемого полигонами на окружающую среду.</w:t>
      </w:r>
    </w:p>
    <w:bookmarkEnd w:id="577"/>
    <w:bookmarkStart w:name="z740" w:id="578"/>
    <w:p>
      <w:pPr>
        <w:spacing w:after="0"/>
        <w:ind w:left="0"/>
        <w:jc w:val="both"/>
      </w:pPr>
      <w:r>
        <w:rPr>
          <w:rFonts w:ascii="Times New Roman"/>
          <w:b w:val="false"/>
          <w:i w:val="false"/>
          <w:color w:val="000000"/>
          <w:sz w:val="28"/>
        </w:rPr>
        <w:t>
      В качестве мероприятий по охране почв и земельных ресурсов применяется рекультивация земель, предотвращение или очистка вредных выбросов в почву. При выполнении планировочных работ почвенный слой, пригодный для последующего использования, предварительно снять и складировать в специально отведенных местах. В дальнейшем этот грунт использовать для работ по озеленению площадки.</w:t>
      </w:r>
    </w:p>
    <w:bookmarkEnd w:id="578"/>
    <w:p>
      <w:pPr>
        <w:spacing w:after="0"/>
        <w:ind w:left="0"/>
        <w:jc w:val="both"/>
      </w:pPr>
      <w:r>
        <w:rPr>
          <w:rFonts w:ascii="Times New Roman"/>
          <w:b/>
          <w:i w:val="false"/>
          <w:color w:val="000000"/>
          <w:sz w:val="28"/>
        </w:rPr>
        <w:t>1.5. Потребление энергоресурсов</w:t>
      </w:r>
    </w:p>
    <w:bookmarkStart w:name="z742" w:id="579"/>
    <w:p>
      <w:pPr>
        <w:spacing w:after="0"/>
        <w:ind w:left="0"/>
        <w:jc w:val="both"/>
      </w:pPr>
      <w:r>
        <w:rPr>
          <w:rFonts w:ascii="Times New Roman"/>
          <w:b w:val="false"/>
          <w:i w:val="false"/>
          <w:color w:val="000000"/>
          <w:sz w:val="28"/>
        </w:rPr>
        <w:t>
      Захоронение отходов на полигонах остается одним из наиболее распространенных способов их удаления. Захоронение отходов включает ряд процессов, которые требуют потребления энергоресурсов, в зависимости от конструкции полигона, способов утилизации фильтрата и свалочного газа. В данном разделе рассмотрены основные аспекты потребления энергетических ресурсов.</w:t>
      </w:r>
    </w:p>
    <w:bookmarkEnd w:id="579"/>
    <w:bookmarkStart w:name="z743" w:id="580"/>
    <w:p>
      <w:pPr>
        <w:spacing w:after="0"/>
        <w:ind w:left="0"/>
        <w:jc w:val="both"/>
      </w:pPr>
      <w:r>
        <w:rPr>
          <w:rFonts w:ascii="Times New Roman"/>
          <w:b w:val="false"/>
          <w:i w:val="false"/>
          <w:color w:val="000000"/>
          <w:sz w:val="28"/>
        </w:rPr>
        <w:t>
      Основными источниками потребления энергии при захоронении отходов являются электрическая энергия и топливо.</w:t>
      </w:r>
    </w:p>
    <w:bookmarkEnd w:id="580"/>
    <w:bookmarkStart w:name="z744" w:id="581"/>
    <w:p>
      <w:pPr>
        <w:spacing w:after="0"/>
        <w:ind w:left="0"/>
        <w:jc w:val="both"/>
      </w:pPr>
      <w:r>
        <w:rPr>
          <w:rFonts w:ascii="Times New Roman"/>
          <w:b w:val="false"/>
          <w:i w:val="false"/>
          <w:color w:val="000000"/>
          <w:sz w:val="28"/>
        </w:rPr>
        <w:t>
      Электроэнергия является важным энергоресурсом, обеспечивающим функционирование всех технологических процессов на полигонах различных типов, включая полигоны ТБО, промышленных, строительных, биологических отходов.</w:t>
      </w:r>
    </w:p>
    <w:bookmarkEnd w:id="581"/>
    <w:bookmarkStart w:name="z745" w:id="582"/>
    <w:p>
      <w:pPr>
        <w:spacing w:after="0"/>
        <w:ind w:left="0"/>
        <w:jc w:val="both"/>
      </w:pPr>
      <w:r>
        <w:rPr>
          <w:rFonts w:ascii="Times New Roman"/>
          <w:b w:val="false"/>
          <w:i w:val="false"/>
          <w:color w:val="000000"/>
          <w:sz w:val="28"/>
        </w:rPr>
        <w:t xml:space="preserve">
      Электроэнергия активно используется для работы различных способов, обеспечения обработки и утилизации отходов, таких как дробилки, которые используются для измельчения крупногабаритных отходов, уменьшая их объем для дальнейшей переработки и захоронения, уплотнители для прессования отходов, насосы, которые откачивают жидкость из дренажных каналов, предотвращая затопление полигона и снижая риск загрязнения окружающей среды. </w:t>
      </w:r>
    </w:p>
    <w:bookmarkEnd w:id="582"/>
    <w:bookmarkStart w:name="z746" w:id="583"/>
    <w:p>
      <w:pPr>
        <w:spacing w:after="0"/>
        <w:ind w:left="0"/>
        <w:jc w:val="both"/>
      </w:pPr>
      <w:r>
        <w:rPr>
          <w:rFonts w:ascii="Times New Roman"/>
          <w:b w:val="false"/>
          <w:i w:val="false"/>
          <w:color w:val="000000"/>
          <w:sz w:val="28"/>
        </w:rPr>
        <w:t>
      В Казахстане имеются полигоны, не потребляющие значительного количества энергии. Большинство старых и небольших полигонов работают по упрощенной схеме – отходы просто выгружаются, разравниваются и уплотняются бульдозерами, катками. В большинстве устаревших полигонов оборудование работает в ограниченном режиме. Нет дробилок, транспортеров, автоматических сортировочных линий.</w:t>
      </w:r>
    </w:p>
    <w:bookmarkEnd w:id="583"/>
    <w:bookmarkStart w:name="z747" w:id="584"/>
    <w:p>
      <w:pPr>
        <w:spacing w:after="0"/>
        <w:ind w:left="0"/>
        <w:jc w:val="both"/>
      </w:pPr>
      <w:r>
        <w:rPr>
          <w:rFonts w:ascii="Times New Roman"/>
          <w:b w:val="false"/>
          <w:i w:val="false"/>
          <w:color w:val="000000"/>
          <w:sz w:val="28"/>
        </w:rPr>
        <w:t>
      Полное отсутствие энергопотребления характерно только для стихийных и консервативных полигонов. Современные полигоны постепенно переходят к механизированным процессам и энергоэффективным решениям, но этот процесс идет неравномерно из-за экономических и технологических ограничений.</w:t>
      </w:r>
    </w:p>
    <w:bookmarkEnd w:id="584"/>
    <w:bookmarkStart w:name="z748" w:id="585"/>
    <w:p>
      <w:pPr>
        <w:spacing w:after="0"/>
        <w:ind w:left="0"/>
        <w:jc w:val="both"/>
      </w:pPr>
      <w:r>
        <w:rPr>
          <w:rFonts w:ascii="Times New Roman"/>
          <w:b w:val="false"/>
          <w:i w:val="false"/>
          <w:color w:val="000000"/>
          <w:sz w:val="28"/>
        </w:rPr>
        <w:t>
      В целом при захоронении отходов электрическая энергия является важным ресурсом, доля которого составляет 40 – 60 % от общего энергопотребления полигонов.</w:t>
      </w:r>
    </w:p>
    <w:bookmarkEnd w:id="585"/>
    <w:bookmarkStart w:name="z749" w:id="586"/>
    <w:p>
      <w:pPr>
        <w:spacing w:after="0"/>
        <w:ind w:left="0"/>
        <w:jc w:val="both"/>
      </w:pPr>
      <w:r>
        <w:rPr>
          <w:rFonts w:ascii="Times New Roman"/>
          <w:b w:val="false"/>
          <w:i w:val="false"/>
          <w:color w:val="000000"/>
          <w:sz w:val="28"/>
        </w:rPr>
        <w:t>
      Дизельное топливо является одним из основных источников энергии на полигонах захоронения отходов. Оно используется для работ специализированной техники и обеспечения автономной генерации в условиях ограниченного электроснабжения.</w:t>
      </w:r>
    </w:p>
    <w:bookmarkEnd w:id="586"/>
    <w:bookmarkStart w:name="z750" w:id="587"/>
    <w:p>
      <w:pPr>
        <w:spacing w:after="0"/>
        <w:ind w:left="0"/>
        <w:jc w:val="both"/>
      </w:pPr>
      <w:r>
        <w:rPr>
          <w:rFonts w:ascii="Times New Roman"/>
          <w:b w:val="false"/>
          <w:i w:val="false"/>
          <w:color w:val="000000"/>
          <w:sz w:val="28"/>
        </w:rPr>
        <w:t xml:space="preserve">
      Большая часть специализированной техники оснащены дизельными двигателями, которые широко применяются на полигонах для процессов разгрузки, перемещения и уплотнения отходов. Основные виды техники, работающие на дизельном топливе следующие: </w:t>
      </w:r>
    </w:p>
    <w:bookmarkEnd w:id="587"/>
    <w:bookmarkStart w:name="z751" w:id="588"/>
    <w:p>
      <w:pPr>
        <w:spacing w:after="0"/>
        <w:ind w:left="0"/>
        <w:jc w:val="both"/>
      </w:pPr>
      <w:r>
        <w:rPr>
          <w:rFonts w:ascii="Times New Roman"/>
          <w:b w:val="false"/>
          <w:i w:val="false"/>
          <w:color w:val="000000"/>
          <w:sz w:val="28"/>
        </w:rPr>
        <w:t>
      бульдозеры – используются для разгрузки отходов по карте полигона, рабочего формирования слоев и засыпки отходов инертными материалами (например, грунтом);</w:t>
      </w:r>
    </w:p>
    <w:bookmarkEnd w:id="588"/>
    <w:bookmarkStart w:name="z752" w:id="589"/>
    <w:p>
      <w:pPr>
        <w:spacing w:after="0"/>
        <w:ind w:left="0"/>
        <w:jc w:val="both"/>
      </w:pPr>
      <w:r>
        <w:rPr>
          <w:rFonts w:ascii="Times New Roman"/>
          <w:b w:val="false"/>
          <w:i w:val="false"/>
          <w:color w:val="000000"/>
          <w:sz w:val="28"/>
        </w:rPr>
        <w:t>
      экскаваторы – применяются для рытья котлованов, устройства защитных барьеров, устройства дренажных систем и устранения накопительного фильтра;</w:t>
      </w:r>
    </w:p>
    <w:bookmarkEnd w:id="589"/>
    <w:bookmarkStart w:name="z753" w:id="590"/>
    <w:p>
      <w:pPr>
        <w:spacing w:after="0"/>
        <w:ind w:left="0"/>
        <w:jc w:val="both"/>
      </w:pPr>
      <w:r>
        <w:rPr>
          <w:rFonts w:ascii="Times New Roman"/>
          <w:b w:val="false"/>
          <w:i w:val="false"/>
          <w:color w:val="000000"/>
          <w:sz w:val="28"/>
        </w:rPr>
        <w:t>
      самосвалы – обеспечивают транспортировку мусора внутри полигона, перемещение грунта, используемого для пересыпки слоев мусора;</w:t>
      </w:r>
    </w:p>
    <w:bookmarkEnd w:id="590"/>
    <w:bookmarkStart w:name="z754" w:id="591"/>
    <w:p>
      <w:pPr>
        <w:spacing w:after="0"/>
        <w:ind w:left="0"/>
        <w:jc w:val="both"/>
      </w:pPr>
      <w:r>
        <w:rPr>
          <w:rFonts w:ascii="Times New Roman"/>
          <w:b w:val="false"/>
          <w:i w:val="false"/>
          <w:color w:val="000000"/>
          <w:sz w:val="28"/>
        </w:rPr>
        <w:t>
      фронтальные погрузчики – участвуют в работах по транспортировке сыпучих материалов, включая дробилок, сортировку и подготовку отходов;</w:t>
      </w:r>
    </w:p>
    <w:bookmarkEnd w:id="591"/>
    <w:bookmarkStart w:name="z755" w:id="592"/>
    <w:p>
      <w:pPr>
        <w:spacing w:after="0"/>
        <w:ind w:left="0"/>
        <w:jc w:val="both"/>
      </w:pPr>
      <w:r>
        <w:rPr>
          <w:rFonts w:ascii="Times New Roman"/>
          <w:b w:val="false"/>
          <w:i w:val="false"/>
          <w:color w:val="000000"/>
          <w:sz w:val="28"/>
        </w:rPr>
        <w:t>
      уплотнители мусора – специальные машины с массивными металлическими механизмами, предназначенные для прессования отходов и управления их объемом, что позволяет рационально использовать площадь полигона и продлевать его срок службы.</w:t>
      </w:r>
    </w:p>
    <w:bookmarkEnd w:id="592"/>
    <w:bookmarkStart w:name="z756" w:id="593"/>
    <w:p>
      <w:pPr>
        <w:spacing w:after="0"/>
        <w:ind w:left="0"/>
        <w:jc w:val="both"/>
      </w:pPr>
      <w:r>
        <w:rPr>
          <w:rFonts w:ascii="Times New Roman"/>
          <w:b w:val="false"/>
          <w:i w:val="false"/>
          <w:color w:val="000000"/>
          <w:sz w:val="28"/>
        </w:rPr>
        <w:t>
      Для работы данной техники требуются значительные объемы дизельного топлива, так как машины работают в условиях постоянного спроса и сложных рабочих условиях.</w:t>
      </w:r>
    </w:p>
    <w:bookmarkEnd w:id="593"/>
    <w:bookmarkStart w:name="z757" w:id="594"/>
    <w:p>
      <w:pPr>
        <w:spacing w:after="0"/>
        <w:ind w:left="0"/>
        <w:jc w:val="both"/>
      </w:pPr>
      <w:r>
        <w:rPr>
          <w:rFonts w:ascii="Times New Roman"/>
          <w:b w:val="false"/>
          <w:i w:val="false"/>
          <w:color w:val="000000"/>
          <w:sz w:val="28"/>
        </w:rPr>
        <w:t>
      На полигонах, где нет доступа к централизованным источникам электроэнергии, широко применяются автономные дизельные генераторы. Они обеспечивают питание объектов электрической энергией. Использование дизельных генераторов особенно актуально для временных и удаленных полигонов, где проведение стационарных линий электропередачи экономически нецелесообразно.</w:t>
      </w:r>
    </w:p>
    <w:bookmarkEnd w:id="594"/>
    <w:bookmarkStart w:name="z758" w:id="595"/>
    <w:p>
      <w:pPr>
        <w:spacing w:after="0"/>
        <w:ind w:left="0"/>
        <w:jc w:val="both"/>
      </w:pPr>
      <w:r>
        <w:rPr>
          <w:rFonts w:ascii="Times New Roman"/>
          <w:b w:val="false"/>
          <w:i w:val="false"/>
          <w:color w:val="000000"/>
          <w:sz w:val="28"/>
        </w:rPr>
        <w:t>
      Топливо составляет порядка 30 – 50 % энергии от общего энергопотребления полигона и является одним из основных источников энергии, обеспечивая работу специализированной техники, перевозки отходов и автономного электроснабжения.</w:t>
      </w:r>
    </w:p>
    <w:bookmarkEnd w:id="595"/>
    <w:bookmarkStart w:name="z759" w:id="596"/>
    <w:p>
      <w:pPr>
        <w:spacing w:after="0"/>
        <w:ind w:left="0"/>
        <w:jc w:val="both"/>
      </w:pPr>
      <w:r>
        <w:rPr>
          <w:rFonts w:ascii="Times New Roman"/>
          <w:b w:val="false"/>
          <w:i w:val="false"/>
          <w:color w:val="000000"/>
          <w:sz w:val="28"/>
        </w:rPr>
        <w:t>
      При поддержке управления охраны окружающей среды и природопользования ТОО "Эко Полигон Астаны" и ТОО "PRG" разработали и установили опытно-промышленный образец системы переработки свалочного газа с получением электроэнергии. За основу разработки был взят опыт зарубежных стран. На данном полигоне применяется система утилизации свалочного газа для генерации электроэнергии. Полигон оснащен системой дегазации свалочного газа, которая позволяет собирать метан, образующийся из отходов, и использовать его для производства тепла и электроэнергии [8].</w:t>
      </w:r>
    </w:p>
    <w:bookmarkEnd w:id="596"/>
    <w:bookmarkStart w:name="z760" w:id="597"/>
    <w:p>
      <w:pPr>
        <w:spacing w:after="0"/>
        <w:ind w:left="0"/>
        <w:jc w:val="both"/>
      </w:pPr>
      <w:r>
        <w:rPr>
          <w:rFonts w:ascii="Times New Roman"/>
          <w:b w:val="false"/>
          <w:i w:val="false"/>
          <w:color w:val="000000"/>
          <w:sz w:val="28"/>
        </w:rPr>
        <w:t xml:space="preserve">
      Свалочный газ может использоваться в когенерационных установках для выработки тепла и электроэнергии. Средняя теплотворная способность свалочного газа составляет 16–20 МДж/м³. Установка когенерации мощностью 1 МВт способна перерабатывать 500 – 1000 м³ свалочного газа в час. Использование свалочного газа для производства электроэнергии позволяет снизить общие затраты на энергопотребление полигона на 30 % и уменьшить выбросы парниковых газов на 60–80 %. </w:t>
      </w:r>
    </w:p>
    <w:bookmarkEnd w:id="597"/>
    <w:bookmarkStart w:name="z761" w:id="598"/>
    <w:p>
      <w:pPr>
        <w:spacing w:after="0"/>
        <w:ind w:left="0"/>
        <w:jc w:val="both"/>
      </w:pPr>
      <w:r>
        <w:rPr>
          <w:rFonts w:ascii="Times New Roman"/>
          <w:b w:val="false"/>
          <w:i w:val="false"/>
          <w:color w:val="000000"/>
          <w:sz w:val="28"/>
        </w:rPr>
        <w:t>
      В целом, использование свалочного газа для выработки энергии становится все более актуальным в Казахстане, поскольку это помогает не только улучшить экологическую ситуацию, но и обеспечить более эффективное использование энергии на полигонах.</w:t>
      </w:r>
    </w:p>
    <w:bookmarkEnd w:id="598"/>
    <w:bookmarkStart w:name="z762" w:id="599"/>
    <w:p>
      <w:pPr>
        <w:spacing w:after="0"/>
        <w:ind w:left="0"/>
        <w:jc w:val="both"/>
      </w:pPr>
      <w:r>
        <w:rPr>
          <w:rFonts w:ascii="Times New Roman"/>
          <w:b w:val="false"/>
          <w:i w:val="false"/>
          <w:color w:val="000000"/>
          <w:sz w:val="28"/>
        </w:rPr>
        <w:t xml:space="preserve">
      На данный момент в Казахстане существует большое количество полигонов, но большинство из них являются устаревшими и не соответствуют современным экологическим нормам. Многие из них не обеспечивают устойчивость дегазации, водоотведения или фильтрации. Это приводит к загрязнению окружающей среды, в том числе почвы, подземных вод и водоемов, а также снижению эффективности захоронения отходов. </w:t>
      </w:r>
    </w:p>
    <w:bookmarkEnd w:id="599"/>
    <w:bookmarkStart w:name="z763" w:id="600"/>
    <w:p>
      <w:pPr>
        <w:spacing w:after="0"/>
        <w:ind w:left="0"/>
        <w:jc w:val="both"/>
      </w:pPr>
      <w:r>
        <w:rPr>
          <w:rFonts w:ascii="Times New Roman"/>
          <w:b w:val="false"/>
          <w:i w:val="false"/>
          <w:color w:val="000000"/>
          <w:sz w:val="28"/>
        </w:rPr>
        <w:t>
      На основе проведенных комплексных технологических аудитов и анализа данных, полученных в результате проведения технологических и энергетических обследований, установлено, что основным направлением потребления энергетических ресурсов в процессе захоронения отходов является электроэнергия, используемая для обеспечения функционирования систем инженерной инфраструктуры, эксплуатации технологического оборудования и топливо, расходуемое на транспортировку и перераспределение отходов на территории полигона с использованием специализированной техники. Таким образом, наибольший удельный расход топлива и энергии связан с перемещением отходов и работой тяжелой техники. Это подчеркивает целесообразность внедрения мероприятий, направленных на оптимизацию маршрутов внутри полигона, повышение энергоэффективности автопарка, а также модернизацию инженерных систем с применением энергоэффективного оборудования.</w:t>
      </w:r>
    </w:p>
    <w:bookmarkEnd w:id="600"/>
    <w:bookmarkStart w:name="z764" w:id="601"/>
    <w:p>
      <w:pPr>
        <w:spacing w:after="0"/>
        <w:ind w:left="0"/>
        <w:jc w:val="both"/>
      </w:pPr>
      <w:r>
        <w:rPr>
          <w:rFonts w:ascii="Times New Roman"/>
          <w:b w:val="false"/>
          <w:i w:val="false"/>
          <w:color w:val="000000"/>
          <w:sz w:val="28"/>
        </w:rPr>
        <w:t>
      Учитывая объемы отходов, образующихся в Казахстане, существует значительный потенциал для модернизации существующих технологий и сокращения энергопотребления. Внедрение более эффективных и экологичных решений позволит не только снизить эксплуатационные расходы, но и минимизировать негативное воздействие на окружающую среду.</w:t>
      </w:r>
    </w:p>
    <w:bookmarkEnd w:id="601"/>
    <w:p>
      <w:pPr>
        <w:spacing w:after="0"/>
        <w:ind w:left="0"/>
        <w:jc w:val="both"/>
      </w:pPr>
      <w:r>
        <w:rPr>
          <w:rFonts w:ascii="Times New Roman"/>
          <w:b/>
          <w:i w:val="false"/>
          <w:color w:val="000000"/>
          <w:sz w:val="28"/>
        </w:rPr>
        <w:t xml:space="preserve">1.6. Факторы физического воздействия </w:t>
      </w:r>
    </w:p>
    <w:bookmarkStart w:name="z766" w:id="602"/>
    <w:p>
      <w:pPr>
        <w:spacing w:after="0"/>
        <w:ind w:left="0"/>
        <w:jc w:val="both"/>
      </w:pPr>
      <w:r>
        <w:rPr>
          <w:rFonts w:ascii="Times New Roman"/>
          <w:b w:val="false"/>
          <w:i w:val="false"/>
          <w:color w:val="000000"/>
          <w:sz w:val="28"/>
        </w:rPr>
        <w:t>
      Шум и вибрация являются общераспространенными проблемами, а их источники встречаются практически на всех стадиях технологического процесса. Производственный шум, излучаемый установкой в окружающую среду, является фактором негативного воздействия, имеющим медицинские, социальные и экономические аспекты.</w:t>
      </w:r>
    </w:p>
    <w:bookmarkEnd w:id="602"/>
    <w:bookmarkStart w:name="z767" w:id="603"/>
    <w:p>
      <w:pPr>
        <w:spacing w:after="0"/>
        <w:ind w:left="0"/>
        <w:jc w:val="both"/>
      </w:pPr>
      <w:r>
        <w:rPr>
          <w:rFonts w:ascii="Times New Roman"/>
          <w:b w:val="false"/>
          <w:i w:val="false"/>
          <w:color w:val="000000"/>
          <w:sz w:val="28"/>
        </w:rPr>
        <w:t>
      Шум – это совокупность звуков разной интенсивности и частоты, беспорядочно изменяющихся во времени, возникающих в производственных условиях и вызывающих у работников неприятные ощущения и объективные изменения органов и систем.</w:t>
      </w:r>
    </w:p>
    <w:bookmarkEnd w:id="603"/>
    <w:bookmarkStart w:name="z768" w:id="604"/>
    <w:p>
      <w:pPr>
        <w:spacing w:after="0"/>
        <w:ind w:left="0"/>
        <w:jc w:val="both"/>
      </w:pPr>
      <w:r>
        <w:rPr>
          <w:rFonts w:ascii="Times New Roman"/>
          <w:b w:val="false"/>
          <w:i w:val="false"/>
          <w:color w:val="000000"/>
          <w:sz w:val="28"/>
        </w:rPr>
        <w:t>
      Оценивают шум в диапазоне частот от 45 до 11000 Гц. При акустических измерениях определяют уровни звукового давления в пределах частотных полос, равных октаве (полоса частот, у которой отношение верхней граничной частоты к нижней равно 2), полуоктаве или 1/3 октавы [9].</w:t>
      </w:r>
    </w:p>
    <w:bookmarkEnd w:id="604"/>
    <w:bookmarkStart w:name="z769" w:id="605"/>
    <w:p>
      <w:pPr>
        <w:spacing w:after="0"/>
        <w:ind w:left="0"/>
        <w:jc w:val="both"/>
      </w:pPr>
      <w:r>
        <w:rPr>
          <w:rFonts w:ascii="Times New Roman"/>
          <w:b w:val="false"/>
          <w:i w:val="false"/>
          <w:color w:val="000000"/>
          <w:sz w:val="28"/>
        </w:rPr>
        <w:t>
      Для характеристики интенсивности шума принята измерительная система, учитывающая приближенную логарифмическую зависимость между раздражением и слуховым восприятием шкалы бел (или децибел – Дб). По этой шкале каждая последующая ступень интенсивности звука больше предыдущей в 10 раз.</w:t>
      </w:r>
    </w:p>
    <w:bookmarkEnd w:id="605"/>
    <w:bookmarkStart w:name="z770" w:id="606"/>
    <w:p>
      <w:pPr>
        <w:spacing w:after="0"/>
        <w:ind w:left="0"/>
        <w:jc w:val="both"/>
      </w:pPr>
      <w:r>
        <w:rPr>
          <w:rFonts w:ascii="Times New Roman"/>
          <w:b w:val="false"/>
          <w:i w:val="false"/>
          <w:color w:val="000000"/>
          <w:sz w:val="28"/>
        </w:rPr>
        <w:t>
      Шум и вибрация могут быть измерены несколькими способами, но, как правило, они являются специфическими для каждого технологического процесса, при этом необходимо учитывать частоту звука и местоположение населенных пунктов от производственной площадки.</w:t>
      </w:r>
    </w:p>
    <w:bookmarkEnd w:id="606"/>
    <w:bookmarkStart w:name="z771" w:id="607"/>
    <w:p>
      <w:pPr>
        <w:spacing w:after="0"/>
        <w:ind w:left="0"/>
        <w:jc w:val="both"/>
      </w:pPr>
      <w:r>
        <w:rPr>
          <w:rFonts w:ascii="Times New Roman"/>
          <w:b w:val="false"/>
          <w:i w:val="false"/>
          <w:color w:val="000000"/>
          <w:sz w:val="28"/>
        </w:rPr>
        <w:t>
      Длительное воздействие шума и вибраций на человека может повредить его слуховой аппарат, угнетает центральную нервную систему, вызывает изменение скорости дыхания и пульса, способствует нарушению обмена веществ, возникновению сердечно-сосудистых заболеваний, гипертонической болезни, может приводить к профессиональным заболеваниям. Поэтому на предприятиях по очистке стоков должны принимать меры и осуществлять мероприятия по снижению уровня воздействия шума на рабочих местах (производственный шум) до минимума, а также шума на границах завода и карьера (шум окружающей среды), который может повлиять на соседние виды деятельности (жилые районы, общественные здания, другие промышленные и коммерческие поселения и т.д.) до минимальной величины.</w:t>
      </w:r>
    </w:p>
    <w:bookmarkEnd w:id="607"/>
    <w:bookmarkStart w:name="z772" w:id="608"/>
    <w:p>
      <w:pPr>
        <w:spacing w:after="0"/>
        <w:ind w:left="0"/>
        <w:jc w:val="both"/>
      </w:pPr>
      <w:r>
        <w:rPr>
          <w:rFonts w:ascii="Times New Roman"/>
          <w:b w:val="false"/>
          <w:i w:val="false"/>
          <w:color w:val="000000"/>
          <w:sz w:val="28"/>
        </w:rPr>
        <w:t>
      Надлежащее техническое обслуживание способствует предотвращению разбалансировки оборудования, например вентиляторов и насосов. Соединения между оборудованием могут быть сконструированы специальным образом для предотвращения или минимизации передачи шума. К общим методам снижения шума можно отнести использование насыпей для экранирования источника шума; использование корпусов из звукопоглощающих конструкций для установок или компонентов, издающих шум; использование антивибрационных опор и соединителей для оборудования; тщательная настройка установок, издающих шум; изменение частоты звука.</w:t>
      </w:r>
    </w:p>
    <w:bookmarkEnd w:id="608"/>
    <w:p>
      <w:pPr>
        <w:spacing w:after="0"/>
        <w:ind w:left="0"/>
        <w:jc w:val="both"/>
      </w:pPr>
      <w:r>
        <w:rPr>
          <w:rFonts w:ascii="Times New Roman"/>
          <w:b/>
          <w:i w:val="false"/>
          <w:color w:val="000000"/>
          <w:sz w:val="28"/>
        </w:rPr>
        <w:t>1.7. Обеспечение готовности к аварийным ситуациям и реагированию на них</w:t>
      </w:r>
    </w:p>
    <w:bookmarkStart w:name="z774" w:id="609"/>
    <w:p>
      <w:pPr>
        <w:spacing w:after="0"/>
        <w:ind w:left="0"/>
        <w:jc w:val="both"/>
      </w:pPr>
      <w:r>
        <w:rPr>
          <w:rFonts w:ascii="Times New Roman"/>
          <w:b w:val="false"/>
          <w:i w:val="false"/>
          <w:color w:val="000000"/>
          <w:sz w:val="28"/>
        </w:rPr>
        <w:t>
      Управление пожарами на полигонах – это еще один важный аспект, требующий внимания, особенно при эксплуатации системы управления свалочным газом, которая может способствовать возникновению, распространению или усугублению пожаров. Пожары могут возникать по разным причинам и в различных зонах полигона, включая работу системы свалочного газа, размещение горючих отходов и химические реакции внутри полигона.</w:t>
      </w:r>
    </w:p>
    <w:bookmarkEnd w:id="609"/>
    <w:bookmarkStart w:name="z775" w:id="610"/>
    <w:p>
      <w:pPr>
        <w:spacing w:after="0"/>
        <w:ind w:left="0"/>
        <w:jc w:val="both"/>
      </w:pPr>
      <w:r>
        <w:rPr>
          <w:rFonts w:ascii="Times New Roman"/>
          <w:b w:val="false"/>
          <w:i w:val="false"/>
          <w:color w:val="000000"/>
          <w:sz w:val="28"/>
        </w:rPr>
        <w:t>
      Эффективное управление пожарами включает в себя понимание их причин в рамках стратегии профилактики, а также разработку мер по их ликвидации в случае возникновения. В обязательном порядке каждый полигон разрабатывает план управления пожарами, в котором при наличии дренажных систем отвода и утилизации свалочного газа отдельно учитываются риски, связанные с эксплуатацией системы управления свалочного газа.</w:t>
      </w:r>
    </w:p>
    <w:bookmarkEnd w:id="610"/>
    <w:bookmarkStart w:name="z776" w:id="611"/>
    <w:p>
      <w:pPr>
        <w:spacing w:after="0"/>
        <w:ind w:left="0"/>
        <w:jc w:val="both"/>
      </w:pPr>
      <w:r>
        <w:rPr>
          <w:rFonts w:ascii="Times New Roman"/>
          <w:b w:val="false"/>
          <w:i w:val="false"/>
          <w:color w:val="000000"/>
          <w:sz w:val="28"/>
        </w:rPr>
        <w:t>
      На полигонах размещения промышленных отходов обеспечение готовности к аварийным ситуациям и реагирование на них требует учета специфических факторов, связанных с характером отходов. В отличие от полигонов ТБО, здесь часто присутствуют вещества с высокой химической активностью, способные вступать в самопроизвольные экзотермические реакции, выделять токсичные газы или представлять угрозу воспламенения при контакте с водой или воздухом. Пожары на таких объектах могут возникать из- за самовозгорания пирофорных веществ, утечек летучих органических соединений, несанкционированного смешивания химически несовместимых отходов. В этой связи план реагирования должен включать специализированные меры: постоянный контроль температуры и давления в теле полигона, применение инертных материалов для пересыпки, исключение доступа влаги к водореактивным компонентам, организация вентиляции и систем газоотведения. Особое внимание уделяется подготовке персонала, оснащению средствами индивидуальной защиты, наличию сорбентов, нейтрализующих реагентов и аварийных емкостей. Все мероприятия должны быть направлены на исключение выбросов опасных веществ в окружающую среду и обеспечение безопасности сотрудников, а также охватывать сценарии как локальных инцидентов, так и масштабных аварийных ситуаций.</w:t>
      </w:r>
    </w:p>
    <w:bookmarkEnd w:id="611"/>
    <w:bookmarkStart w:name="z777" w:id="612"/>
    <w:p>
      <w:pPr>
        <w:spacing w:after="0"/>
        <w:ind w:left="0"/>
        <w:jc w:val="both"/>
      </w:pPr>
      <w:r>
        <w:rPr>
          <w:rFonts w:ascii="Times New Roman"/>
          <w:b w:val="false"/>
          <w:i w:val="false"/>
          <w:color w:val="000000"/>
          <w:sz w:val="28"/>
        </w:rPr>
        <w:t>
      Пожары на полигонах представляют угрозу здоровью и безопасности людей, а также самой системе управления свалочного газа из-за опасных условий, которые они создают. Горящие отходы могут выделять токсичные газы. Кроме того, пожары вызывают проседание грунта, образуя провалы, которые представляют опасность для работников полигона. Если огонь доберется до оборудования системы свалочного газа, это также может привести к опасным ситуациям, например, перегреву оборудования или его неисправности.</w:t>
      </w:r>
    </w:p>
    <w:bookmarkEnd w:id="612"/>
    <w:bookmarkStart w:name="z778" w:id="613"/>
    <w:p>
      <w:pPr>
        <w:spacing w:after="0"/>
        <w:ind w:left="0"/>
        <w:jc w:val="both"/>
      </w:pPr>
      <w:r>
        <w:rPr>
          <w:rFonts w:ascii="Times New Roman"/>
          <w:b w:val="false"/>
          <w:i w:val="false"/>
          <w:color w:val="000000"/>
          <w:sz w:val="28"/>
        </w:rPr>
        <w:t>
      Пожары на полигонах несут значительные риски для окружающей среды. Они могут приводить к выбросу токсичных веществ в атмосферу; неконтролируемое сгорание галогенсодержащих соединений часто приводит к образованию диоксинов и фуранов.</w:t>
      </w:r>
    </w:p>
    <w:bookmarkEnd w:id="613"/>
    <w:bookmarkStart w:name="z779" w:id="614"/>
    <w:p>
      <w:pPr>
        <w:spacing w:after="0"/>
        <w:ind w:left="0"/>
        <w:jc w:val="both"/>
      </w:pPr>
      <w:r>
        <w:rPr>
          <w:rFonts w:ascii="Times New Roman"/>
          <w:b w:val="false"/>
          <w:i w:val="false"/>
          <w:color w:val="000000"/>
          <w:sz w:val="28"/>
        </w:rPr>
        <w:t>
      Еще один риск – повреждение оборудования системы свалочного газа. Огонь может вывести из строя дорогостоящие компоненты, что приведет к сбоям в системе и необходимости ремонта инфраструктуры полигона. Одной из первых мер реагирования при пожаре является прекращение работы системы сбора свалочного газа в той части полигона, где возник пожар или существует его риск.</w:t>
      </w:r>
    </w:p>
    <w:bookmarkEnd w:id="614"/>
    <w:bookmarkStart w:name="z780" w:id="615"/>
    <w:p>
      <w:pPr>
        <w:spacing w:after="0"/>
        <w:ind w:left="0"/>
        <w:jc w:val="both"/>
      </w:pPr>
      <w:r>
        <w:rPr>
          <w:rFonts w:ascii="Times New Roman"/>
          <w:b w:val="false"/>
          <w:i w:val="false"/>
          <w:color w:val="000000"/>
          <w:sz w:val="28"/>
        </w:rPr>
        <w:t>
      Хотя это может показаться противоречивым, отключение системы сбора газа является одной из ключевых мер по тушению пожара, так как помогает создать условия, при которых дальнейшее горение становится невозможным.</w:t>
      </w:r>
    </w:p>
    <w:bookmarkEnd w:id="615"/>
    <w:bookmarkStart w:name="z781" w:id="616"/>
    <w:p>
      <w:pPr>
        <w:spacing w:after="0"/>
        <w:ind w:left="0"/>
        <w:jc w:val="both"/>
      </w:pPr>
      <w:r>
        <w:rPr>
          <w:rFonts w:ascii="Times New Roman"/>
          <w:b w:val="false"/>
          <w:i w:val="false"/>
          <w:color w:val="000000"/>
          <w:sz w:val="28"/>
        </w:rPr>
        <w:t>
      Для предупреждения загрязнения почвы предусмотрена обваловка земляных сооружений (карты), обустройство участка дорогами с твердым покрытием и подъездными площадками. При временном хранении ТБО при переполнении контейнеров возможно загрязнение контейнерных площадок и стекание загрязненных стоков с них при выпадении атмосферных осадков. Для предупреждения загрязнения почв предусмотрено твердое покрытие контейнерных площадок. На предприятии осуществляется учет в случае возникновения аварийных ситуаций и связанных с ними последствий. О возникших авариях предприятие оповещает контролирующие службы в области охраны окружающей среды.</w:t>
      </w:r>
    </w:p>
    <w:bookmarkEnd w:id="616"/>
    <w:bookmarkStart w:name="z782" w:id="617"/>
    <w:p>
      <w:pPr>
        <w:spacing w:after="0"/>
        <w:ind w:left="0"/>
        <w:jc w:val="both"/>
      </w:pPr>
      <w:r>
        <w:rPr>
          <w:rFonts w:ascii="Times New Roman"/>
          <w:b w:val="false"/>
          <w:i w:val="false"/>
          <w:color w:val="000000"/>
          <w:sz w:val="28"/>
        </w:rPr>
        <w:t>
      При скоплениях свалочного газа образуются пожаро- и взрывоопасные условия как на самих полигонах захоронения отходов, так и в близлежащих зданиях и сооружениях. При самовозгораниях или несанкционированных поджогах отходов образуются токсичные вещества, в том числе, диоксины, являющиеся суперэкотоксикантами. Известны также много случаев отравлений при техобслуживании заглубленных инженерных коммуникаций неподалеку от полигонов захоронения отходов.</w:t>
      </w:r>
    </w:p>
    <w:bookmarkEnd w:id="617"/>
    <w:bookmarkStart w:name="z783" w:id="618"/>
    <w:p>
      <w:pPr>
        <w:spacing w:after="0"/>
        <w:ind w:left="0"/>
        <w:jc w:val="both"/>
      </w:pPr>
      <w:r>
        <w:rPr>
          <w:rFonts w:ascii="Times New Roman"/>
          <w:b w:val="false"/>
          <w:i w:val="false"/>
          <w:color w:val="000000"/>
          <w:sz w:val="28"/>
        </w:rPr>
        <w:t xml:space="preserve">
      План и процедуры по обеспечению готовности к аварийным ситуациям и реагированию на них должны быть предусмотрены для защиты персонала и населения перед началом эксплуатации, основываясь на расчетах с использованием официально признанного метода или комбинации методов оценки экологических рисков. План и процедуры должны быть предоставлены всем сотрудникам, и сотрудники должны быть ознакомлены. Кроме того, сотрудники должны на регулярной основе проходить базовую, ориентированную на конкретные задачи подготовку, а также повышение квалификации. </w:t>
      </w:r>
    </w:p>
    <w:bookmarkEnd w:id="618"/>
    <w:bookmarkStart w:name="z784" w:id="619"/>
    <w:p>
      <w:pPr>
        <w:spacing w:after="0"/>
        <w:ind w:left="0"/>
        <w:jc w:val="both"/>
      </w:pPr>
      <w:r>
        <w:rPr>
          <w:rFonts w:ascii="Times New Roman"/>
          <w:b w:val="false"/>
          <w:i w:val="false"/>
          <w:color w:val="000000"/>
          <w:sz w:val="28"/>
        </w:rPr>
        <w:t xml:space="preserve">
      В наличии должен быть план по обеспечению готовности к чрезвычайным ситуациям и реагированию на них, обеспечивающий надлежащие меры для урегулирования возможных чрезвычайных ситуаций на объекте и координации реагирования за пределами объекта. Данный план должен охватывать, как минимум, следующее: </w:t>
      </w:r>
    </w:p>
    <w:bookmarkEnd w:id="619"/>
    <w:bookmarkStart w:name="z785" w:id="620"/>
    <w:p>
      <w:pPr>
        <w:spacing w:after="0"/>
        <w:ind w:left="0"/>
        <w:jc w:val="both"/>
      </w:pPr>
      <w:r>
        <w:rPr>
          <w:rFonts w:ascii="Times New Roman"/>
          <w:b w:val="false"/>
          <w:i w:val="false"/>
          <w:color w:val="000000"/>
          <w:sz w:val="28"/>
        </w:rPr>
        <w:t xml:space="preserve">
      соответствующее законодательство; </w:t>
      </w:r>
    </w:p>
    <w:bookmarkEnd w:id="620"/>
    <w:bookmarkStart w:name="z786" w:id="621"/>
    <w:p>
      <w:pPr>
        <w:spacing w:after="0"/>
        <w:ind w:left="0"/>
        <w:jc w:val="both"/>
      </w:pPr>
      <w:r>
        <w:rPr>
          <w:rFonts w:ascii="Times New Roman"/>
          <w:b w:val="false"/>
          <w:i w:val="false"/>
          <w:color w:val="000000"/>
          <w:sz w:val="28"/>
        </w:rPr>
        <w:t>
      список ответственных, подотчетных руководителей, наделенных полномочиями в чрезвычайных ситуациях;</w:t>
      </w:r>
    </w:p>
    <w:bookmarkEnd w:id="621"/>
    <w:bookmarkStart w:name="z787" w:id="622"/>
    <w:p>
      <w:pPr>
        <w:spacing w:after="0"/>
        <w:ind w:left="0"/>
        <w:jc w:val="both"/>
      </w:pPr>
      <w:r>
        <w:rPr>
          <w:rFonts w:ascii="Times New Roman"/>
          <w:b w:val="false"/>
          <w:i w:val="false"/>
          <w:color w:val="000000"/>
          <w:sz w:val="28"/>
        </w:rPr>
        <w:t xml:space="preserve">
      систему управления в чрезвычайных ситуациях, включая иерархию подчиненности; </w:t>
      </w:r>
    </w:p>
    <w:bookmarkEnd w:id="622"/>
    <w:bookmarkStart w:name="z788" w:id="623"/>
    <w:p>
      <w:pPr>
        <w:spacing w:after="0"/>
        <w:ind w:left="0"/>
        <w:jc w:val="both"/>
      </w:pPr>
      <w:r>
        <w:rPr>
          <w:rFonts w:ascii="Times New Roman"/>
          <w:b w:val="false"/>
          <w:i w:val="false"/>
          <w:color w:val="000000"/>
          <w:sz w:val="28"/>
        </w:rPr>
        <w:t>
      четко определенные критерии и границы чрезвычайной ситуации;</w:t>
      </w:r>
    </w:p>
    <w:bookmarkEnd w:id="623"/>
    <w:bookmarkStart w:name="z789" w:id="624"/>
    <w:p>
      <w:pPr>
        <w:spacing w:after="0"/>
        <w:ind w:left="0"/>
        <w:jc w:val="both"/>
      </w:pPr>
      <w:r>
        <w:rPr>
          <w:rFonts w:ascii="Times New Roman"/>
          <w:b w:val="false"/>
          <w:i w:val="false"/>
          <w:color w:val="000000"/>
          <w:sz w:val="28"/>
        </w:rPr>
        <w:t xml:space="preserve">
      список уведомления в чрезвычайных ситуациях (внутренний и сторонний); </w:t>
      </w:r>
    </w:p>
    <w:bookmarkEnd w:id="624"/>
    <w:bookmarkStart w:name="z790" w:id="625"/>
    <w:p>
      <w:pPr>
        <w:spacing w:after="0"/>
        <w:ind w:left="0"/>
        <w:jc w:val="both"/>
      </w:pPr>
      <w:r>
        <w:rPr>
          <w:rFonts w:ascii="Times New Roman"/>
          <w:b w:val="false"/>
          <w:i w:val="false"/>
          <w:color w:val="000000"/>
          <w:sz w:val="28"/>
        </w:rPr>
        <w:t>
      обязанности персонала;</w:t>
      </w:r>
    </w:p>
    <w:bookmarkEnd w:id="625"/>
    <w:bookmarkStart w:name="z791" w:id="626"/>
    <w:p>
      <w:pPr>
        <w:spacing w:after="0"/>
        <w:ind w:left="0"/>
        <w:jc w:val="both"/>
      </w:pPr>
      <w:r>
        <w:rPr>
          <w:rFonts w:ascii="Times New Roman"/>
          <w:b w:val="false"/>
          <w:i w:val="false"/>
          <w:color w:val="000000"/>
          <w:sz w:val="28"/>
        </w:rPr>
        <w:t>
      карту объекта, включая местоположение опасных мест и важнейших объектов инфраструктуры;</w:t>
      </w:r>
    </w:p>
    <w:bookmarkEnd w:id="626"/>
    <w:bookmarkStart w:name="z792" w:id="627"/>
    <w:p>
      <w:pPr>
        <w:spacing w:after="0"/>
        <w:ind w:left="0"/>
        <w:jc w:val="both"/>
      </w:pPr>
      <w:r>
        <w:rPr>
          <w:rFonts w:ascii="Times New Roman"/>
          <w:b w:val="false"/>
          <w:i w:val="false"/>
          <w:color w:val="000000"/>
          <w:sz w:val="28"/>
        </w:rPr>
        <w:t>
      имеющееся аварийно-спасательное оборудование и его местонахождение;</w:t>
      </w:r>
    </w:p>
    <w:bookmarkEnd w:id="627"/>
    <w:bookmarkStart w:name="z793" w:id="628"/>
    <w:p>
      <w:pPr>
        <w:spacing w:after="0"/>
        <w:ind w:left="0"/>
        <w:jc w:val="both"/>
      </w:pPr>
      <w:r>
        <w:rPr>
          <w:rFonts w:ascii="Times New Roman"/>
          <w:b w:val="false"/>
          <w:i w:val="false"/>
          <w:color w:val="000000"/>
          <w:sz w:val="28"/>
        </w:rPr>
        <w:t>
      общие процедуры реагирования на чрезвычайные ситуации;</w:t>
      </w:r>
    </w:p>
    <w:bookmarkEnd w:id="628"/>
    <w:bookmarkStart w:name="z794" w:id="629"/>
    <w:p>
      <w:pPr>
        <w:spacing w:after="0"/>
        <w:ind w:left="0"/>
        <w:jc w:val="both"/>
      </w:pPr>
      <w:r>
        <w:rPr>
          <w:rFonts w:ascii="Times New Roman"/>
          <w:b w:val="false"/>
          <w:i w:val="false"/>
          <w:color w:val="000000"/>
          <w:sz w:val="28"/>
        </w:rPr>
        <w:t>
      меры противопожарной безопасности;</w:t>
      </w:r>
    </w:p>
    <w:bookmarkEnd w:id="629"/>
    <w:bookmarkStart w:name="z795" w:id="630"/>
    <w:p>
      <w:pPr>
        <w:spacing w:after="0"/>
        <w:ind w:left="0"/>
        <w:jc w:val="both"/>
      </w:pPr>
      <w:r>
        <w:rPr>
          <w:rFonts w:ascii="Times New Roman"/>
          <w:b w:val="false"/>
          <w:i w:val="false"/>
          <w:color w:val="000000"/>
          <w:sz w:val="28"/>
        </w:rPr>
        <w:t>
      меры по предотвращению и сдерживанию взрывов;</w:t>
      </w:r>
    </w:p>
    <w:bookmarkEnd w:id="630"/>
    <w:bookmarkStart w:name="z796" w:id="631"/>
    <w:p>
      <w:pPr>
        <w:spacing w:after="0"/>
        <w:ind w:left="0"/>
        <w:jc w:val="both"/>
      </w:pPr>
      <w:r>
        <w:rPr>
          <w:rFonts w:ascii="Times New Roman"/>
          <w:b w:val="false"/>
          <w:i w:val="false"/>
          <w:color w:val="000000"/>
          <w:sz w:val="28"/>
        </w:rPr>
        <w:t>
      меры борьбы с огнем;</w:t>
      </w:r>
    </w:p>
    <w:bookmarkEnd w:id="631"/>
    <w:bookmarkStart w:name="z797" w:id="632"/>
    <w:p>
      <w:pPr>
        <w:spacing w:after="0"/>
        <w:ind w:left="0"/>
        <w:jc w:val="both"/>
      </w:pPr>
      <w:r>
        <w:rPr>
          <w:rFonts w:ascii="Times New Roman"/>
          <w:b w:val="false"/>
          <w:i w:val="false"/>
          <w:color w:val="000000"/>
          <w:sz w:val="28"/>
        </w:rPr>
        <w:t>
      меры неотложной медицинской помощи;</w:t>
      </w:r>
    </w:p>
    <w:bookmarkEnd w:id="632"/>
    <w:bookmarkStart w:name="z798" w:id="633"/>
    <w:p>
      <w:pPr>
        <w:spacing w:after="0"/>
        <w:ind w:left="0"/>
        <w:jc w:val="both"/>
      </w:pPr>
      <w:r>
        <w:rPr>
          <w:rFonts w:ascii="Times New Roman"/>
          <w:b w:val="false"/>
          <w:i w:val="false"/>
          <w:color w:val="000000"/>
          <w:sz w:val="28"/>
        </w:rPr>
        <w:t xml:space="preserve">
      меры чрезвычайной экологической ситуации (т.е. недопустимые утечки фильтрата или биогаза); </w:t>
      </w:r>
    </w:p>
    <w:bookmarkEnd w:id="633"/>
    <w:bookmarkStart w:name="z799" w:id="634"/>
    <w:p>
      <w:pPr>
        <w:spacing w:after="0"/>
        <w:ind w:left="0"/>
        <w:jc w:val="both"/>
      </w:pPr>
      <w:r>
        <w:rPr>
          <w:rFonts w:ascii="Times New Roman"/>
          <w:b w:val="false"/>
          <w:i w:val="false"/>
          <w:color w:val="000000"/>
          <w:sz w:val="28"/>
        </w:rPr>
        <w:t>
      меры локализации разливов;</w:t>
      </w:r>
    </w:p>
    <w:bookmarkEnd w:id="634"/>
    <w:bookmarkStart w:name="z800" w:id="635"/>
    <w:p>
      <w:pPr>
        <w:spacing w:after="0"/>
        <w:ind w:left="0"/>
        <w:jc w:val="both"/>
      </w:pPr>
      <w:r>
        <w:rPr>
          <w:rFonts w:ascii="Times New Roman"/>
          <w:b w:val="false"/>
          <w:i w:val="false"/>
          <w:color w:val="000000"/>
          <w:sz w:val="28"/>
        </w:rPr>
        <w:t>
      реагирование при выбросе газа;</w:t>
      </w:r>
    </w:p>
    <w:bookmarkEnd w:id="635"/>
    <w:bookmarkStart w:name="z801" w:id="636"/>
    <w:p>
      <w:pPr>
        <w:spacing w:after="0"/>
        <w:ind w:left="0"/>
        <w:jc w:val="both"/>
      </w:pPr>
      <w:r>
        <w:rPr>
          <w:rFonts w:ascii="Times New Roman"/>
          <w:b w:val="false"/>
          <w:i w:val="false"/>
          <w:color w:val="000000"/>
          <w:sz w:val="28"/>
        </w:rPr>
        <w:t>
      меры при геотехнической нестабильности;</w:t>
      </w:r>
    </w:p>
    <w:bookmarkEnd w:id="636"/>
    <w:bookmarkStart w:name="z802" w:id="637"/>
    <w:p>
      <w:pPr>
        <w:spacing w:after="0"/>
        <w:ind w:left="0"/>
        <w:jc w:val="both"/>
      </w:pPr>
      <w:r>
        <w:rPr>
          <w:rFonts w:ascii="Times New Roman"/>
          <w:b w:val="false"/>
          <w:i w:val="false"/>
          <w:color w:val="000000"/>
          <w:sz w:val="28"/>
        </w:rPr>
        <w:t xml:space="preserve">
      меры по предотвращению и ликвидации последствий дорожно-транспортных происшествий с участием транспортных средств; </w:t>
      </w:r>
    </w:p>
    <w:bookmarkEnd w:id="637"/>
    <w:bookmarkStart w:name="z803" w:id="638"/>
    <w:p>
      <w:pPr>
        <w:spacing w:after="0"/>
        <w:ind w:left="0"/>
        <w:jc w:val="both"/>
      </w:pPr>
      <w:r>
        <w:rPr>
          <w:rFonts w:ascii="Times New Roman"/>
          <w:b w:val="false"/>
          <w:i w:val="false"/>
          <w:color w:val="000000"/>
          <w:sz w:val="28"/>
        </w:rPr>
        <w:t xml:space="preserve">
      требования к обучению и план; </w:t>
      </w:r>
    </w:p>
    <w:bookmarkEnd w:id="638"/>
    <w:bookmarkStart w:name="z804" w:id="639"/>
    <w:p>
      <w:pPr>
        <w:spacing w:after="0"/>
        <w:ind w:left="0"/>
        <w:jc w:val="both"/>
      </w:pPr>
      <w:r>
        <w:rPr>
          <w:rFonts w:ascii="Times New Roman"/>
          <w:b w:val="false"/>
          <w:i w:val="false"/>
          <w:color w:val="000000"/>
          <w:sz w:val="28"/>
        </w:rPr>
        <w:t>
      процедуры на случай чрезвычайных ситуаций.</w:t>
      </w:r>
    </w:p>
    <w:bookmarkEnd w:id="639"/>
    <w:bookmarkStart w:name="z805" w:id="640"/>
    <w:p>
      <w:pPr>
        <w:spacing w:after="0"/>
        <w:ind w:left="0"/>
        <w:jc w:val="both"/>
      </w:pPr>
      <w:r>
        <w:rPr>
          <w:rFonts w:ascii="Times New Roman"/>
          <w:b w:val="false"/>
          <w:i w:val="false"/>
          <w:color w:val="000000"/>
          <w:sz w:val="28"/>
        </w:rPr>
        <w:t>
      При инциденте или аварии, которые оказывают значительное влияние на окружающую среду, оператором обеспечивается:</w:t>
      </w:r>
    </w:p>
    <w:bookmarkEnd w:id="640"/>
    <w:bookmarkStart w:name="z806" w:id="641"/>
    <w:p>
      <w:pPr>
        <w:spacing w:after="0"/>
        <w:ind w:left="0"/>
        <w:jc w:val="both"/>
      </w:pPr>
      <w:r>
        <w:rPr>
          <w:rFonts w:ascii="Times New Roman"/>
          <w:b w:val="false"/>
          <w:i w:val="false"/>
          <w:color w:val="000000"/>
          <w:sz w:val="28"/>
        </w:rPr>
        <w:t>
      незамедлительное информирование уполномоченного органа в области охраны окружающей среды;</w:t>
      </w:r>
    </w:p>
    <w:bookmarkEnd w:id="641"/>
    <w:bookmarkStart w:name="z807" w:id="642"/>
    <w:p>
      <w:pPr>
        <w:spacing w:after="0"/>
        <w:ind w:left="0"/>
        <w:jc w:val="both"/>
      </w:pPr>
      <w:r>
        <w:rPr>
          <w:rFonts w:ascii="Times New Roman"/>
          <w:b w:val="false"/>
          <w:i w:val="false"/>
          <w:color w:val="000000"/>
          <w:sz w:val="28"/>
        </w:rPr>
        <w:t>
      принятие мер по ограничению экологических последствий и по предотвращению потенциальных инцидентов или аварий.</w:t>
      </w:r>
    </w:p>
    <w:bookmarkEnd w:id="642"/>
    <w:bookmarkStart w:name="z808" w:id="643"/>
    <w:p>
      <w:pPr>
        <w:spacing w:after="0"/>
        <w:ind w:left="0"/>
        <w:jc w:val="both"/>
      </w:pPr>
      <w:r>
        <w:rPr>
          <w:rFonts w:ascii="Times New Roman"/>
          <w:b w:val="false"/>
          <w:i w:val="false"/>
          <w:color w:val="000000"/>
          <w:sz w:val="28"/>
        </w:rPr>
        <w:t>
      Полигоны должны эксплуатироваться таким образом, чтобы снизить риск возникновения пожаров. Должны соблюдаться следующие требования:</w:t>
      </w:r>
    </w:p>
    <w:bookmarkEnd w:id="643"/>
    <w:bookmarkStart w:name="z809" w:id="644"/>
    <w:p>
      <w:pPr>
        <w:spacing w:after="0"/>
        <w:ind w:left="0"/>
        <w:jc w:val="both"/>
      </w:pPr>
      <w:r>
        <w:rPr>
          <w:rFonts w:ascii="Times New Roman"/>
          <w:b w:val="false"/>
          <w:i w:val="false"/>
          <w:color w:val="000000"/>
          <w:sz w:val="28"/>
        </w:rPr>
        <w:t xml:space="preserve">
      все полигоны должны соответствовать требованиям к ежедневному и промежуточному покрытию, которые определяют размещение и уплотнение отходов в ячейках и изоляцию с помощью инертного ежедневного и промежуточного покрытия определенной толщины. </w:t>
      </w:r>
    </w:p>
    <w:bookmarkEnd w:id="644"/>
    <w:bookmarkStart w:name="z810" w:id="645"/>
    <w:p>
      <w:pPr>
        <w:spacing w:after="0"/>
        <w:ind w:left="0"/>
        <w:jc w:val="both"/>
      </w:pPr>
      <w:r>
        <w:rPr>
          <w:rFonts w:ascii="Times New Roman"/>
          <w:b w:val="false"/>
          <w:i w:val="false"/>
          <w:color w:val="000000"/>
          <w:sz w:val="28"/>
        </w:rPr>
        <w:t>
      в пределах буферной зоны на расстоянии 20 м от места расположения свалки должны быть предусмотрены противопожарные проемы шириной не менее 15 м, свободные от деревьев, кустарника, высокой травы и других горючих материалов.</w:t>
      </w:r>
    </w:p>
    <w:bookmarkEnd w:id="645"/>
    <w:bookmarkStart w:name="z811" w:id="646"/>
    <w:p>
      <w:pPr>
        <w:spacing w:after="0"/>
        <w:ind w:left="0"/>
        <w:jc w:val="both"/>
      </w:pPr>
      <w:r>
        <w:rPr>
          <w:rFonts w:ascii="Times New Roman"/>
          <w:b w:val="false"/>
          <w:i w:val="false"/>
          <w:color w:val="000000"/>
          <w:sz w:val="28"/>
        </w:rPr>
        <w:t>
      Место захоронения отходов должно иметь круглогодичный и непосредственный доступ к источнику водоснабжения, обеспечивающему постоянный приток воды для целей пожаротушения, превышающий 4000 литров в минуту, или к подходящему альтернативному оборудованию для пожаротушения, указанному в плане пожарной безопасности.</w:t>
      </w:r>
    </w:p>
    <w:bookmarkEnd w:id="646"/>
    <w:bookmarkStart w:name="z812" w:id="647"/>
    <w:p>
      <w:pPr>
        <w:spacing w:after="0"/>
        <w:ind w:left="0"/>
        <w:jc w:val="both"/>
      </w:pPr>
      <w:r>
        <w:rPr>
          <w:rFonts w:ascii="Times New Roman"/>
          <w:b w:val="false"/>
          <w:i w:val="false"/>
          <w:color w:val="000000"/>
          <w:sz w:val="28"/>
        </w:rPr>
        <w:t xml:space="preserve">
      Все оборудование для захоронения отходов, которое будет работать на рабочей площадке полигона, должно быть оснащено средствами пожаротушения. В случае несанкционированного возгорания (включая любое тлеющее возгорание) персонал полигона должен немедленно предпринять все разумные усилия для тушения пожара, включая сообщение о пожаре в пожарную службу, несущую юрисдикционную ответственность. </w:t>
      </w:r>
    </w:p>
    <w:bookmarkEnd w:id="647"/>
    <w:bookmarkStart w:name="z813" w:id="648"/>
    <w:p>
      <w:pPr>
        <w:spacing w:after="0"/>
        <w:ind w:left="0"/>
        <w:jc w:val="both"/>
      </w:pPr>
      <w:r>
        <w:rPr>
          <w:rFonts w:ascii="Times New Roman"/>
          <w:b w:val="false"/>
          <w:i w:val="false"/>
          <w:color w:val="000000"/>
          <w:sz w:val="28"/>
        </w:rPr>
        <w:t>
      Меры, направленные на безопасное захоронение отходов, обладающих пожароопасными свойствами или выделяющих пожароопасные вещества при хранении:</w:t>
      </w:r>
    </w:p>
    <w:bookmarkEnd w:id="648"/>
    <w:bookmarkStart w:name="z814" w:id="649"/>
    <w:p>
      <w:pPr>
        <w:spacing w:after="0"/>
        <w:ind w:left="0"/>
        <w:jc w:val="both"/>
      </w:pPr>
      <w:r>
        <w:rPr>
          <w:rFonts w:ascii="Times New Roman"/>
          <w:b w:val="false"/>
          <w:i w:val="false"/>
          <w:color w:val="000000"/>
          <w:sz w:val="28"/>
        </w:rPr>
        <w:t xml:space="preserve">
      предварительная сортировка и обработка отходов, содержащих в повышенном количестве горючие компоненты (нефтесодержащие и др.); </w:t>
      </w:r>
    </w:p>
    <w:bookmarkEnd w:id="649"/>
    <w:bookmarkStart w:name="z815" w:id="650"/>
    <w:p>
      <w:pPr>
        <w:spacing w:after="0"/>
        <w:ind w:left="0"/>
        <w:jc w:val="both"/>
      </w:pPr>
      <w:r>
        <w:rPr>
          <w:rFonts w:ascii="Times New Roman"/>
          <w:b w:val="false"/>
          <w:i w:val="false"/>
          <w:color w:val="000000"/>
          <w:sz w:val="28"/>
        </w:rPr>
        <w:t xml:space="preserve">
      поддержание отходов в увлажненном состоянии для снижения вероятности самовозгорания; </w:t>
      </w:r>
    </w:p>
    <w:bookmarkEnd w:id="650"/>
    <w:bookmarkStart w:name="z816" w:id="651"/>
    <w:p>
      <w:pPr>
        <w:spacing w:after="0"/>
        <w:ind w:left="0"/>
        <w:jc w:val="both"/>
      </w:pPr>
      <w:r>
        <w:rPr>
          <w:rFonts w:ascii="Times New Roman"/>
          <w:b w:val="false"/>
          <w:i w:val="false"/>
          <w:color w:val="000000"/>
          <w:sz w:val="28"/>
        </w:rPr>
        <w:t xml:space="preserve">
      ограничение контакта отходов с факторами, провоцирующими возгорание; </w:t>
      </w:r>
    </w:p>
    <w:bookmarkEnd w:id="651"/>
    <w:bookmarkStart w:name="z817" w:id="652"/>
    <w:p>
      <w:pPr>
        <w:spacing w:after="0"/>
        <w:ind w:left="0"/>
        <w:jc w:val="both"/>
      </w:pPr>
      <w:r>
        <w:rPr>
          <w:rFonts w:ascii="Times New Roman"/>
          <w:b w:val="false"/>
          <w:i w:val="false"/>
          <w:color w:val="000000"/>
          <w:sz w:val="28"/>
        </w:rPr>
        <w:t>
      обеспечение на объектах захоронения отходов запаса воды, песка для тушения пожара;</w:t>
      </w:r>
    </w:p>
    <w:bookmarkEnd w:id="652"/>
    <w:bookmarkStart w:name="z818" w:id="653"/>
    <w:p>
      <w:pPr>
        <w:spacing w:after="0"/>
        <w:ind w:left="0"/>
        <w:jc w:val="both"/>
      </w:pPr>
      <w:r>
        <w:rPr>
          <w:rFonts w:ascii="Times New Roman"/>
          <w:b w:val="false"/>
          <w:i w:val="false"/>
          <w:color w:val="000000"/>
          <w:sz w:val="28"/>
        </w:rPr>
        <w:t>
      обеспечение использования инертных изолирующих материалов для пересыпки слоев отходов, размещаемых в объектах захоронения отходов.</w:t>
      </w:r>
    </w:p>
    <w:bookmarkEnd w:id="653"/>
    <w:bookmarkStart w:name="z819" w:id="654"/>
    <w:p>
      <w:pPr>
        <w:spacing w:after="0"/>
        <w:ind w:left="0"/>
        <w:jc w:val="left"/>
      </w:pPr>
      <w:r>
        <w:rPr>
          <w:rFonts w:ascii="Times New Roman"/>
          <w:b/>
          <w:i w:val="false"/>
          <w:color w:val="000000"/>
        </w:rPr>
        <w:t xml:space="preserve"> 2. Методология определения наилучших доступных техник</w:t>
      </w:r>
    </w:p>
    <w:bookmarkEnd w:id="654"/>
    <w:bookmarkStart w:name="z820" w:id="655"/>
    <w:p>
      <w:pPr>
        <w:spacing w:after="0"/>
        <w:ind w:left="0"/>
        <w:jc w:val="both"/>
      </w:pPr>
      <w:r>
        <w:rPr>
          <w:rFonts w:ascii="Times New Roman"/>
          <w:b w:val="false"/>
          <w:i w:val="false"/>
          <w:color w:val="000000"/>
          <w:sz w:val="28"/>
        </w:rPr>
        <w:t>
      Процедура определения НДТ для области применения настоящего справочника по НДТ организована НАО "Международный центр зеленых технологий и инвестиционных проектов" в лице Бюро НДТ (далее – Центр) и ТРГ по вопросам разработки справочника по НДТ "Захоронение отходов" в соответствии с положениями Правил [2].</w:t>
      </w:r>
    </w:p>
    <w:bookmarkEnd w:id="655"/>
    <w:bookmarkStart w:name="z821" w:id="656"/>
    <w:p>
      <w:pPr>
        <w:spacing w:after="0"/>
        <w:ind w:left="0"/>
        <w:jc w:val="both"/>
      </w:pPr>
      <w:r>
        <w:rPr>
          <w:rFonts w:ascii="Times New Roman"/>
          <w:b w:val="false"/>
          <w:i w:val="false"/>
          <w:color w:val="000000"/>
          <w:sz w:val="28"/>
        </w:rPr>
        <w:t>
      В рамках данной процедуры учтена международная практика и подходы к определению НДТ, в том числе основанные на справочном документе ЕС по экономическим аспектам и вопросам воздействия на различные компоненты окружающей среды "EU Reference Document on Economics and Cross-Media Effects", а также на Руководстве по определению НДТ и установлению уровней экологической эффективности для выполнения условий получения экологических разрешений на основе НДТ "Best Available Techniques for Preventing and Controlling Industrial Pollution, Activity 4: Guidance Document on Determining BAT, BAT-associated Environmental Performance Levels and BAT-based Permit Conditions" [10].</w:t>
      </w:r>
    </w:p>
    <w:bookmarkEnd w:id="656"/>
    <w:p>
      <w:pPr>
        <w:spacing w:after="0"/>
        <w:ind w:left="0"/>
        <w:jc w:val="both"/>
      </w:pPr>
      <w:r>
        <w:rPr>
          <w:rFonts w:ascii="Times New Roman"/>
          <w:b/>
          <w:i w:val="false"/>
          <w:color w:val="000000"/>
          <w:sz w:val="28"/>
        </w:rPr>
        <w:t>2.1. Детерминация, принципы подбора НДТ</w:t>
      </w:r>
    </w:p>
    <w:bookmarkStart w:name="z823" w:id="657"/>
    <w:p>
      <w:pPr>
        <w:spacing w:after="0"/>
        <w:ind w:left="0"/>
        <w:jc w:val="both"/>
      </w:pPr>
      <w:r>
        <w:rPr>
          <w:rFonts w:ascii="Times New Roman"/>
          <w:b w:val="false"/>
          <w:i w:val="false"/>
          <w:color w:val="000000"/>
          <w:sz w:val="28"/>
        </w:rPr>
        <w:t>
      Определение НДТ основывается на принципах и критериях в соответствии с требованиями Экологического кодекса, а также на соблюдении последовательности действий ТРГ:</w:t>
      </w:r>
    </w:p>
    <w:bookmarkEnd w:id="657"/>
    <w:bookmarkStart w:name="z824" w:id="658"/>
    <w:p>
      <w:pPr>
        <w:spacing w:after="0"/>
        <w:ind w:left="0"/>
        <w:jc w:val="both"/>
      </w:pPr>
      <w:r>
        <w:rPr>
          <w:rFonts w:ascii="Times New Roman"/>
          <w:b w:val="false"/>
          <w:i w:val="false"/>
          <w:color w:val="000000"/>
          <w:sz w:val="28"/>
        </w:rPr>
        <w:t>
      1) определение ключевых экологических проблем для отрасли с учетом маркерных загрязняющих веществ эмиссий.</w:t>
      </w:r>
    </w:p>
    <w:bookmarkEnd w:id="658"/>
    <w:bookmarkStart w:name="z825" w:id="659"/>
    <w:p>
      <w:pPr>
        <w:spacing w:after="0"/>
        <w:ind w:left="0"/>
        <w:jc w:val="both"/>
      </w:pPr>
      <w:r>
        <w:rPr>
          <w:rFonts w:ascii="Times New Roman"/>
          <w:b w:val="false"/>
          <w:i w:val="false"/>
          <w:color w:val="000000"/>
          <w:sz w:val="28"/>
        </w:rPr>
        <w:t>
      Для технологического процесса определен перечень маркерных веществ (более детальная информация приведена в разделе 6 настоящего справочника по НДТ).</w:t>
      </w:r>
    </w:p>
    <w:bookmarkEnd w:id="659"/>
    <w:bookmarkStart w:name="z826" w:id="660"/>
    <w:p>
      <w:pPr>
        <w:spacing w:after="0"/>
        <w:ind w:left="0"/>
        <w:jc w:val="both"/>
      </w:pPr>
      <w:r>
        <w:rPr>
          <w:rFonts w:ascii="Times New Roman"/>
          <w:b w:val="false"/>
          <w:i w:val="false"/>
          <w:color w:val="000000"/>
          <w:sz w:val="28"/>
        </w:rPr>
        <w:t>
      Метод определения перечня маркерных загрязняющих веществ основывался преимущественно на изучении проектной, технологической документации и сведений, полученных в ходе проведенного КТА предприятий по области применения настоящего справочника по НДТ.</w:t>
      </w:r>
    </w:p>
    <w:bookmarkEnd w:id="660"/>
    <w:bookmarkStart w:name="z827" w:id="661"/>
    <w:p>
      <w:pPr>
        <w:spacing w:after="0"/>
        <w:ind w:left="0"/>
        <w:jc w:val="both"/>
      </w:pPr>
      <w:r>
        <w:rPr>
          <w:rFonts w:ascii="Times New Roman"/>
          <w:b w:val="false"/>
          <w:i w:val="false"/>
          <w:color w:val="000000"/>
          <w:sz w:val="28"/>
        </w:rPr>
        <w:t>
      Из перечня загрязняющих веществ, присутствующих в эмиссиях основных источников загрязнения, для каждого технологического процесса в отдельности был определен перечень маркерных веществ при условии их соответствия следующим характеристикам:</w:t>
      </w:r>
    </w:p>
    <w:bookmarkEnd w:id="661"/>
    <w:bookmarkStart w:name="z828" w:id="662"/>
    <w:p>
      <w:pPr>
        <w:spacing w:after="0"/>
        <w:ind w:left="0"/>
        <w:jc w:val="both"/>
      </w:pPr>
      <w:r>
        <w:rPr>
          <w:rFonts w:ascii="Times New Roman"/>
          <w:b w:val="false"/>
          <w:i w:val="false"/>
          <w:color w:val="000000"/>
          <w:sz w:val="28"/>
        </w:rPr>
        <w:t>
      вещество характерно для рассматриваемого технологического процесса (вещества, обоснованные в проектной и технологической документации);</w:t>
      </w:r>
    </w:p>
    <w:bookmarkEnd w:id="662"/>
    <w:bookmarkStart w:name="z829" w:id="663"/>
    <w:p>
      <w:pPr>
        <w:spacing w:after="0"/>
        <w:ind w:left="0"/>
        <w:jc w:val="both"/>
      </w:pPr>
      <w:r>
        <w:rPr>
          <w:rFonts w:ascii="Times New Roman"/>
          <w:b w:val="false"/>
          <w:i w:val="false"/>
          <w:color w:val="000000"/>
          <w:sz w:val="28"/>
        </w:rPr>
        <w:t>
      вещество оказывает значительное воздействие на окружающую среду и (или) здоровье населения, в том числе, обладающее высокой токсичностью, доказанными канцерогенными, мутагенными, тератогенными свойствами, кумулятивным эффектом, а также вещества, относящиеся к стойким органическим загрязняющим веществам;</w:t>
      </w:r>
    </w:p>
    <w:bookmarkEnd w:id="663"/>
    <w:bookmarkStart w:name="z830" w:id="664"/>
    <w:p>
      <w:pPr>
        <w:spacing w:after="0"/>
        <w:ind w:left="0"/>
        <w:jc w:val="both"/>
      </w:pPr>
      <w:r>
        <w:rPr>
          <w:rFonts w:ascii="Times New Roman"/>
          <w:b w:val="false"/>
          <w:i w:val="false"/>
          <w:color w:val="000000"/>
          <w:sz w:val="28"/>
        </w:rPr>
        <w:t>
      2) определение и описание техник-кандидатов, направленных на комплексное решение экологических проблем отрасли.</w:t>
      </w:r>
    </w:p>
    <w:bookmarkEnd w:id="664"/>
    <w:bookmarkStart w:name="z831" w:id="665"/>
    <w:p>
      <w:pPr>
        <w:spacing w:after="0"/>
        <w:ind w:left="0"/>
        <w:jc w:val="both"/>
      </w:pPr>
      <w:r>
        <w:rPr>
          <w:rFonts w:ascii="Times New Roman"/>
          <w:b w:val="false"/>
          <w:i w:val="false"/>
          <w:color w:val="000000"/>
          <w:sz w:val="28"/>
        </w:rPr>
        <w:t>
      При формировании перечня техник-кандидатов рассматривались технологии, способы, методы, процессы, практики, подходы и решения, которые направлены на комплексное решение экологических проблем области применения настоящего справочника по НДТ, из числа имеющихся в РК (выявленных в результате КТА) и в международных документах в области НДТ, в результате чего был определен перечень (количество) из техник-кандидатов, представленный в разделе 5.</w:t>
      </w:r>
    </w:p>
    <w:bookmarkEnd w:id="665"/>
    <w:bookmarkStart w:name="z832" w:id="666"/>
    <w:p>
      <w:pPr>
        <w:spacing w:after="0"/>
        <w:ind w:left="0"/>
        <w:jc w:val="both"/>
      </w:pPr>
      <w:r>
        <w:rPr>
          <w:rFonts w:ascii="Times New Roman"/>
          <w:b w:val="false"/>
          <w:i w:val="false"/>
          <w:color w:val="000000"/>
          <w:sz w:val="28"/>
        </w:rPr>
        <w:t>
      Для каждой техники-кандидата приведено технологическое описание и соображения касательно технической применимости техник-кандидатов; экологические показатели и потенциальные выгоды от внедрения техники-кандидата; экономические показатели, потенциальные кросс-медиа эффекты и необходимые условия;</w:t>
      </w:r>
    </w:p>
    <w:bookmarkEnd w:id="666"/>
    <w:bookmarkStart w:name="z833" w:id="667"/>
    <w:p>
      <w:pPr>
        <w:spacing w:after="0"/>
        <w:ind w:left="0"/>
        <w:jc w:val="both"/>
      </w:pPr>
      <w:r>
        <w:rPr>
          <w:rFonts w:ascii="Times New Roman"/>
          <w:b w:val="false"/>
          <w:i w:val="false"/>
          <w:color w:val="000000"/>
          <w:sz w:val="28"/>
        </w:rPr>
        <w:t>
      3) анализ и сравнение техник-кандидатов в соответствии с показателями технической применимости, экологической результативности и экономической доступности.</w:t>
      </w:r>
    </w:p>
    <w:bookmarkEnd w:id="667"/>
    <w:bookmarkStart w:name="z834" w:id="668"/>
    <w:p>
      <w:pPr>
        <w:spacing w:after="0"/>
        <w:ind w:left="0"/>
        <w:jc w:val="both"/>
      </w:pPr>
      <w:r>
        <w:rPr>
          <w:rFonts w:ascii="Times New Roman"/>
          <w:b w:val="false"/>
          <w:i w:val="false"/>
          <w:color w:val="000000"/>
          <w:sz w:val="28"/>
        </w:rPr>
        <w:t>
      В отношении рассматриваемых в качестве НДТ техник-кандидатов была проведена оценка в следующей последовательности:</w:t>
      </w:r>
    </w:p>
    <w:bookmarkEnd w:id="668"/>
    <w:bookmarkStart w:name="z835" w:id="669"/>
    <w:p>
      <w:pPr>
        <w:spacing w:after="0"/>
        <w:ind w:left="0"/>
        <w:jc w:val="both"/>
      </w:pPr>
      <w:r>
        <w:rPr>
          <w:rFonts w:ascii="Times New Roman"/>
          <w:b w:val="false"/>
          <w:i w:val="false"/>
          <w:color w:val="000000"/>
          <w:sz w:val="28"/>
        </w:rPr>
        <w:t>
      оценка техники-кандидата по параметрам технологической применимости;</w:t>
      </w:r>
    </w:p>
    <w:bookmarkEnd w:id="669"/>
    <w:bookmarkStart w:name="z836" w:id="670"/>
    <w:p>
      <w:pPr>
        <w:spacing w:after="0"/>
        <w:ind w:left="0"/>
        <w:jc w:val="both"/>
      </w:pPr>
      <w:r>
        <w:rPr>
          <w:rFonts w:ascii="Times New Roman"/>
          <w:b w:val="false"/>
          <w:i w:val="false"/>
          <w:color w:val="000000"/>
          <w:sz w:val="28"/>
        </w:rPr>
        <w:t xml:space="preserve">
      оценка техники-кандидата по параметрам экологической результативности. </w:t>
      </w:r>
    </w:p>
    <w:bookmarkEnd w:id="670"/>
    <w:bookmarkStart w:name="z837" w:id="671"/>
    <w:p>
      <w:pPr>
        <w:spacing w:after="0"/>
        <w:ind w:left="0"/>
        <w:jc w:val="both"/>
      </w:pPr>
      <w:r>
        <w:rPr>
          <w:rFonts w:ascii="Times New Roman"/>
          <w:b w:val="false"/>
          <w:i w:val="false"/>
          <w:color w:val="000000"/>
          <w:sz w:val="28"/>
        </w:rPr>
        <w:t>
      Был проведен анализ экологического эффекта от внедрения техник-кандидатов, выраженный в количественном значении (единица измерения или процент сокращения/увеличения), в отношении следующих показателей:</w:t>
      </w:r>
    </w:p>
    <w:bookmarkEnd w:id="671"/>
    <w:bookmarkStart w:name="z838" w:id="672"/>
    <w:p>
      <w:pPr>
        <w:spacing w:after="0"/>
        <w:ind w:left="0"/>
        <w:jc w:val="both"/>
      </w:pPr>
      <w:r>
        <w:rPr>
          <w:rFonts w:ascii="Times New Roman"/>
          <w:b w:val="false"/>
          <w:i w:val="false"/>
          <w:color w:val="000000"/>
          <w:sz w:val="28"/>
        </w:rPr>
        <w:t>
      атмосферный воздух: предотвращение и (или) сокращение выбросов;</w:t>
      </w:r>
    </w:p>
    <w:bookmarkEnd w:id="672"/>
    <w:bookmarkStart w:name="z839" w:id="673"/>
    <w:p>
      <w:pPr>
        <w:spacing w:after="0"/>
        <w:ind w:left="0"/>
        <w:jc w:val="both"/>
      </w:pPr>
      <w:r>
        <w:rPr>
          <w:rFonts w:ascii="Times New Roman"/>
          <w:b w:val="false"/>
          <w:i w:val="false"/>
          <w:color w:val="000000"/>
          <w:sz w:val="28"/>
        </w:rPr>
        <w:t>
      водопотребление: сокращение общего водопотребления;</w:t>
      </w:r>
    </w:p>
    <w:bookmarkEnd w:id="673"/>
    <w:bookmarkStart w:name="z840" w:id="674"/>
    <w:p>
      <w:pPr>
        <w:spacing w:after="0"/>
        <w:ind w:left="0"/>
        <w:jc w:val="both"/>
      </w:pPr>
      <w:r>
        <w:rPr>
          <w:rFonts w:ascii="Times New Roman"/>
          <w:b w:val="false"/>
          <w:i w:val="false"/>
          <w:color w:val="000000"/>
          <w:sz w:val="28"/>
        </w:rPr>
        <w:t>
      сточные воды: предотвращение и (или) сокращение сбросов;</w:t>
      </w:r>
    </w:p>
    <w:bookmarkEnd w:id="674"/>
    <w:bookmarkStart w:name="z841" w:id="675"/>
    <w:p>
      <w:pPr>
        <w:spacing w:after="0"/>
        <w:ind w:left="0"/>
        <w:jc w:val="both"/>
      </w:pPr>
      <w:r>
        <w:rPr>
          <w:rFonts w:ascii="Times New Roman"/>
          <w:b w:val="false"/>
          <w:i w:val="false"/>
          <w:color w:val="000000"/>
          <w:sz w:val="28"/>
        </w:rPr>
        <w:t>
      почва, недра, подземные воды: предотвращение и (или) сокращение влияния на компоненты природной среды;</w:t>
      </w:r>
    </w:p>
    <w:bookmarkEnd w:id="675"/>
    <w:bookmarkStart w:name="z842" w:id="676"/>
    <w:p>
      <w:pPr>
        <w:spacing w:after="0"/>
        <w:ind w:left="0"/>
        <w:jc w:val="both"/>
      </w:pPr>
      <w:r>
        <w:rPr>
          <w:rFonts w:ascii="Times New Roman"/>
          <w:b w:val="false"/>
          <w:i w:val="false"/>
          <w:color w:val="000000"/>
          <w:sz w:val="28"/>
        </w:rPr>
        <w:t>
      отходы: предотвращение и (или) сокращение образования/накопления производственных отходов и/или их вторичное использование, восстановление отходов, энергетическая утилизация отходов и захоронение отходов;</w:t>
      </w:r>
    </w:p>
    <w:bookmarkEnd w:id="676"/>
    <w:bookmarkStart w:name="z843" w:id="677"/>
    <w:p>
      <w:pPr>
        <w:spacing w:after="0"/>
        <w:ind w:left="0"/>
        <w:jc w:val="both"/>
      </w:pPr>
      <w:r>
        <w:rPr>
          <w:rFonts w:ascii="Times New Roman"/>
          <w:b w:val="false"/>
          <w:i w:val="false"/>
          <w:color w:val="000000"/>
          <w:sz w:val="28"/>
        </w:rPr>
        <w:t>
      потребление сырья: сокращение уровня потребления, замещение альтернативными материалами и (или) отходами производства и потребления;</w:t>
      </w:r>
    </w:p>
    <w:bookmarkEnd w:id="677"/>
    <w:bookmarkStart w:name="z844" w:id="678"/>
    <w:p>
      <w:pPr>
        <w:spacing w:after="0"/>
        <w:ind w:left="0"/>
        <w:jc w:val="both"/>
      </w:pPr>
      <w:r>
        <w:rPr>
          <w:rFonts w:ascii="Times New Roman"/>
          <w:b w:val="false"/>
          <w:i w:val="false"/>
          <w:color w:val="000000"/>
          <w:sz w:val="28"/>
        </w:rPr>
        <w:t>
      энергопотребление: сокращение уровня потребления энергетических и топливных ресурсов; использование альтернативных источников энергии; возможность регенерации и рециклинга веществ и рекуперации тепла; сокращение потребления электро- и теплоэнергии на собственные нужды;</w:t>
      </w:r>
    </w:p>
    <w:bookmarkEnd w:id="678"/>
    <w:bookmarkStart w:name="z845" w:id="679"/>
    <w:p>
      <w:pPr>
        <w:spacing w:after="0"/>
        <w:ind w:left="0"/>
        <w:jc w:val="both"/>
      </w:pPr>
      <w:r>
        <w:rPr>
          <w:rFonts w:ascii="Times New Roman"/>
          <w:b w:val="false"/>
          <w:i w:val="false"/>
          <w:color w:val="000000"/>
          <w:sz w:val="28"/>
        </w:rPr>
        <w:t>
      шум, вибрация, снижение уровня физического воздействия.</w:t>
      </w:r>
    </w:p>
    <w:bookmarkEnd w:id="679"/>
    <w:bookmarkStart w:name="z846" w:id="680"/>
    <w:p>
      <w:pPr>
        <w:spacing w:after="0"/>
        <w:ind w:left="0"/>
        <w:jc w:val="both"/>
      </w:pPr>
      <w:r>
        <w:rPr>
          <w:rFonts w:ascii="Times New Roman"/>
          <w:b w:val="false"/>
          <w:i w:val="false"/>
          <w:color w:val="000000"/>
          <w:sz w:val="28"/>
        </w:rPr>
        <w:t>
      Также учитывалось отсутствие или наличие кросс-медиа эффектов.</w:t>
      </w:r>
    </w:p>
    <w:bookmarkEnd w:id="680"/>
    <w:bookmarkStart w:name="z847" w:id="681"/>
    <w:p>
      <w:pPr>
        <w:spacing w:after="0"/>
        <w:ind w:left="0"/>
        <w:jc w:val="both"/>
      </w:pPr>
      <w:r>
        <w:rPr>
          <w:rFonts w:ascii="Times New Roman"/>
          <w:b w:val="false"/>
          <w:i w:val="false"/>
          <w:color w:val="000000"/>
          <w:sz w:val="28"/>
        </w:rPr>
        <w:t>
      Соответствие или несоответствие техники-кандидата каждому из вышеперечисленных показателей основывалось на сведениях, полученных в ходе КТА.</w:t>
      </w:r>
    </w:p>
    <w:bookmarkEnd w:id="681"/>
    <w:bookmarkStart w:name="z848" w:id="682"/>
    <w:p>
      <w:pPr>
        <w:spacing w:after="0"/>
        <w:ind w:left="0"/>
        <w:jc w:val="both"/>
      </w:pPr>
      <w:r>
        <w:rPr>
          <w:rFonts w:ascii="Times New Roman"/>
          <w:b w:val="false"/>
          <w:i w:val="false"/>
          <w:color w:val="000000"/>
          <w:sz w:val="28"/>
        </w:rPr>
        <w:t>
      1. Оценка техники-кандидата по параметрам экономической доступности.</w:t>
      </w:r>
    </w:p>
    <w:bookmarkEnd w:id="682"/>
    <w:bookmarkStart w:name="z849" w:id="683"/>
    <w:p>
      <w:pPr>
        <w:spacing w:after="0"/>
        <w:ind w:left="0"/>
        <w:jc w:val="both"/>
      </w:pPr>
      <w:r>
        <w:rPr>
          <w:rFonts w:ascii="Times New Roman"/>
          <w:b w:val="false"/>
          <w:i w:val="false"/>
          <w:color w:val="000000"/>
          <w:sz w:val="28"/>
        </w:rPr>
        <w:t>
      Оценка экономической эффективности техники-кандидата не является обязательной, однако по решению большинства членов ТРГ экономическая оценка НДТ проводилась членами ТРГ – представителями промышленных предприятий в отношении некоторых техник, внедренных и эксплуатируемых на хорошо функционирующих промышленных установках/заводах.</w:t>
      </w:r>
    </w:p>
    <w:bookmarkEnd w:id="683"/>
    <w:bookmarkStart w:name="z850" w:id="684"/>
    <w:p>
      <w:pPr>
        <w:spacing w:after="0"/>
        <w:ind w:left="0"/>
        <w:jc w:val="both"/>
      </w:pPr>
      <w:r>
        <w:rPr>
          <w:rFonts w:ascii="Times New Roman"/>
          <w:b w:val="false"/>
          <w:i w:val="false"/>
          <w:color w:val="000000"/>
          <w:sz w:val="28"/>
        </w:rPr>
        <w:t xml:space="preserve">
      Факт промышленного внедрения устанавливался в результате анализа сведений, выявленных в результате КТА. </w:t>
      </w:r>
    </w:p>
    <w:bookmarkEnd w:id="684"/>
    <w:bookmarkStart w:name="z851" w:id="685"/>
    <w:p>
      <w:pPr>
        <w:spacing w:after="0"/>
        <w:ind w:left="0"/>
        <w:jc w:val="both"/>
      </w:pPr>
      <w:r>
        <w:rPr>
          <w:rFonts w:ascii="Times New Roman"/>
          <w:b w:val="false"/>
          <w:i w:val="false"/>
          <w:color w:val="000000"/>
          <w:sz w:val="28"/>
        </w:rPr>
        <w:t>
      2. Определение технологических показателей, связанных с применением НДТ.</w:t>
      </w:r>
    </w:p>
    <w:bookmarkEnd w:id="685"/>
    <w:bookmarkStart w:name="z852" w:id="686"/>
    <w:p>
      <w:pPr>
        <w:spacing w:after="0"/>
        <w:ind w:left="0"/>
        <w:jc w:val="both"/>
      </w:pPr>
      <w:r>
        <w:rPr>
          <w:rFonts w:ascii="Times New Roman"/>
          <w:b w:val="false"/>
          <w:i w:val="false"/>
          <w:color w:val="000000"/>
          <w:sz w:val="28"/>
        </w:rPr>
        <w:t>
      Определение уровней эмиссий и иных технологических показателей, связанных с применением НДТ, в большинстве случаев использовано в отношении техник, обеспечивающих снижение негативного антропогенного воздействия и контроль загрязнения на конечной стадии производственного процесса.</w:t>
      </w:r>
    </w:p>
    <w:bookmarkEnd w:id="686"/>
    <w:bookmarkStart w:name="z853" w:id="687"/>
    <w:p>
      <w:pPr>
        <w:spacing w:after="0"/>
        <w:ind w:left="0"/>
        <w:jc w:val="both"/>
      </w:pPr>
      <w:r>
        <w:rPr>
          <w:rFonts w:ascii="Times New Roman"/>
          <w:b w:val="false"/>
          <w:i w:val="false"/>
          <w:color w:val="000000"/>
          <w:sz w:val="28"/>
        </w:rPr>
        <w:t>
      Так, технологические показатели, связанные с применением НДТ, определялись в том числе и с учетом уровней национальных показателей, что подтверждено отчетами проведенных КТА.</w:t>
      </w:r>
    </w:p>
    <w:bookmarkEnd w:id="687"/>
    <w:p>
      <w:pPr>
        <w:spacing w:after="0"/>
        <w:ind w:left="0"/>
        <w:jc w:val="both"/>
      </w:pPr>
      <w:r>
        <w:rPr>
          <w:rFonts w:ascii="Times New Roman"/>
          <w:b/>
          <w:i w:val="false"/>
          <w:color w:val="000000"/>
          <w:sz w:val="28"/>
        </w:rPr>
        <w:t>2.2. Критерии отнесения техник к НДТ</w:t>
      </w:r>
    </w:p>
    <w:bookmarkStart w:name="z855" w:id="688"/>
    <w:p>
      <w:pPr>
        <w:spacing w:after="0"/>
        <w:ind w:left="0"/>
        <w:jc w:val="both"/>
      </w:pPr>
      <w:r>
        <w:rPr>
          <w:rFonts w:ascii="Times New Roman"/>
          <w:b w:val="false"/>
          <w:i w:val="false"/>
          <w:color w:val="000000"/>
          <w:sz w:val="28"/>
        </w:rPr>
        <w:t>
      В соответствии с пунктом 3 статьи 113 Экологического кодекса критериями определения НДТ являются:</w:t>
      </w:r>
    </w:p>
    <w:bookmarkEnd w:id="688"/>
    <w:bookmarkStart w:name="z856" w:id="689"/>
    <w:p>
      <w:pPr>
        <w:spacing w:after="0"/>
        <w:ind w:left="0"/>
        <w:jc w:val="both"/>
      </w:pPr>
      <w:r>
        <w:rPr>
          <w:rFonts w:ascii="Times New Roman"/>
          <w:b w:val="false"/>
          <w:i w:val="false"/>
          <w:color w:val="000000"/>
          <w:sz w:val="28"/>
        </w:rPr>
        <w:t>
      1) использование малоотходной технологии;</w:t>
      </w:r>
    </w:p>
    <w:bookmarkEnd w:id="689"/>
    <w:bookmarkStart w:name="z857" w:id="690"/>
    <w:p>
      <w:pPr>
        <w:spacing w:after="0"/>
        <w:ind w:left="0"/>
        <w:jc w:val="both"/>
      </w:pPr>
      <w:r>
        <w:rPr>
          <w:rFonts w:ascii="Times New Roman"/>
          <w:b w:val="false"/>
          <w:i w:val="false"/>
          <w:color w:val="000000"/>
          <w:sz w:val="28"/>
        </w:rPr>
        <w:t>
      2) использование менее опасных веществ;</w:t>
      </w:r>
    </w:p>
    <w:bookmarkEnd w:id="690"/>
    <w:bookmarkStart w:name="z858" w:id="691"/>
    <w:p>
      <w:pPr>
        <w:spacing w:after="0"/>
        <w:ind w:left="0"/>
        <w:jc w:val="both"/>
      </w:pPr>
      <w:r>
        <w:rPr>
          <w:rFonts w:ascii="Times New Roman"/>
          <w:b w:val="false"/>
          <w:i w:val="false"/>
          <w:color w:val="000000"/>
          <w:sz w:val="28"/>
        </w:rPr>
        <w:t>
      3) способствование восстановлению и рециклингу веществ, образующихся и используемых в технологическом процессе, а также отходов, насколько это применимо;</w:t>
      </w:r>
    </w:p>
    <w:bookmarkEnd w:id="691"/>
    <w:bookmarkStart w:name="z859" w:id="692"/>
    <w:p>
      <w:pPr>
        <w:spacing w:after="0"/>
        <w:ind w:left="0"/>
        <w:jc w:val="both"/>
      </w:pPr>
      <w:r>
        <w:rPr>
          <w:rFonts w:ascii="Times New Roman"/>
          <w:b w:val="false"/>
          <w:i w:val="false"/>
          <w:color w:val="000000"/>
          <w:sz w:val="28"/>
        </w:rPr>
        <w:t>
      4) сопоставимость процессов, устройств и операционных методов, успешно испытанных на промышленном уровне;</w:t>
      </w:r>
    </w:p>
    <w:bookmarkEnd w:id="692"/>
    <w:bookmarkStart w:name="z860" w:id="693"/>
    <w:p>
      <w:pPr>
        <w:spacing w:after="0"/>
        <w:ind w:left="0"/>
        <w:jc w:val="both"/>
      </w:pPr>
      <w:r>
        <w:rPr>
          <w:rFonts w:ascii="Times New Roman"/>
          <w:b w:val="false"/>
          <w:i w:val="false"/>
          <w:color w:val="000000"/>
          <w:sz w:val="28"/>
        </w:rPr>
        <w:t>
      5) технологические прорывы и изменения в научных знаниях;</w:t>
      </w:r>
    </w:p>
    <w:bookmarkEnd w:id="693"/>
    <w:bookmarkStart w:name="z861" w:id="694"/>
    <w:p>
      <w:pPr>
        <w:spacing w:after="0"/>
        <w:ind w:left="0"/>
        <w:jc w:val="both"/>
      </w:pPr>
      <w:r>
        <w:rPr>
          <w:rFonts w:ascii="Times New Roman"/>
          <w:b w:val="false"/>
          <w:i w:val="false"/>
          <w:color w:val="000000"/>
          <w:sz w:val="28"/>
        </w:rPr>
        <w:t>
      6) природа, влияние и объемы соответствующих эмиссий в окружающую среду;</w:t>
      </w:r>
    </w:p>
    <w:bookmarkEnd w:id="694"/>
    <w:bookmarkStart w:name="z862" w:id="695"/>
    <w:p>
      <w:pPr>
        <w:spacing w:after="0"/>
        <w:ind w:left="0"/>
        <w:jc w:val="both"/>
      </w:pPr>
      <w:r>
        <w:rPr>
          <w:rFonts w:ascii="Times New Roman"/>
          <w:b w:val="false"/>
          <w:i w:val="false"/>
          <w:color w:val="000000"/>
          <w:sz w:val="28"/>
        </w:rPr>
        <w:t>
      7) даты ввода в эксплуатацию для новых и действующих объектов;</w:t>
      </w:r>
    </w:p>
    <w:bookmarkEnd w:id="695"/>
    <w:bookmarkStart w:name="z863" w:id="696"/>
    <w:p>
      <w:pPr>
        <w:spacing w:after="0"/>
        <w:ind w:left="0"/>
        <w:jc w:val="both"/>
      </w:pPr>
      <w:r>
        <w:rPr>
          <w:rFonts w:ascii="Times New Roman"/>
          <w:b w:val="false"/>
          <w:i w:val="false"/>
          <w:color w:val="000000"/>
          <w:sz w:val="28"/>
        </w:rPr>
        <w:t>
      8) продолжительность сроков, необходимых для внедрения НДТ;</w:t>
      </w:r>
    </w:p>
    <w:bookmarkEnd w:id="696"/>
    <w:bookmarkStart w:name="z864" w:id="697"/>
    <w:p>
      <w:pPr>
        <w:spacing w:after="0"/>
        <w:ind w:left="0"/>
        <w:jc w:val="both"/>
      </w:pPr>
      <w:r>
        <w:rPr>
          <w:rFonts w:ascii="Times New Roman"/>
          <w:b w:val="false"/>
          <w:i w:val="false"/>
          <w:color w:val="000000"/>
          <w:sz w:val="28"/>
        </w:rPr>
        <w:t>
      9) уровень потребления и свойства сырья и ресурсов (включая воду), используемых в процессах, и энергоэффективность;</w:t>
      </w:r>
    </w:p>
    <w:bookmarkEnd w:id="697"/>
    <w:bookmarkStart w:name="z865" w:id="698"/>
    <w:p>
      <w:pPr>
        <w:spacing w:after="0"/>
        <w:ind w:left="0"/>
        <w:jc w:val="both"/>
      </w:pPr>
      <w:r>
        <w:rPr>
          <w:rFonts w:ascii="Times New Roman"/>
          <w:b w:val="false"/>
          <w:i w:val="false"/>
          <w:color w:val="000000"/>
          <w:sz w:val="28"/>
        </w:rPr>
        <w:t>
      10) необходимость предотвращения или сокращения до минимума общего уровня негативного воздействия эмиссий на окружающую среду и рисков для окружающей среды;</w:t>
      </w:r>
    </w:p>
    <w:bookmarkEnd w:id="698"/>
    <w:bookmarkStart w:name="z866" w:id="699"/>
    <w:p>
      <w:pPr>
        <w:spacing w:after="0"/>
        <w:ind w:left="0"/>
        <w:jc w:val="both"/>
      </w:pPr>
      <w:r>
        <w:rPr>
          <w:rFonts w:ascii="Times New Roman"/>
          <w:b w:val="false"/>
          <w:i w:val="false"/>
          <w:color w:val="000000"/>
          <w:sz w:val="28"/>
        </w:rPr>
        <w:t>
      11) необходимость предотвращения аварий и сведения до минимума негативных последствий для окружающей среды;</w:t>
      </w:r>
    </w:p>
    <w:bookmarkEnd w:id="699"/>
    <w:bookmarkStart w:name="z867" w:id="700"/>
    <w:p>
      <w:pPr>
        <w:spacing w:after="0"/>
        <w:ind w:left="0"/>
        <w:jc w:val="both"/>
      </w:pPr>
      <w:r>
        <w:rPr>
          <w:rFonts w:ascii="Times New Roman"/>
          <w:b w:val="false"/>
          <w:i w:val="false"/>
          <w:color w:val="000000"/>
          <w:sz w:val="28"/>
        </w:rPr>
        <w:t>
      12) информация, опубликованная международными организациями;</w:t>
      </w:r>
    </w:p>
    <w:bookmarkEnd w:id="700"/>
    <w:bookmarkStart w:name="z868" w:id="701"/>
    <w:p>
      <w:pPr>
        <w:spacing w:after="0"/>
        <w:ind w:left="0"/>
        <w:jc w:val="both"/>
      </w:pPr>
      <w:r>
        <w:rPr>
          <w:rFonts w:ascii="Times New Roman"/>
          <w:b w:val="false"/>
          <w:i w:val="false"/>
          <w:color w:val="000000"/>
          <w:sz w:val="28"/>
        </w:rPr>
        <w:t>
      13) промышленное внедрение на двух и более объектах в РК или за ее пределами.</w:t>
      </w:r>
    </w:p>
    <w:bookmarkEnd w:id="701"/>
    <w:p>
      <w:pPr>
        <w:spacing w:after="0"/>
        <w:ind w:left="0"/>
        <w:jc w:val="both"/>
      </w:pPr>
      <w:r>
        <w:rPr>
          <w:rFonts w:ascii="Times New Roman"/>
          <w:b/>
          <w:i w:val="false"/>
          <w:color w:val="000000"/>
          <w:sz w:val="28"/>
        </w:rPr>
        <w:t>2.3. Экономические аспекты внедрения НДТ</w:t>
      </w:r>
    </w:p>
    <w:p>
      <w:pPr>
        <w:spacing w:after="0"/>
        <w:ind w:left="0"/>
        <w:jc w:val="both"/>
      </w:pPr>
      <w:r>
        <w:rPr>
          <w:rFonts w:ascii="Times New Roman"/>
          <w:b/>
          <w:i w:val="false"/>
          <w:color w:val="000000"/>
          <w:sz w:val="28"/>
        </w:rPr>
        <w:t>2.3.1. Подходы к экономической оценке НДТ</w:t>
      </w:r>
    </w:p>
    <w:bookmarkStart w:name="z871" w:id="702"/>
    <w:p>
      <w:pPr>
        <w:spacing w:after="0"/>
        <w:ind w:left="0"/>
        <w:jc w:val="both"/>
      </w:pPr>
      <w:r>
        <w:rPr>
          <w:rFonts w:ascii="Times New Roman"/>
          <w:b w:val="false"/>
          <w:i w:val="false"/>
          <w:color w:val="000000"/>
          <w:sz w:val="28"/>
        </w:rPr>
        <w:t xml:space="preserve">
      НДТ, порядок их применения, преимущества и недостатки, как правило, широко известны в отрасли захоронения отходов. НДТ считается приемлемой, если есть однозначные свидетельства/примеры результатов ее успешной эксплуатации. Так, странами ЕС при определении НДТ учитываются только технологии, уже вышедшие на промышленную эксплуатацию, и природоохранная эффективность которых подтверждена практически. </w:t>
      </w:r>
    </w:p>
    <w:bookmarkEnd w:id="702"/>
    <w:bookmarkStart w:name="z872" w:id="703"/>
    <w:p>
      <w:pPr>
        <w:spacing w:after="0"/>
        <w:ind w:left="0"/>
        <w:jc w:val="both"/>
      </w:pPr>
      <w:r>
        <w:rPr>
          <w:rFonts w:ascii="Times New Roman"/>
          <w:b w:val="false"/>
          <w:i w:val="false"/>
          <w:color w:val="000000"/>
          <w:sz w:val="28"/>
        </w:rPr>
        <w:t>
      Детальный экономический анализ использования НДТ является дополнительным критерием для принятия решения о возможности или отказе от внедрения НДТ, когда существуют достаточные основания полагать, что НДТ является чрезмерно затратной.</w:t>
      </w:r>
    </w:p>
    <w:bookmarkEnd w:id="703"/>
    <w:bookmarkStart w:name="z873" w:id="704"/>
    <w:p>
      <w:pPr>
        <w:spacing w:after="0"/>
        <w:ind w:left="0"/>
        <w:jc w:val="both"/>
      </w:pPr>
      <w:r>
        <w:rPr>
          <w:rFonts w:ascii="Times New Roman"/>
          <w:b w:val="false"/>
          <w:i w:val="false"/>
          <w:color w:val="000000"/>
          <w:sz w:val="28"/>
        </w:rPr>
        <w:t>
      По результатам общей эколого-экономической оценки НДТ могут быть ранжированы как:</w:t>
      </w:r>
    </w:p>
    <w:bookmarkEnd w:id="704"/>
    <w:bookmarkStart w:name="z874" w:id="705"/>
    <w:p>
      <w:pPr>
        <w:spacing w:after="0"/>
        <w:ind w:left="0"/>
        <w:jc w:val="both"/>
      </w:pPr>
      <w:r>
        <w:rPr>
          <w:rFonts w:ascii="Times New Roman"/>
          <w:b w:val="false"/>
          <w:i w:val="false"/>
          <w:color w:val="000000"/>
          <w:sz w:val="28"/>
        </w:rPr>
        <w:t>
      экономически эффективные – когда техника сокращает расходы, дает экономию денежных средств и/или незначительно влияет на себестоимость услуг и приносит ощутимую экологическую результативность;</w:t>
      </w:r>
    </w:p>
    <w:bookmarkEnd w:id="705"/>
    <w:bookmarkStart w:name="z875" w:id="706"/>
    <w:p>
      <w:pPr>
        <w:spacing w:after="0"/>
        <w:ind w:left="0"/>
        <w:jc w:val="both"/>
      </w:pPr>
      <w:r>
        <w:rPr>
          <w:rFonts w:ascii="Times New Roman"/>
          <w:b w:val="false"/>
          <w:i w:val="false"/>
          <w:color w:val="000000"/>
          <w:sz w:val="28"/>
        </w:rPr>
        <w:t>
      экономически эффективные при определенных условиях – когда техника приводит к увеличению затрат, но дополнительные расходы считаются приемлемыми для экономических условий предприятия и находятся в разумной пропорции к полученным экологическим выгодам;</w:t>
      </w:r>
    </w:p>
    <w:bookmarkEnd w:id="706"/>
    <w:bookmarkStart w:name="z876" w:id="707"/>
    <w:p>
      <w:pPr>
        <w:spacing w:after="0"/>
        <w:ind w:left="0"/>
        <w:jc w:val="both"/>
      </w:pPr>
      <w:r>
        <w:rPr>
          <w:rFonts w:ascii="Times New Roman"/>
          <w:b w:val="false"/>
          <w:i w:val="false"/>
          <w:color w:val="000000"/>
          <w:sz w:val="28"/>
        </w:rPr>
        <w:t xml:space="preserve">
      экономически неэффективные – когда техника приводит к увеличению затрат и дополнительные расходы не считаются приемлемыми для экономических условий предприятия или несоразмерны полученным экологическим выгодам. </w:t>
      </w:r>
    </w:p>
    <w:bookmarkEnd w:id="707"/>
    <w:bookmarkStart w:name="z877" w:id="708"/>
    <w:p>
      <w:pPr>
        <w:spacing w:after="0"/>
        <w:ind w:left="0"/>
        <w:jc w:val="both"/>
      </w:pPr>
      <w:r>
        <w:rPr>
          <w:rFonts w:ascii="Times New Roman"/>
          <w:b w:val="false"/>
          <w:i w:val="false"/>
          <w:color w:val="000000"/>
          <w:sz w:val="28"/>
        </w:rPr>
        <w:t>
      При выборе между несколькими альтернативными НДТ проводится сравнение удельных показателей эколого-экономической эффективности НДТ для определения наименее затратных.</w:t>
      </w:r>
    </w:p>
    <w:bookmarkEnd w:id="708"/>
    <w:bookmarkStart w:name="z878" w:id="709"/>
    <w:p>
      <w:pPr>
        <w:spacing w:after="0"/>
        <w:ind w:left="0"/>
        <w:jc w:val="both"/>
      </w:pPr>
      <w:r>
        <w:rPr>
          <w:rFonts w:ascii="Times New Roman"/>
          <w:b w:val="false"/>
          <w:i w:val="false"/>
          <w:color w:val="000000"/>
          <w:sz w:val="28"/>
        </w:rPr>
        <w:t xml:space="preserve">
      В целом, переход на принципы НДТ должен осуществляться на экономически приемлемых для предприятия условиях, а именно: не снижать его экономической эффективности и критически не ухудшать финансового состояния в прогнозируемом периоде. Общая экономическая эффективность и возможность реализации НДТ определяется финансово-экономическими условиями конкретного предприятия. </w:t>
      </w:r>
    </w:p>
    <w:bookmarkEnd w:id="709"/>
    <w:bookmarkStart w:name="z879" w:id="710"/>
    <w:p>
      <w:pPr>
        <w:spacing w:after="0"/>
        <w:ind w:left="0"/>
        <w:jc w:val="both"/>
      </w:pPr>
      <w:r>
        <w:rPr>
          <w:rFonts w:ascii="Times New Roman"/>
          <w:b w:val="false"/>
          <w:i w:val="false"/>
          <w:color w:val="000000"/>
          <w:sz w:val="28"/>
        </w:rPr>
        <w:t xml:space="preserve">
      При экономической оценке НДТ должны быть также приняты во внимание вопросы возможности реализации проектов НДТ в целом по отрасли с учетом сохранения текущего уровня эффективности и рентабельности деятельности в долго-, средне- и краткосрочной перспективе. НДТ может быть признана применимой на отраслевом уровне, если возможность ее реализации, с учетом общих финансовых затрат и экологических выгод, существует в масштабе, достаточном для широкого внедрения в данной отрасли. </w:t>
      </w:r>
    </w:p>
    <w:bookmarkEnd w:id="710"/>
    <w:bookmarkStart w:name="z880" w:id="711"/>
    <w:p>
      <w:pPr>
        <w:spacing w:after="0"/>
        <w:ind w:left="0"/>
        <w:jc w:val="both"/>
      </w:pPr>
      <w:r>
        <w:rPr>
          <w:rFonts w:ascii="Times New Roman"/>
          <w:b w:val="false"/>
          <w:i w:val="false"/>
          <w:color w:val="000000"/>
          <w:sz w:val="28"/>
        </w:rPr>
        <w:t>
      Для НДТ, требующих значительных инвестиционных капитальных вложений, определяется разумный баланс между запросом гражданского общества на реализацию природоохранных мероприятий в целях снижения негативного воздействия на окружающую среду и здоровье человека и инвестиционными возможностями оператора объекта. При этом ответственность за доказательство условий, по которым к процессу внедрения НДТ должен быть применен особый режим, несет оператор объекта.</w:t>
      </w:r>
    </w:p>
    <w:bookmarkEnd w:id="711"/>
    <w:p>
      <w:pPr>
        <w:spacing w:after="0"/>
        <w:ind w:left="0"/>
        <w:jc w:val="both"/>
      </w:pPr>
      <w:r>
        <w:rPr>
          <w:rFonts w:ascii="Times New Roman"/>
          <w:b/>
          <w:i w:val="false"/>
          <w:color w:val="000000"/>
          <w:sz w:val="28"/>
        </w:rPr>
        <w:t>2.3.2. Способы экономической оценки НДТ</w:t>
      </w:r>
    </w:p>
    <w:bookmarkStart w:name="z882" w:id="712"/>
    <w:p>
      <w:pPr>
        <w:spacing w:after="0"/>
        <w:ind w:left="0"/>
        <w:jc w:val="both"/>
      </w:pPr>
      <w:r>
        <w:rPr>
          <w:rFonts w:ascii="Times New Roman"/>
          <w:b w:val="false"/>
          <w:i w:val="false"/>
          <w:color w:val="000000"/>
          <w:sz w:val="28"/>
        </w:rPr>
        <w:t>
      Экономическая оценка эффективности внедрения НДТ может осуществляться различными способами:</w:t>
      </w:r>
    </w:p>
    <w:bookmarkEnd w:id="712"/>
    <w:bookmarkStart w:name="z883" w:id="713"/>
    <w:p>
      <w:pPr>
        <w:spacing w:after="0"/>
        <w:ind w:left="0"/>
        <w:jc w:val="both"/>
      </w:pPr>
      <w:r>
        <w:rPr>
          <w:rFonts w:ascii="Times New Roman"/>
          <w:b w:val="false"/>
          <w:i w:val="false"/>
          <w:color w:val="000000"/>
          <w:sz w:val="28"/>
        </w:rPr>
        <w:t xml:space="preserve">
      по инвестиционной обоснованности затрат; </w:t>
      </w:r>
    </w:p>
    <w:bookmarkEnd w:id="713"/>
    <w:bookmarkStart w:name="z884" w:id="714"/>
    <w:p>
      <w:pPr>
        <w:spacing w:after="0"/>
        <w:ind w:left="0"/>
        <w:jc w:val="both"/>
      </w:pPr>
      <w:r>
        <w:rPr>
          <w:rFonts w:ascii="Times New Roman"/>
          <w:b w:val="false"/>
          <w:i w:val="false"/>
          <w:color w:val="000000"/>
          <w:sz w:val="28"/>
        </w:rPr>
        <w:t>
      по анализу затрат и выгод;</w:t>
      </w:r>
    </w:p>
    <w:bookmarkEnd w:id="714"/>
    <w:bookmarkStart w:name="z885" w:id="715"/>
    <w:p>
      <w:pPr>
        <w:spacing w:after="0"/>
        <w:ind w:left="0"/>
        <w:jc w:val="both"/>
      </w:pPr>
      <w:r>
        <w:rPr>
          <w:rFonts w:ascii="Times New Roman"/>
          <w:b w:val="false"/>
          <w:i w:val="false"/>
          <w:color w:val="000000"/>
          <w:sz w:val="28"/>
        </w:rPr>
        <w:t xml:space="preserve">
      по отношению затрат к ряду ключевых показателей деятельности: оборот, операционная прибыль, добавленная стоимость и другое (при доступности соответствующих данных); </w:t>
      </w:r>
    </w:p>
    <w:bookmarkEnd w:id="715"/>
    <w:bookmarkStart w:name="z886" w:id="716"/>
    <w:p>
      <w:pPr>
        <w:spacing w:after="0"/>
        <w:ind w:left="0"/>
        <w:jc w:val="both"/>
      </w:pPr>
      <w:r>
        <w:rPr>
          <w:rFonts w:ascii="Times New Roman"/>
          <w:b w:val="false"/>
          <w:i w:val="false"/>
          <w:color w:val="000000"/>
          <w:sz w:val="28"/>
        </w:rPr>
        <w:t>
      по соотношению затрат и достигаемого экологического эффекта.</w:t>
      </w:r>
    </w:p>
    <w:bookmarkEnd w:id="716"/>
    <w:bookmarkStart w:name="z887" w:id="717"/>
    <w:p>
      <w:pPr>
        <w:spacing w:after="0"/>
        <w:ind w:left="0"/>
        <w:jc w:val="both"/>
      </w:pPr>
      <w:r>
        <w:rPr>
          <w:rFonts w:ascii="Times New Roman"/>
          <w:b w:val="false"/>
          <w:i w:val="false"/>
          <w:color w:val="000000"/>
          <w:sz w:val="28"/>
        </w:rPr>
        <w:t>
      Каждый из способов экономической оценки отражает результат реализации мероприятий по охране окружающей среды на различные аспекты производственно-экономической и природоохранной деятельности предприятия и может служить дополнительным источником принятия решения по НДТ. Оператор объекта применяет наиболее приемлемый, с учетом отраслевой и производственной специфики, способ экономической оценки НДТ или их сочетание.</w:t>
      </w:r>
    </w:p>
    <w:bookmarkEnd w:id="717"/>
    <w:p>
      <w:pPr>
        <w:spacing w:after="0"/>
        <w:ind w:left="0"/>
        <w:jc w:val="both"/>
      </w:pPr>
      <w:r>
        <w:rPr>
          <w:rFonts w:ascii="Times New Roman"/>
          <w:b/>
          <w:i w:val="false"/>
          <w:color w:val="000000"/>
          <w:sz w:val="28"/>
        </w:rPr>
        <w:t>2.3.3. Инвестиционная обоснованность затрат</w:t>
      </w:r>
    </w:p>
    <w:bookmarkStart w:name="z889" w:id="718"/>
    <w:p>
      <w:pPr>
        <w:spacing w:after="0"/>
        <w:ind w:left="0"/>
        <w:jc w:val="both"/>
      </w:pPr>
      <w:r>
        <w:rPr>
          <w:rFonts w:ascii="Times New Roman"/>
          <w:b w:val="false"/>
          <w:i w:val="false"/>
          <w:color w:val="000000"/>
          <w:sz w:val="28"/>
        </w:rPr>
        <w:t>
      Следует понимать, что НДТ (особенно средозащитные) не всегда являются предметом коммерческой деятельности с целью извлечения прибыли и в ходе инвестиционного анализа проекта внедрения НДТ дисконтированные денежные потоки могут иметь отрицательные значения.</w:t>
      </w:r>
    </w:p>
    <w:bookmarkEnd w:id="718"/>
    <w:bookmarkStart w:name="z890" w:id="719"/>
    <w:p>
      <w:pPr>
        <w:spacing w:after="0"/>
        <w:ind w:left="0"/>
        <w:jc w:val="both"/>
      </w:pPr>
      <w:r>
        <w:rPr>
          <w:rFonts w:ascii="Times New Roman"/>
          <w:b w:val="false"/>
          <w:i w:val="false"/>
          <w:color w:val="000000"/>
          <w:sz w:val="28"/>
        </w:rPr>
        <w:t xml:space="preserve">
      Применимость НДТ определяется в том числе инвестиционной обоснованностью затрат на технологии и оборудование, стоимостью капитала, периодом окупаемости, ценами на сырье и материалы и другими факторами. </w:t>
      </w:r>
    </w:p>
    <w:bookmarkEnd w:id="719"/>
    <w:bookmarkStart w:name="z891" w:id="720"/>
    <w:p>
      <w:pPr>
        <w:spacing w:after="0"/>
        <w:ind w:left="0"/>
        <w:jc w:val="both"/>
      </w:pPr>
      <w:r>
        <w:rPr>
          <w:rFonts w:ascii="Times New Roman"/>
          <w:b w:val="false"/>
          <w:i w:val="false"/>
          <w:color w:val="000000"/>
          <w:sz w:val="28"/>
        </w:rPr>
        <w:t xml:space="preserve">
      С точки зрения доходности инвестиций НДТ могут оцениваться как: </w:t>
      </w:r>
    </w:p>
    <w:bookmarkEnd w:id="720"/>
    <w:bookmarkStart w:name="z892" w:id="721"/>
    <w:p>
      <w:pPr>
        <w:spacing w:after="0"/>
        <w:ind w:left="0"/>
        <w:jc w:val="both"/>
      </w:pPr>
      <w:r>
        <w:rPr>
          <w:rFonts w:ascii="Times New Roman"/>
          <w:b w:val="false"/>
          <w:i w:val="false"/>
          <w:color w:val="000000"/>
          <w:sz w:val="28"/>
        </w:rPr>
        <w:t xml:space="preserve">
      прибыльные – в случае получения дополнительных доходов от их реализации или экономии финансовых средств; </w:t>
      </w:r>
    </w:p>
    <w:bookmarkEnd w:id="721"/>
    <w:bookmarkStart w:name="z893" w:id="722"/>
    <w:p>
      <w:pPr>
        <w:spacing w:after="0"/>
        <w:ind w:left="0"/>
        <w:jc w:val="both"/>
      </w:pPr>
      <w:r>
        <w:rPr>
          <w:rFonts w:ascii="Times New Roman"/>
          <w:b w:val="false"/>
          <w:i w:val="false"/>
          <w:color w:val="000000"/>
          <w:sz w:val="28"/>
        </w:rPr>
        <w:t>
      неприбыльные в доходной части, но допустимые с точки зрения текущего или будущего финансового состояния;</w:t>
      </w:r>
    </w:p>
    <w:bookmarkEnd w:id="722"/>
    <w:bookmarkStart w:name="z894" w:id="723"/>
    <w:p>
      <w:pPr>
        <w:spacing w:after="0"/>
        <w:ind w:left="0"/>
        <w:jc w:val="both"/>
      </w:pPr>
      <w:r>
        <w:rPr>
          <w:rFonts w:ascii="Times New Roman"/>
          <w:b w:val="false"/>
          <w:i w:val="false"/>
          <w:color w:val="000000"/>
          <w:sz w:val="28"/>
        </w:rPr>
        <w:t>
      неприбыльные и чрезмерные по своим финансовым затратам;</w:t>
      </w:r>
    </w:p>
    <w:bookmarkEnd w:id="723"/>
    <w:bookmarkStart w:name="z895" w:id="724"/>
    <w:p>
      <w:pPr>
        <w:spacing w:after="0"/>
        <w:ind w:left="0"/>
        <w:jc w:val="both"/>
      </w:pPr>
      <w:r>
        <w:rPr>
          <w:rFonts w:ascii="Times New Roman"/>
          <w:b w:val="false"/>
          <w:i w:val="false"/>
          <w:color w:val="000000"/>
          <w:sz w:val="28"/>
        </w:rPr>
        <w:t>
      достигающие требуемой экологической результативности по сравнению с затратами;</w:t>
      </w:r>
    </w:p>
    <w:bookmarkEnd w:id="724"/>
    <w:bookmarkStart w:name="z896" w:id="725"/>
    <w:p>
      <w:pPr>
        <w:spacing w:after="0"/>
        <w:ind w:left="0"/>
        <w:jc w:val="both"/>
      </w:pPr>
      <w:r>
        <w:rPr>
          <w:rFonts w:ascii="Times New Roman"/>
          <w:b w:val="false"/>
          <w:i w:val="false"/>
          <w:color w:val="000000"/>
          <w:sz w:val="28"/>
        </w:rPr>
        <w:t>
      имеющие необоснованно высокие затраты по сравнению с достигнутым экологическим эффектом.</w:t>
      </w:r>
    </w:p>
    <w:bookmarkEnd w:id="725"/>
    <w:p>
      <w:pPr>
        <w:spacing w:after="0"/>
        <w:ind w:left="0"/>
        <w:jc w:val="both"/>
      </w:pPr>
      <w:r>
        <w:rPr>
          <w:rFonts w:ascii="Times New Roman"/>
          <w:b/>
          <w:i w:val="false"/>
          <w:color w:val="000000"/>
          <w:sz w:val="28"/>
        </w:rPr>
        <w:t>2.3.4. Анализ затрат и выгод</w:t>
      </w:r>
    </w:p>
    <w:bookmarkStart w:name="z898" w:id="726"/>
    <w:p>
      <w:pPr>
        <w:spacing w:after="0"/>
        <w:ind w:left="0"/>
        <w:jc w:val="both"/>
      </w:pPr>
      <w:r>
        <w:rPr>
          <w:rFonts w:ascii="Times New Roman"/>
          <w:b w:val="false"/>
          <w:i w:val="false"/>
          <w:color w:val="000000"/>
          <w:sz w:val="28"/>
        </w:rPr>
        <w:t>
      Помимо достигаемого экологического эффекта, применение НДТ во многих случаях дает снижение потребления физических природных ресурсов – сырья, топлива, электроэнергии, тепла, воды и т.д., представленных в денежном выражении. В этом случае НДТ может быть оценена с точки зрения полученных от ее применения выгод по сравнению с понесенными издержками.</w:t>
      </w:r>
    </w:p>
    <w:bookmarkEnd w:id="726"/>
    <w:bookmarkStart w:name="z899" w:id="727"/>
    <w:p>
      <w:pPr>
        <w:spacing w:after="0"/>
        <w:ind w:left="0"/>
        <w:jc w:val="both"/>
      </w:pPr>
      <w:r>
        <w:rPr>
          <w:rFonts w:ascii="Times New Roman"/>
          <w:b w:val="false"/>
          <w:i w:val="false"/>
          <w:color w:val="000000"/>
          <w:sz w:val="28"/>
        </w:rPr>
        <w:t>
      Кроме того, результатом внедрения НДТ на полигонах захоронения отходов могут стать дополнительные источники доходов, такие как использование дегазационных систем с улавливанием и последующей утилизацией или продажей свалочного газа, применение фильтрата после соответствующей очистки для технических нужд, а также сортировка и отбор вторичных ресурсов из потока поступающих отходов с последующей их реализацией или направлением на переработку.</w:t>
      </w:r>
    </w:p>
    <w:bookmarkEnd w:id="727"/>
    <w:bookmarkStart w:name="z900" w:id="728"/>
    <w:p>
      <w:pPr>
        <w:spacing w:after="0"/>
        <w:ind w:left="0"/>
        <w:jc w:val="both"/>
      </w:pPr>
      <w:r>
        <w:rPr>
          <w:rFonts w:ascii="Times New Roman"/>
          <w:b w:val="false"/>
          <w:i w:val="false"/>
          <w:color w:val="000000"/>
          <w:sz w:val="28"/>
        </w:rPr>
        <w:t xml:space="preserve">
      Общие экономические выгоды использования НДТ могут превысить затраты и стать стимулирующим фактором для ее реализации. </w:t>
      </w:r>
    </w:p>
    <w:bookmarkEnd w:id="728"/>
    <w:p>
      <w:pPr>
        <w:spacing w:after="0"/>
        <w:ind w:left="0"/>
        <w:jc w:val="both"/>
      </w:pPr>
      <w:r>
        <w:rPr>
          <w:rFonts w:ascii="Times New Roman"/>
          <w:b/>
          <w:i w:val="false"/>
          <w:color w:val="000000"/>
          <w:sz w:val="28"/>
        </w:rPr>
        <w:t xml:space="preserve">2.3.5. Соотношение затрат и ключевых экономических показателей </w:t>
      </w:r>
    </w:p>
    <w:bookmarkStart w:name="z902" w:id="729"/>
    <w:p>
      <w:pPr>
        <w:spacing w:after="0"/>
        <w:ind w:left="0"/>
        <w:jc w:val="both"/>
      </w:pPr>
      <w:r>
        <w:rPr>
          <w:rFonts w:ascii="Times New Roman"/>
          <w:b w:val="false"/>
          <w:i w:val="false"/>
          <w:color w:val="000000"/>
          <w:sz w:val="28"/>
        </w:rPr>
        <w:t xml:space="preserve">
      Для определения целесообразности инвестиций в мероприятия по охране окружающей среды может быть проанализировано соотношение расходов на НДТ и ряда ключевых производственно-экономических результатов деятельности: валовый доход, оборот, операционная прибыль, себестоимость и другое. </w:t>
      </w:r>
    </w:p>
    <w:bookmarkEnd w:id="729"/>
    <w:bookmarkStart w:name="z903" w:id="730"/>
    <w:p>
      <w:pPr>
        <w:spacing w:after="0"/>
        <w:ind w:left="0"/>
        <w:jc w:val="both"/>
      </w:pPr>
      <w:r>
        <w:rPr>
          <w:rFonts w:ascii="Times New Roman"/>
          <w:b w:val="false"/>
          <w:i w:val="false"/>
          <w:color w:val="000000"/>
          <w:sz w:val="28"/>
        </w:rPr>
        <w:t>
      При данном анализе возможно применение шкалы справочных значений, полученных по результатам анкетирования предприятий ЕС, которые ранжируют такие соотношения на три категории:</w:t>
      </w:r>
    </w:p>
    <w:bookmarkEnd w:id="730"/>
    <w:bookmarkStart w:name="z904" w:id="731"/>
    <w:p>
      <w:pPr>
        <w:spacing w:after="0"/>
        <w:ind w:left="0"/>
        <w:jc w:val="both"/>
      </w:pPr>
      <w:r>
        <w:rPr>
          <w:rFonts w:ascii="Times New Roman"/>
          <w:b w:val="false"/>
          <w:i w:val="false"/>
          <w:color w:val="000000"/>
          <w:sz w:val="28"/>
        </w:rPr>
        <w:t>
      приемлемые затраты – если инвестиционные расходы незначительно влияют на ключевые показатели доходности и эти затраты можно считать приемлемыми без дальнейшего обсуждения;</w:t>
      </w:r>
    </w:p>
    <w:bookmarkEnd w:id="731"/>
    <w:bookmarkStart w:name="z905" w:id="732"/>
    <w:p>
      <w:pPr>
        <w:spacing w:after="0"/>
        <w:ind w:left="0"/>
        <w:jc w:val="both"/>
      </w:pPr>
      <w:r>
        <w:rPr>
          <w:rFonts w:ascii="Times New Roman"/>
          <w:b w:val="false"/>
          <w:i w:val="false"/>
          <w:color w:val="000000"/>
          <w:sz w:val="28"/>
        </w:rPr>
        <w:t>
      обсуждаемые – средние затраты, когда представляется затруднительным или невозможным дать четкую оценку целесообразности инвестиций и результат требует рассмотрения с учетом дополнительных факторов;</w:t>
      </w:r>
    </w:p>
    <w:bookmarkEnd w:id="732"/>
    <w:bookmarkStart w:name="z906" w:id="733"/>
    <w:p>
      <w:pPr>
        <w:spacing w:after="0"/>
        <w:ind w:left="0"/>
        <w:jc w:val="both"/>
      </w:pPr>
      <w:r>
        <w:rPr>
          <w:rFonts w:ascii="Times New Roman"/>
          <w:b w:val="false"/>
          <w:i w:val="false"/>
          <w:color w:val="000000"/>
          <w:sz w:val="28"/>
        </w:rPr>
        <w:t>
      неприемлемые затраты – если инвестиции чрезмерны по отношению к ключевым показателям деятельности.</w:t>
      </w:r>
    </w:p>
    <w:bookmarkEnd w:id="733"/>
    <w:bookmarkStart w:name="z907" w:id="734"/>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2</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 Ориентировочные справочные значения осуществимости инвестиций в охрану окружающей среды [38]</w:t>
      </w:r>
    </w:p>
    <w:bookmarkEnd w:id="7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Соотношение годовых затрат и инвестиций на НДТ к ключевым показателям деятельности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Приемлемые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Обсуждаемые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Неприемлемые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Затраты / оборот (выручка)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 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5 %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Затраты / годовой доход (операционная прибыль)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Затраты / добавленная стоимость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50 %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50 %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Начальные инвестиции/ общий объем инвестиций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100 %</w:t>
            </w:r>
          </w:p>
        </w:tc>
      </w:tr>
    </w:tbl>
    <w:p>
      <w:pPr>
        <w:spacing w:after="0"/>
        <w:ind w:left="0"/>
        <w:jc w:val="left"/>
      </w:pPr>
      <w:r>
        <w:br/>
      </w:r>
      <w:r>
        <w:rPr>
          <w:rFonts w:ascii="Times New Roman"/>
          <w:b w:val="false"/>
          <w:i w:val="false"/>
          <w:color w:val="000000"/>
          <w:sz w:val="28"/>
        </w:rPr>
        <w:t>
</w:t>
      </w:r>
    </w:p>
    <w:bookmarkStart w:name="z908" w:id="735"/>
    <w:p>
      <w:pPr>
        <w:spacing w:after="0"/>
        <w:ind w:left="0"/>
        <w:jc w:val="both"/>
      </w:pPr>
      <w:r>
        <w:rPr>
          <w:rFonts w:ascii="Times New Roman"/>
          <w:b w:val="false"/>
          <w:i w:val="false"/>
          <w:color w:val="000000"/>
          <w:sz w:val="28"/>
        </w:rPr>
        <w:t xml:space="preserve">
      Шкала справочных значений позволяет быстро исключить технологии с явно высокими затратами или определить техники, затраты на внедрение которых можно считать осуществимыми без какого-либо дополнительного анализа. </w:t>
      </w:r>
    </w:p>
    <w:bookmarkEnd w:id="735"/>
    <w:bookmarkStart w:name="z909" w:id="736"/>
    <w:p>
      <w:pPr>
        <w:spacing w:after="0"/>
        <w:ind w:left="0"/>
        <w:jc w:val="both"/>
      </w:pPr>
      <w:r>
        <w:rPr>
          <w:rFonts w:ascii="Times New Roman"/>
          <w:b w:val="false"/>
          <w:i w:val="false"/>
          <w:color w:val="000000"/>
          <w:sz w:val="28"/>
        </w:rPr>
        <w:t xml:space="preserve">
      Вместе с тем, ввиду большого интервала значений внутри категории "обсуждаемые" значительная часть природоохранных инвестиций может попасть в этот диапазон, что делает их достаточно неопределенными для однозначного вывода об обоснованности вложений. В этом случае, помимо условий, складывающихся на конкретном предприятии, целесообразность инвестиций должна оцениваться с учетом дополнительных отраслевых аспектов, таких, как период реализации проекта по внедрению НДТ, общий уровень инвестиций в охрану окружающей среды, текущая рыночная и финансовая ситуация и другое. </w:t>
      </w:r>
    </w:p>
    <w:bookmarkEnd w:id="736"/>
    <w:bookmarkStart w:name="z910" w:id="737"/>
    <w:p>
      <w:pPr>
        <w:spacing w:after="0"/>
        <w:ind w:left="0"/>
        <w:jc w:val="both"/>
      </w:pPr>
      <w:r>
        <w:rPr>
          <w:rFonts w:ascii="Times New Roman"/>
          <w:b w:val="false"/>
          <w:i w:val="false"/>
          <w:color w:val="000000"/>
          <w:sz w:val="28"/>
        </w:rPr>
        <w:t>
      В целом, шкала справочных значений рассматривается как оценочный ориентир, применимый в большинстве случаев оценки НДТ, и также может использоваться для построения диапазонов применения НДТ с учетом финансово-экономического состояния конкретного предприятия.</w:t>
      </w:r>
    </w:p>
    <w:bookmarkEnd w:id="737"/>
    <w:bookmarkStart w:name="z911" w:id="738"/>
    <w:p>
      <w:pPr>
        <w:spacing w:after="0"/>
        <w:ind w:left="0"/>
        <w:jc w:val="both"/>
      </w:pPr>
      <w:r>
        <w:rPr>
          <w:rFonts w:ascii="Times New Roman"/>
          <w:b w:val="false"/>
          <w:i w:val="false"/>
          <w:color w:val="000000"/>
          <w:sz w:val="28"/>
        </w:rPr>
        <w:t>
      2.3.6. Прирост себестоимости</w:t>
      </w:r>
    </w:p>
    <w:bookmarkEnd w:id="738"/>
    <w:bookmarkStart w:name="z912" w:id="739"/>
    <w:p>
      <w:pPr>
        <w:spacing w:after="0"/>
        <w:ind w:left="0"/>
        <w:jc w:val="both"/>
      </w:pPr>
      <w:r>
        <w:rPr>
          <w:rFonts w:ascii="Times New Roman"/>
          <w:b w:val="false"/>
          <w:i w:val="false"/>
          <w:color w:val="000000"/>
          <w:sz w:val="28"/>
        </w:rPr>
        <w:t>
      Существенным фактором для определения применимости НДТ являются также дополнительные затраты, которые могут быть понесены при внедрении техники в текущий производственный процесс, так как внедрение НДТ увеличивает себестоимость услуг и снижает потенциал НДТ с точки зрения экономической эффективности.</w:t>
      </w:r>
    </w:p>
    <w:bookmarkEnd w:id="739"/>
    <w:bookmarkStart w:name="z913" w:id="740"/>
    <w:p>
      <w:pPr>
        <w:spacing w:after="0"/>
        <w:ind w:left="0"/>
        <w:jc w:val="both"/>
      </w:pPr>
      <w:r>
        <w:rPr>
          <w:rFonts w:ascii="Times New Roman"/>
          <w:b w:val="false"/>
          <w:i w:val="false"/>
          <w:color w:val="000000"/>
          <w:sz w:val="28"/>
        </w:rPr>
        <w:t xml:space="preserve">
      Процентное соотношение годовых затрат на внедрение НДТ и общей производственной себестоимости услуг выражает прирост себестоимости с учетом дополнительных расходов предприятия на НДТ. Определение прироста себестоимости позволяет сравнить затраты на внедрение НДТ с производственной себестоимостью услуг, а также определить, какое влияние оказывает НДТ на операционную маржинальность. </w:t>
      </w:r>
    </w:p>
    <w:bookmarkEnd w:id="740"/>
    <w:p>
      <w:pPr>
        <w:spacing w:after="0"/>
        <w:ind w:left="0"/>
        <w:jc w:val="both"/>
      </w:pPr>
      <w:r>
        <w:rPr>
          <w:rFonts w:ascii="Times New Roman"/>
          <w:b/>
          <w:i w:val="false"/>
          <w:color w:val="000000"/>
          <w:sz w:val="28"/>
        </w:rPr>
        <w:t>2.3.7. Соотношение затрат и экологического результата</w:t>
      </w:r>
    </w:p>
    <w:bookmarkStart w:name="z915" w:id="741"/>
    <w:p>
      <w:pPr>
        <w:spacing w:after="0"/>
        <w:ind w:left="0"/>
        <w:jc w:val="both"/>
      </w:pPr>
      <w:r>
        <w:rPr>
          <w:rFonts w:ascii="Times New Roman"/>
          <w:b w:val="false"/>
          <w:i w:val="false"/>
          <w:color w:val="000000"/>
          <w:sz w:val="28"/>
        </w:rPr>
        <w:t>
      Одним из основных способов экономической оценки НДТ является анализ расходования денежных средств на внедрение НДТ и достигаемый экологический результат от ее внедрения в виде снижения/предотвращения эмиссии загрязняющих веществ и/или сокращения/предотвращения отходов. Относительное соотношение данных значений определяет эффективность затрат на НДТ на единицу массы/объема сокращаемого загрязняющего вещества и/или отходов в годовом исчислении.</w:t>
      </w:r>
    </w:p>
    <w:bookmarkEnd w:id="7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затрат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годовые затраты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Годовое сокращение эмиссии </w:t>
            </w:r>
          </w:p>
        </w:tc>
      </w:tr>
    </w:tbl>
    <w:p>
      <w:pPr>
        <w:spacing w:after="0"/>
        <w:ind w:left="0"/>
        <w:jc w:val="left"/>
      </w:pPr>
      <w:r>
        <w:br/>
      </w:r>
      <w:r>
        <w:rPr>
          <w:rFonts w:ascii="Times New Roman"/>
          <w:b w:val="false"/>
          <w:i w:val="false"/>
          <w:color w:val="000000"/>
          <w:sz w:val="28"/>
        </w:rPr>
        <w:t>
</w:t>
      </w:r>
    </w:p>
    <w:bookmarkStart w:name="z916" w:id="742"/>
    <w:p>
      <w:pPr>
        <w:spacing w:after="0"/>
        <w:ind w:left="0"/>
        <w:jc w:val="both"/>
      </w:pPr>
      <w:r>
        <w:rPr>
          <w:rFonts w:ascii="Times New Roman"/>
          <w:b w:val="false"/>
          <w:i w:val="false"/>
          <w:color w:val="000000"/>
          <w:sz w:val="28"/>
        </w:rPr>
        <w:t>
      Под годовыми затратами понимается сумма капитальных (инвестиционных) затрат, распределенных по всему сроку службы НДТ в годовом исчислении, и операционных (эксплуатационных) расходов. Пересчет капитальных затрат в годовом исчислении производится коэффициентом годового пересчета (как функции срока службы НДТ и ставки дисконтирования), который в экономическом смысле представляет собой норму линейной амортизации основных средств.</w:t>
      </w:r>
    </w:p>
    <w:bookmarkEnd w:id="742"/>
    <w:bookmarkStart w:name="z917" w:id="743"/>
    <w:p>
      <w:pPr>
        <w:spacing w:after="0"/>
        <w:ind w:left="0"/>
        <w:jc w:val="both"/>
      </w:pPr>
      <w:r>
        <w:rPr>
          <w:rFonts w:ascii="Times New Roman"/>
          <w:b w:val="false"/>
          <w:i w:val="false"/>
          <w:color w:val="000000"/>
          <w:sz w:val="28"/>
        </w:rPr>
        <w:t xml:space="preserve">
      Дисконтированные годовые затраты отражают объем инвестиций на проект внедрения НДТ с учетом временной стоимости капитала и сроком службы соответствующего оборудования. </w:t>
      </w:r>
    </w:p>
    <w:bookmarkEnd w:id="743"/>
    <w:bookmarkStart w:name="z918" w:id="744"/>
    <w:p>
      <w:pPr>
        <w:spacing w:after="0"/>
        <w:ind w:left="0"/>
        <w:jc w:val="both"/>
      </w:pPr>
      <w:r>
        <w:rPr>
          <w:rFonts w:ascii="Times New Roman"/>
          <w:b w:val="false"/>
          <w:i w:val="false"/>
          <w:color w:val="000000"/>
          <w:sz w:val="28"/>
        </w:rPr>
        <w:t xml:space="preserve">
      Для правильного определения годовых затрат на НДТ должна быть обеспечена достаточная детализация инвестиционных капитальных вложений и распределение операционных расходов по соответствующим статьям затрат. </w:t>
      </w:r>
    </w:p>
    <w:bookmarkEnd w:id="744"/>
    <w:bookmarkStart w:name="z919" w:id="745"/>
    <w:p>
      <w:pPr>
        <w:spacing w:after="0"/>
        <w:ind w:left="0"/>
        <w:jc w:val="both"/>
      </w:pPr>
      <w:r>
        <w:rPr>
          <w:rFonts w:ascii="Times New Roman"/>
          <w:b w:val="false"/>
          <w:i w:val="false"/>
          <w:color w:val="000000"/>
          <w:sz w:val="28"/>
        </w:rPr>
        <w:t>
      При расчете годовых затрат применяется формула:</w:t>
      </w:r>
    </w:p>
    <w:bookmarkEnd w:id="745"/>
    <w:bookmarkStart w:name="z920" w:id="746"/>
    <w:p>
      <w:pPr>
        <w:spacing w:after="0"/>
        <w:ind w:left="0"/>
        <w:jc w:val="both"/>
      </w:pPr>
      <w:r>
        <w:rPr>
          <w:rFonts w:ascii="Times New Roman"/>
          <w:b w:val="false"/>
          <w:i w:val="false"/>
          <w:color w:val="000000"/>
          <w:sz w:val="28"/>
        </w:rPr>
        <w:t xml:space="preserve">
       Годовые затраты= I0r1+rn1+rn-1+OC </w:t>
      </w:r>
    </w:p>
    <w:bookmarkEnd w:id="746"/>
    <w:bookmarkStart w:name="z921" w:id="747"/>
    <w:p>
      <w:pPr>
        <w:spacing w:after="0"/>
        <w:ind w:left="0"/>
        <w:jc w:val="both"/>
      </w:pPr>
      <w:r>
        <w:rPr>
          <w:rFonts w:ascii="Times New Roman"/>
          <w:b w:val="false"/>
          <w:i w:val="false"/>
          <w:color w:val="000000"/>
          <w:sz w:val="28"/>
        </w:rPr>
        <w:t>
      где:</w:t>
      </w:r>
    </w:p>
    <w:bookmarkEnd w:id="747"/>
    <w:bookmarkStart w:name="z922" w:id="748"/>
    <w:p>
      <w:pPr>
        <w:spacing w:after="0"/>
        <w:ind w:left="0"/>
        <w:jc w:val="both"/>
      </w:pPr>
      <w:r>
        <w:rPr>
          <w:rFonts w:ascii="Times New Roman"/>
          <w:b w:val="false"/>
          <w:i w:val="false"/>
          <w:color w:val="000000"/>
          <w:sz w:val="28"/>
        </w:rPr>
        <w:t>
      I</w:t>
      </w:r>
      <w:r>
        <w:rPr>
          <w:rFonts w:ascii="Times New Roman"/>
          <w:b w:val="false"/>
          <w:i w:val="false"/>
          <w:color w:val="000000"/>
          <w:vertAlign w:val="subscript"/>
        </w:rPr>
        <w:t>0 </w:t>
      </w:r>
      <w:r>
        <w:rPr>
          <w:rFonts w:ascii="Times New Roman"/>
          <w:b w:val="false"/>
          <w:i w:val="false"/>
          <w:color w:val="000000"/>
          <w:sz w:val="28"/>
        </w:rPr>
        <w:t>– общие инвестиционные расходы в год приобретения;</w:t>
      </w:r>
    </w:p>
    <w:bookmarkEnd w:id="748"/>
    <w:bookmarkStart w:name="z923" w:id="749"/>
    <w:p>
      <w:pPr>
        <w:spacing w:after="0"/>
        <w:ind w:left="0"/>
        <w:jc w:val="both"/>
      </w:pPr>
      <w:r>
        <w:rPr>
          <w:rFonts w:ascii="Times New Roman"/>
          <w:b w:val="false"/>
          <w:i w:val="false"/>
          <w:color w:val="000000"/>
          <w:sz w:val="28"/>
        </w:rPr>
        <w:t>
      OС – годовые чистые операционные расходы;</w:t>
      </w:r>
    </w:p>
    <w:bookmarkEnd w:id="749"/>
    <w:bookmarkStart w:name="z924" w:id="750"/>
    <w:p>
      <w:pPr>
        <w:spacing w:after="0"/>
        <w:ind w:left="0"/>
        <w:jc w:val="both"/>
      </w:pPr>
      <w:r>
        <w:rPr>
          <w:rFonts w:ascii="Times New Roman"/>
          <w:b w:val="false"/>
          <w:i w:val="false"/>
          <w:color w:val="000000"/>
          <w:sz w:val="28"/>
        </w:rPr>
        <w:t>
      r – ставка дисконтирования;</w:t>
      </w:r>
    </w:p>
    <w:bookmarkEnd w:id="750"/>
    <w:bookmarkStart w:name="z925" w:id="751"/>
    <w:p>
      <w:pPr>
        <w:spacing w:after="0"/>
        <w:ind w:left="0"/>
        <w:jc w:val="both"/>
      </w:pPr>
      <w:r>
        <w:rPr>
          <w:rFonts w:ascii="Times New Roman"/>
          <w:b w:val="false"/>
          <w:i w:val="false"/>
          <w:color w:val="000000"/>
          <w:sz w:val="28"/>
        </w:rPr>
        <w:t>
      n – ожидаемый срок службы.</w:t>
      </w:r>
    </w:p>
    <w:bookmarkEnd w:id="751"/>
    <w:bookmarkStart w:name="z926" w:id="752"/>
    <w:p>
      <w:pPr>
        <w:spacing w:after="0"/>
        <w:ind w:left="0"/>
        <w:jc w:val="both"/>
      </w:pPr>
      <w:r>
        <w:rPr>
          <w:rFonts w:ascii="Times New Roman"/>
          <w:b w:val="false"/>
          <w:i w:val="false"/>
          <w:color w:val="000000"/>
          <w:sz w:val="28"/>
        </w:rPr>
        <w:t>
      Результат соотношения годовых затрат к достигнутому экологическому результату выражает объем денежных средств, расходуемых на уменьшение эмиссии загрязняющего вещества на единицу массы/объема. Сравнение результатов расчетов по различным НДТ позволяет оператору НДТ определить, какая из них экономически более эффективна и позволяет затратить меньше средств на одинаковое снижение эмиссии.</w:t>
      </w:r>
    </w:p>
    <w:bookmarkEnd w:id="752"/>
    <w:p>
      <w:pPr>
        <w:spacing w:after="0"/>
        <w:ind w:left="0"/>
        <w:jc w:val="both"/>
      </w:pPr>
      <w:r>
        <w:rPr>
          <w:rFonts w:ascii="Times New Roman"/>
          <w:b/>
          <w:i w:val="false"/>
          <w:color w:val="000000"/>
          <w:sz w:val="28"/>
        </w:rPr>
        <w:t>2.3.8. Платежи и штрафы за негативное воздействие на окружающую среду</w:t>
      </w:r>
    </w:p>
    <w:bookmarkStart w:name="z928" w:id="753"/>
    <w:p>
      <w:pPr>
        <w:spacing w:after="0"/>
        <w:ind w:left="0"/>
        <w:jc w:val="both"/>
      </w:pPr>
      <w:r>
        <w:rPr>
          <w:rFonts w:ascii="Times New Roman"/>
          <w:b w:val="false"/>
          <w:i w:val="false"/>
          <w:color w:val="000000"/>
          <w:sz w:val="28"/>
        </w:rPr>
        <w:t>
      Кроме непосредственно анализа показателей экономической эффективности НДТ, может оказаться полезным расчет платежей и штрафов, подлежащих к уплате за негативное воздействие на окружающую среду при наличии НДТ и при ее отсутствии. Общий порядок, ставки платы за негативное воздействие на окружающую среду и экологические штрафы регулируются налоговым и административным законодательством РК.</w:t>
      </w:r>
    </w:p>
    <w:bookmarkEnd w:id="753"/>
    <w:bookmarkStart w:name="z929" w:id="754"/>
    <w:p>
      <w:pPr>
        <w:spacing w:after="0"/>
        <w:ind w:left="0"/>
        <w:jc w:val="both"/>
      </w:pPr>
      <w:r>
        <w:rPr>
          <w:rFonts w:ascii="Times New Roman"/>
          <w:b w:val="false"/>
          <w:i w:val="false"/>
          <w:color w:val="000000"/>
          <w:sz w:val="28"/>
        </w:rPr>
        <w:t>
      Необходимо учесть, что помимо платежей, установленных налоговым законодательством на республиканском уровне, местным представительным органам (маслихат) предоставлено право повышать действующие ставки платы за негативное воздействие на окружающую среду</w:t>
      </w:r>
      <w:r>
        <w:rPr>
          <w:rFonts w:ascii="Times New Roman"/>
          <w:b w:val="false"/>
          <w:i w:val="false"/>
          <w:color w:val="000000"/>
          <w:vertAlign w:val="superscript"/>
        </w:rPr>
        <w:t xml:space="preserve"> </w:t>
      </w:r>
      <w:r>
        <w:rPr>
          <w:rFonts w:ascii="Times New Roman"/>
          <w:b w:val="false"/>
          <w:i w:val="false"/>
          <w:color w:val="000000"/>
          <w:sz w:val="28"/>
        </w:rPr>
        <w:t>в пределах соответствующих административных единиц в отношении захоронения коммунальных отходов (ТБО, ила канализационных очистных сооружений).</w:t>
      </w:r>
    </w:p>
    <w:bookmarkEnd w:id="754"/>
    <w:bookmarkStart w:name="z930" w:id="755"/>
    <w:p>
      <w:pPr>
        <w:spacing w:after="0"/>
        <w:ind w:left="0"/>
        <w:jc w:val="both"/>
      </w:pPr>
      <w:r>
        <w:rPr>
          <w:rFonts w:ascii="Times New Roman"/>
          <w:b w:val="false"/>
          <w:i w:val="false"/>
          <w:color w:val="000000"/>
          <w:sz w:val="28"/>
        </w:rPr>
        <w:t>
      Вместе с тем, в целях стимулирования внедрения и применения НДТ на законодательном уровне приняты определенные регулирующие меры. В частности, для предприятий, получивших комплексное экологическое разрешение, устанавливается нулевой коэффициент к ставкам платежей в бюджет, подлежащих к уплате за негативное воздействие на окружающую среду.</w:t>
      </w:r>
    </w:p>
    <w:bookmarkEnd w:id="755"/>
    <w:bookmarkStart w:name="z931" w:id="756"/>
    <w:p>
      <w:pPr>
        <w:spacing w:after="0"/>
        <w:ind w:left="0"/>
        <w:jc w:val="both"/>
      </w:pPr>
      <w:r>
        <w:rPr>
          <w:rFonts w:ascii="Times New Roman"/>
          <w:b w:val="false"/>
          <w:i w:val="false"/>
          <w:color w:val="000000"/>
          <w:sz w:val="28"/>
        </w:rPr>
        <w:t xml:space="preserve">
      При этом с 2025 года для активной реализации субъектами промышленности мероприятий по защите окружающей среды и применения НДТ, в случае отсутствия комплексного экологического разрешения к действующим ставкам платы за негативное воздействие на окружающую среду по предприятиям I категории, вошедших в перечень пятидесяти объектов I категории, наиболее крупных по суммарным выбросам загрязняющих веществ в окружающую среду на 1 января 2021 года, будет применяться повышающий коэффициент 2 (двукратное увеличение платежей), с 2028 г. – коэффициент 4 и с 2031 г. – коэффициент 8. </w:t>
      </w:r>
    </w:p>
    <w:bookmarkEnd w:id="756"/>
    <w:bookmarkStart w:name="z932" w:id="757"/>
    <w:p>
      <w:pPr>
        <w:spacing w:after="0"/>
        <w:ind w:left="0"/>
        <w:jc w:val="both"/>
      </w:pPr>
      <w:r>
        <w:rPr>
          <w:rFonts w:ascii="Times New Roman"/>
          <w:b w:val="false"/>
          <w:i w:val="false"/>
          <w:color w:val="000000"/>
          <w:sz w:val="28"/>
        </w:rPr>
        <w:t>
      Дополнительно за осуществление эмиссий, оказывающих негативное воздействие на окружающую среду, в том числе без экологического разрешения на действующий объект, налагается штраф в размере десяти тысяч процентов от соответствующей ставки платы в отношении превышенного количества загрязняющих веществ.</w:t>
      </w:r>
    </w:p>
    <w:bookmarkEnd w:id="757"/>
    <w:bookmarkStart w:name="z933" w:id="758"/>
    <w:p>
      <w:pPr>
        <w:spacing w:after="0"/>
        <w:ind w:left="0"/>
        <w:jc w:val="both"/>
      </w:pPr>
      <w:r>
        <w:rPr>
          <w:rFonts w:ascii="Times New Roman"/>
          <w:b w:val="false"/>
          <w:i w:val="false"/>
          <w:color w:val="000000"/>
          <w:sz w:val="28"/>
        </w:rPr>
        <w:t>
      Применение НДТ с получением соответствующих экологических разрешений позволяет предприятиям достичь существенной экономии денежных средств по экологическим платежам и штрафам за негативное воздействие на окружающую среду.</w:t>
      </w:r>
    </w:p>
    <w:bookmarkEnd w:id="758"/>
    <w:p>
      <w:pPr>
        <w:spacing w:after="0"/>
        <w:ind w:left="0"/>
        <w:jc w:val="both"/>
      </w:pPr>
      <w:r>
        <w:rPr>
          <w:rFonts w:ascii="Times New Roman"/>
          <w:b/>
          <w:i w:val="false"/>
          <w:color w:val="000000"/>
          <w:sz w:val="28"/>
        </w:rPr>
        <w:t>2.3.9. Расчет "на установке"</w:t>
      </w:r>
    </w:p>
    <w:bookmarkStart w:name="z935" w:id="759"/>
    <w:p>
      <w:pPr>
        <w:spacing w:after="0"/>
        <w:ind w:left="0"/>
        <w:jc w:val="both"/>
      </w:pPr>
      <w:r>
        <w:rPr>
          <w:rFonts w:ascii="Times New Roman"/>
          <w:b w:val="false"/>
          <w:i w:val="false"/>
          <w:color w:val="000000"/>
          <w:sz w:val="28"/>
        </w:rPr>
        <w:t xml:space="preserve">
      Процесс реализации мероприятий по НДТ, особенно на крупных промышленных предприятиях, часто является составной частью общего процесса реконструкции или модернизации производства. Для исключения влияния инвестиционных и операционных расходов, которые оператор объекта несет в ходе данных процессов или реализации других инвестиционных проектов, сведения о затратах по сокращению негативного воздействия на окружающую среду должны представлять только ту часть затрат, которые расходуются исключительно на рассматриваемую НДТ. </w:t>
      </w:r>
    </w:p>
    <w:bookmarkEnd w:id="759"/>
    <w:bookmarkStart w:name="z936" w:id="760"/>
    <w:p>
      <w:pPr>
        <w:spacing w:after="0"/>
        <w:ind w:left="0"/>
        <w:jc w:val="both"/>
      </w:pPr>
      <w:r>
        <w:rPr>
          <w:rFonts w:ascii="Times New Roman"/>
          <w:b w:val="false"/>
          <w:i w:val="false"/>
          <w:color w:val="000000"/>
          <w:sz w:val="28"/>
        </w:rPr>
        <w:t>
      В таких условиях объективными данными являются данные о расходах на НДТ "на установке", то есть направленные непосредственно на НДТ, сокращающие/предотвращающие эмиссии загрязняющих веществ и/или отходы в окружающую среду, или НДТ, реализующие технологии по их утилизации с помощью данной НДТ. При расчете "на установке" в общую сумму затрат включаются расходы на:</w:t>
      </w:r>
    </w:p>
    <w:bookmarkEnd w:id="760"/>
    <w:bookmarkStart w:name="z937" w:id="761"/>
    <w:p>
      <w:pPr>
        <w:spacing w:after="0"/>
        <w:ind w:left="0"/>
        <w:jc w:val="both"/>
      </w:pPr>
      <w:r>
        <w:rPr>
          <w:rFonts w:ascii="Times New Roman"/>
          <w:b w:val="false"/>
          <w:i w:val="false"/>
          <w:color w:val="000000"/>
          <w:sz w:val="28"/>
        </w:rPr>
        <w:t>
      основные технологии и оборудование;</w:t>
      </w:r>
    </w:p>
    <w:bookmarkEnd w:id="761"/>
    <w:bookmarkStart w:name="z938" w:id="762"/>
    <w:p>
      <w:pPr>
        <w:spacing w:after="0"/>
        <w:ind w:left="0"/>
        <w:jc w:val="both"/>
      </w:pPr>
      <w:r>
        <w:rPr>
          <w:rFonts w:ascii="Times New Roman"/>
          <w:b w:val="false"/>
          <w:i w:val="false"/>
          <w:color w:val="000000"/>
          <w:sz w:val="28"/>
        </w:rPr>
        <w:t>
      дополнительные/вспомогательные технологии и оборудование, являющиеся неотъемлемой частью НДТ;</w:t>
      </w:r>
    </w:p>
    <w:bookmarkEnd w:id="762"/>
    <w:bookmarkStart w:name="z939" w:id="763"/>
    <w:p>
      <w:pPr>
        <w:spacing w:after="0"/>
        <w:ind w:left="0"/>
        <w:jc w:val="both"/>
      </w:pPr>
      <w:r>
        <w:rPr>
          <w:rFonts w:ascii="Times New Roman"/>
          <w:b w:val="false"/>
          <w:i w:val="false"/>
          <w:color w:val="000000"/>
          <w:sz w:val="28"/>
        </w:rPr>
        <w:t xml:space="preserve">
      пред/после очистные сооружения, расходные материалы, сырье и реагенты, без которых применение НДТ невозможно технологически. </w:t>
      </w:r>
    </w:p>
    <w:bookmarkEnd w:id="763"/>
    <w:bookmarkStart w:name="z940" w:id="764"/>
    <w:p>
      <w:pPr>
        <w:spacing w:after="0"/>
        <w:ind w:left="0"/>
        <w:jc w:val="both"/>
      </w:pPr>
      <w:r>
        <w:rPr>
          <w:rFonts w:ascii="Times New Roman"/>
          <w:b w:val="false"/>
          <w:i w:val="false"/>
          <w:color w:val="000000"/>
          <w:sz w:val="28"/>
        </w:rPr>
        <w:t>
      Расчет "на установке" позволяет исключить фактор неопределенности при классификации капитальных и операционных расходов оператора объекта, и сравнивать затраты предприятия на альтернативные НДТ по сопоставимым показателям.</w:t>
      </w:r>
    </w:p>
    <w:bookmarkEnd w:id="764"/>
    <w:p>
      <w:pPr>
        <w:spacing w:after="0"/>
        <w:ind w:left="0"/>
        <w:jc w:val="both"/>
      </w:pPr>
      <w:r>
        <w:rPr>
          <w:rFonts w:ascii="Times New Roman"/>
          <w:b/>
          <w:i w:val="false"/>
          <w:color w:val="000000"/>
          <w:sz w:val="28"/>
        </w:rPr>
        <w:t>3. Применяемые процессы: технологические, технические решения, используемые в настоящее время</w:t>
      </w:r>
    </w:p>
    <w:bookmarkStart w:name="z942" w:id="765"/>
    <w:p>
      <w:pPr>
        <w:spacing w:after="0"/>
        <w:ind w:left="0"/>
        <w:jc w:val="both"/>
      </w:pPr>
      <w:r>
        <w:rPr>
          <w:rFonts w:ascii="Times New Roman"/>
          <w:b w:val="false"/>
          <w:i w:val="false"/>
          <w:color w:val="000000"/>
          <w:sz w:val="28"/>
        </w:rPr>
        <w:t>
      Настоящий раздел справочника по НДТ содержит описание основных технологических процессов и методов, а также их комбинаций, применяемых при захоронении отходов.</w:t>
      </w:r>
    </w:p>
    <w:bookmarkEnd w:id="765"/>
    <w:p>
      <w:pPr>
        <w:spacing w:after="0"/>
        <w:ind w:left="0"/>
        <w:jc w:val="both"/>
      </w:pPr>
      <w:r>
        <w:rPr>
          <w:rFonts w:ascii="Times New Roman"/>
          <w:b/>
          <w:i w:val="false"/>
          <w:color w:val="000000"/>
          <w:sz w:val="28"/>
        </w:rPr>
        <w:t>3.1. Процессы на полигонах опасных отходов – 1 класс</w:t>
      </w:r>
    </w:p>
    <w:bookmarkStart w:name="z944" w:id="766"/>
    <w:p>
      <w:pPr>
        <w:spacing w:after="0"/>
        <w:ind w:left="0"/>
        <w:jc w:val="both"/>
      </w:pPr>
      <w:r>
        <w:rPr>
          <w:rFonts w:ascii="Times New Roman"/>
          <w:b w:val="false"/>
          <w:i w:val="false"/>
          <w:color w:val="000000"/>
          <w:sz w:val="28"/>
        </w:rPr>
        <w:t>
      Требования для полигонов опасных отходов регламентируются Экологическим кодексом, санитарно-эпидемиологическим требованиям, строительными нормами и правилами и международными стандартами.</w:t>
      </w:r>
    </w:p>
    <w:bookmarkEnd w:id="766"/>
    <w:bookmarkStart w:name="z945" w:id="767"/>
    <w:p>
      <w:pPr>
        <w:spacing w:after="0"/>
        <w:ind w:left="0"/>
        <w:jc w:val="both"/>
      </w:pPr>
      <w:r>
        <w:rPr>
          <w:rFonts w:ascii="Times New Roman"/>
          <w:b w:val="false"/>
          <w:i w:val="false"/>
          <w:color w:val="000000"/>
          <w:sz w:val="28"/>
        </w:rPr>
        <w:t xml:space="preserve">
      Перечень отходов, разрешенных для захоронения на полигонах опасных отходов, определяются уполномоченным органом в области охраны окружающей среды. </w:t>
      </w:r>
    </w:p>
    <w:bookmarkEnd w:id="767"/>
    <w:bookmarkStart w:name="z946" w:id="768"/>
    <w:p>
      <w:pPr>
        <w:spacing w:after="0"/>
        <w:ind w:left="0"/>
        <w:jc w:val="both"/>
      </w:pPr>
      <w:r>
        <w:rPr>
          <w:rFonts w:ascii="Times New Roman"/>
          <w:b w:val="false"/>
          <w:i w:val="false"/>
          <w:color w:val="000000"/>
          <w:sz w:val="28"/>
        </w:rPr>
        <w:t>
      Основная цель работы таких полигонов – безопасное долговременное изоляционное хранение опасных отходов с минимальным риском загрязнения окружающей среды. Для этого разработаны специализированные технологические решения и инженерные системы, обеспечивающие защиту от утечек, миграции загрязняющих веществ и воздействия климатических факторов.</w:t>
      </w:r>
    </w:p>
    <w:bookmarkEnd w:id="768"/>
    <w:bookmarkStart w:name="z947" w:id="769"/>
    <w:p>
      <w:pPr>
        <w:spacing w:after="0"/>
        <w:ind w:left="0"/>
        <w:jc w:val="both"/>
      </w:pPr>
      <w:r>
        <w:rPr>
          <w:rFonts w:ascii="Times New Roman"/>
          <w:b w:val="false"/>
          <w:i w:val="false"/>
          <w:color w:val="000000"/>
          <w:sz w:val="28"/>
        </w:rPr>
        <w:t>
      Полигон опасных отходов представляет собой сложный инженерный объект, предназначенный для приема, обезвреживания, хранения и захоронения опасных (в т.ч. токсичных) отходов. Эти объекты создаются и функционируют в соответствии с законодательными требованиями, обеспечивая минимизацию вредного воздействия на окружающую среду и здоровье населения. Вся инфраструктура полигона организована таким образом, чтобы предотвратить распространение загрязняющих веществ в почву, воду и атмосферный воздух.</w:t>
      </w:r>
    </w:p>
    <w:bookmarkEnd w:id="769"/>
    <w:bookmarkStart w:name="z948" w:id="770"/>
    <w:p>
      <w:pPr>
        <w:spacing w:after="0"/>
        <w:ind w:left="0"/>
        <w:jc w:val="both"/>
      </w:pPr>
      <w:r>
        <w:rPr>
          <w:rFonts w:ascii="Times New Roman"/>
          <w:b w:val="false"/>
          <w:i w:val="false"/>
          <w:color w:val="000000"/>
          <w:sz w:val="28"/>
        </w:rPr>
        <w:t>
      Токсичные отходы – это разновидность опасных отходов, содержащих токсичные вещества, которые при неправильном обращении могут причинить вред человеку и окружающей среде.</w:t>
      </w:r>
    </w:p>
    <w:bookmarkEnd w:id="770"/>
    <w:bookmarkStart w:name="z949" w:id="771"/>
    <w:p>
      <w:pPr>
        <w:spacing w:after="0"/>
        <w:ind w:left="0"/>
        <w:jc w:val="both"/>
      </w:pPr>
      <w:r>
        <w:rPr>
          <w:rFonts w:ascii="Times New Roman"/>
          <w:b w:val="false"/>
          <w:i w:val="false"/>
          <w:color w:val="000000"/>
          <w:sz w:val="28"/>
        </w:rPr>
        <w:t>
      Для определения токсичности отходов используются классы опасности (от I до IV), установленные на основе методик и критериев, разработанных в соответствии с экологическим законодательством РК и санитарными правилами.</w:t>
      </w:r>
    </w:p>
    <w:bookmarkEnd w:id="771"/>
    <w:bookmarkStart w:name="z950" w:id="772"/>
    <w:p>
      <w:pPr>
        <w:spacing w:after="0"/>
        <w:ind w:left="0"/>
        <w:jc w:val="both"/>
      </w:pPr>
      <w:r>
        <w:rPr>
          <w:rFonts w:ascii="Times New Roman"/>
          <w:b w:val="false"/>
          <w:i w:val="false"/>
          <w:color w:val="000000"/>
          <w:sz w:val="28"/>
        </w:rPr>
        <w:t>
      Полигон состоит из нескольких зон, каждая из которых выполняет свою функцию. Производственная зона предназначена для приема отходов и их первичной обработки. Здесь находятся разгрузочные площадки, лаборатории анализа и специальные участки для обезвреживания отходов. В лабораториях проводится проверка состава отходов, их классификация и определение методов дальнейшего обращения. В случае необходимости опасные вещества подвергаются термической, химической или физико-химической обработке, что позволяет снизить их токсичность и предотвратить нежелательные реакции. В некоторых случаях отходы подвергаются предварительной стабилизации, что значительно снижает риски их взаимодействия с окружающей средой.</w:t>
      </w:r>
    </w:p>
    <w:bookmarkEnd w:id="772"/>
    <w:bookmarkStart w:name="z951" w:id="773"/>
    <w:p>
      <w:pPr>
        <w:spacing w:after="0"/>
        <w:ind w:left="0"/>
        <w:jc w:val="both"/>
      </w:pPr>
      <w:r>
        <w:rPr>
          <w:rFonts w:ascii="Times New Roman"/>
          <w:b w:val="false"/>
          <w:i w:val="false"/>
          <w:color w:val="000000"/>
          <w:sz w:val="28"/>
        </w:rPr>
        <w:t>
      Основная часть полигона – это зона захоронения отходов. Она представляет собой изолированные участки, оборудованные противофильтрационными экранами, которые предотвращают попадание токсичных веществ в грунтовые воды. В зависимости от класса опасности отходы размещаются либо в герметичных контейнерах, либо складируются послойно с применением специальных защитных покрытий. В отдельных случаях используются специальные конструкции для хранения особо опасных веществ, обеспечивающие дополнительную защиту от возможных утечек. Современные полигоны оснащаются многослойными инженерными барьерами, включающими геомембраны, глиняные экраны и дренажные системы, что делает их максимально безопасными в долгосрочной перспективе.</w:t>
      </w:r>
    </w:p>
    <w:bookmarkEnd w:id="773"/>
    <w:bookmarkStart w:name="z952" w:id="774"/>
    <w:p>
      <w:pPr>
        <w:spacing w:after="0"/>
        <w:ind w:left="0"/>
        <w:jc w:val="both"/>
      </w:pPr>
      <w:r>
        <w:rPr>
          <w:rFonts w:ascii="Times New Roman"/>
          <w:b w:val="false"/>
          <w:i w:val="false"/>
          <w:color w:val="000000"/>
          <w:sz w:val="28"/>
        </w:rPr>
        <w:t>
      Основные процессы на таких полигонах включают прием, обработку, захоронение отходов, а также мониторинг и контроль воздействия на окружающую среду.</w:t>
      </w:r>
    </w:p>
    <w:bookmarkEnd w:id="774"/>
    <w:bookmarkStart w:name="z953" w:id="775"/>
    <w:p>
      <w:pPr>
        <w:spacing w:after="0"/>
        <w:ind w:left="0"/>
        <w:jc w:val="both"/>
      </w:pPr>
      <w:r>
        <w:rPr>
          <w:rFonts w:ascii="Times New Roman"/>
          <w:b w:val="false"/>
          <w:i w:val="false"/>
          <w:color w:val="000000"/>
          <w:sz w:val="28"/>
        </w:rPr>
        <w:t xml:space="preserve">
      </w:t>
      </w:r>
      <w:r>
        <w:rPr>
          <w:rFonts w:ascii="Times New Roman"/>
          <w:b/>
          <w:i w:val="false"/>
          <w:color w:val="000000"/>
          <w:sz w:val="28"/>
        </w:rPr>
        <w:t>Проектирование полигона опасных отходов</w:t>
      </w:r>
    </w:p>
    <w:bookmarkEnd w:id="775"/>
    <w:bookmarkStart w:name="z954" w:id="776"/>
    <w:p>
      <w:pPr>
        <w:spacing w:after="0"/>
        <w:ind w:left="0"/>
        <w:jc w:val="both"/>
      </w:pPr>
      <w:r>
        <w:rPr>
          <w:rFonts w:ascii="Times New Roman"/>
          <w:b w:val="false"/>
          <w:i w:val="false"/>
          <w:color w:val="000000"/>
          <w:sz w:val="28"/>
        </w:rPr>
        <w:t>
      Проектирование полигона и системы экрана должно следовать геотехническим принципам для строительства экранов, дамб, откосов, ячеек полигона и дренажных сооружений. Прочность как ин-ситу почв (изучение или воздействие на почву происходит на месте ее естественного залегания, без перемещения почвы в лабораторию), так и инженерных почв должна быть оценена с использованием лабораторных и полевых испытаний. Плотность откосов и склонов дамб должна быть достаточной для безопасной эксплуатации как в краткосрочной, так и в долгосрочной перспективе.</w:t>
      </w:r>
    </w:p>
    <w:bookmarkEnd w:id="776"/>
    <w:bookmarkStart w:name="z955" w:id="777"/>
    <w:p>
      <w:pPr>
        <w:spacing w:after="0"/>
        <w:ind w:left="0"/>
        <w:jc w:val="both"/>
      </w:pPr>
      <w:r>
        <w:rPr>
          <w:rFonts w:ascii="Times New Roman"/>
          <w:b w:val="false"/>
          <w:i w:val="false"/>
          <w:color w:val="000000"/>
          <w:sz w:val="28"/>
        </w:rPr>
        <w:t xml:space="preserve">
      </w:t>
      </w:r>
      <w:r>
        <w:rPr>
          <w:rFonts w:ascii="Times New Roman"/>
          <w:b w:val="false"/>
          <w:i/>
          <w:color w:val="000000"/>
          <w:sz w:val="28"/>
        </w:rPr>
        <w:t>Контроль за фильтратами</w:t>
      </w:r>
    </w:p>
    <w:bookmarkEnd w:id="777"/>
    <w:bookmarkStart w:name="z956" w:id="778"/>
    <w:p>
      <w:pPr>
        <w:spacing w:after="0"/>
        <w:ind w:left="0"/>
        <w:jc w:val="both"/>
      </w:pPr>
      <w:r>
        <w:rPr>
          <w:rFonts w:ascii="Times New Roman"/>
          <w:b w:val="false"/>
          <w:i w:val="false"/>
          <w:color w:val="000000"/>
          <w:sz w:val="28"/>
        </w:rPr>
        <w:t>
      Миграция жидкостей/воды на полигоне и из него происходит из-за различий в уровнях жидкости/воды на полигоне и в окружающем грунте. Если уровень жидкости/воды на полигоне выше уровня грунтовых вод, существует вероятность того, что фильтрат может выйти из полигона. В таком случае изоляционный экран может служить основной преградой для предотвращения загрязнения. Если уровень жидкости/воды на полигоне ниже уровня грунтовых вод, то утечка фильтрата наружу из полигона не должна происходить. Также бывают случаи, когда разница в уровнях этих жидкостей минимальна, но такие ситуации редки.</w:t>
      </w:r>
    </w:p>
    <w:bookmarkEnd w:id="778"/>
    <w:bookmarkStart w:name="z957" w:id="779"/>
    <w:p>
      <w:pPr>
        <w:spacing w:after="0"/>
        <w:ind w:left="0"/>
        <w:jc w:val="both"/>
      </w:pPr>
      <w:r>
        <w:rPr>
          <w:rFonts w:ascii="Times New Roman"/>
          <w:b w:val="false"/>
          <w:i w:val="false"/>
          <w:color w:val="000000"/>
          <w:sz w:val="28"/>
        </w:rPr>
        <w:t>
      Если не принять меры для контроля уровня фильтрата на полигоне для опасных отходов, он, как правило, будет выше уровня грунтовых вод. Основной задачей системы сбора фильтрата является поддержание его уровня как можно более низким, и, в идеале, ниже уровня окружающих грунтовых вод. Это минимизирует риск миграции загрязняющих веществ в грунтовые воды за пределы полигона.</w:t>
      </w:r>
    </w:p>
    <w:bookmarkEnd w:id="779"/>
    <w:bookmarkStart w:name="z958" w:id="780"/>
    <w:p>
      <w:pPr>
        <w:spacing w:after="0"/>
        <w:ind w:left="0"/>
        <w:jc w:val="both"/>
      </w:pPr>
      <w:r>
        <w:rPr>
          <w:rFonts w:ascii="Times New Roman"/>
          <w:b w:val="false"/>
          <w:i w:val="false"/>
          <w:color w:val="000000"/>
          <w:sz w:val="28"/>
        </w:rPr>
        <w:t>
      Для ограничения и контроля миграции загрязняющих веществ с полигона для опасных отходов, может быть разработана система управления фильтратом. Обычно фильтрат собирается над верхним композитным экраном и транспортируется через сеть перфорированных труб в накопительные емкости или подъемные трубы для сбора и удаления на поверхности.</w:t>
      </w:r>
    </w:p>
    <w:bookmarkEnd w:id="780"/>
    <w:bookmarkStart w:name="z959" w:id="781"/>
    <w:p>
      <w:pPr>
        <w:spacing w:after="0"/>
        <w:ind w:left="0"/>
        <w:jc w:val="both"/>
      </w:pPr>
      <w:r>
        <w:rPr>
          <w:rFonts w:ascii="Times New Roman"/>
          <w:b w:val="false"/>
          <w:i w:val="false"/>
          <w:color w:val="000000"/>
          <w:sz w:val="28"/>
        </w:rPr>
        <w:t>
      Важные аспекты проектирования системы сбора фильтрата описаны в соответствующих нормативных материалах.</w:t>
      </w:r>
    </w:p>
    <w:bookmarkEnd w:id="781"/>
    <w:bookmarkStart w:name="z960" w:id="782"/>
    <w:p>
      <w:pPr>
        <w:spacing w:after="0"/>
        <w:ind w:left="0"/>
        <w:jc w:val="both"/>
      </w:pPr>
      <w:r>
        <w:rPr>
          <w:rFonts w:ascii="Times New Roman"/>
          <w:b w:val="false"/>
          <w:i w:val="false"/>
          <w:color w:val="000000"/>
          <w:sz w:val="28"/>
        </w:rPr>
        <w:t>
      Система обнаружения утечек может контролировать долгосрочную эффективность основной системы сбора фильтрата и изоляции. Она также служит для сбора большей части утечек, что делает ее вторичной системой сбора фильтрата. Строительные требования для этой системы аналогичны требованиям для основной системы.</w:t>
      </w:r>
    </w:p>
    <w:bookmarkEnd w:id="782"/>
    <w:bookmarkStart w:name="z961" w:id="783"/>
    <w:p>
      <w:pPr>
        <w:spacing w:after="0"/>
        <w:ind w:left="0"/>
        <w:jc w:val="both"/>
      </w:pPr>
      <w:r>
        <w:rPr>
          <w:rFonts w:ascii="Times New Roman"/>
          <w:b w:val="false"/>
          <w:i w:val="false"/>
          <w:color w:val="000000"/>
          <w:sz w:val="28"/>
        </w:rPr>
        <w:t>
      Система обнаружения и восстановления утечек должна быть установлена между двумя композитными экранами для измерения скорости утечек с течением времени, а также для сбора и анализа фильтрата. Эта информация используется для оценки текущей эффективности основной композитной изоляции.</w:t>
      </w:r>
    </w:p>
    <w:bookmarkEnd w:id="783"/>
    <w:bookmarkStart w:name="z962" w:id="784"/>
    <w:p>
      <w:pPr>
        <w:spacing w:after="0"/>
        <w:ind w:left="0"/>
        <w:jc w:val="both"/>
      </w:pPr>
      <w:r>
        <w:rPr>
          <w:rFonts w:ascii="Times New Roman"/>
          <w:b w:val="false"/>
          <w:i w:val="false"/>
          <w:color w:val="000000"/>
          <w:sz w:val="28"/>
        </w:rPr>
        <w:t>
      Характеристики фильтрата с нового полигона для опасных отходов могут быть достаточно непредсказуемыми. Анализ фильтрата на конкретном объекте позволит оценить его характеристики, которые будут зависеть от состава отходов на полигоне. Фильтрат с такого полигона может быть классифицирован как опасные отходы или сточной водой, которая требует очистки/обработки.</w:t>
      </w:r>
    </w:p>
    <w:bookmarkEnd w:id="784"/>
    <w:bookmarkStart w:name="z963" w:id="785"/>
    <w:p>
      <w:pPr>
        <w:spacing w:after="0"/>
        <w:ind w:left="0"/>
        <w:jc w:val="both"/>
      </w:pPr>
      <w:r>
        <w:rPr>
          <w:rFonts w:ascii="Times New Roman"/>
          <w:b w:val="false"/>
          <w:i w:val="false"/>
          <w:color w:val="000000"/>
          <w:sz w:val="28"/>
        </w:rPr>
        <w:t>
      Фильтрат может быть трудно поддающимся обработке и утилизации. Количество фильтрата можно уменьшить, установив соответствующее покрытие или покрытие полигона, чтобы снизить поступление воды. Если объем фильтрата относительно мал, возможно, не потребуется установка завода по его очистке на полигоне, и фильтрат можно будет транспортировать в соответствующее предприятие для обработки.</w:t>
      </w:r>
    </w:p>
    <w:bookmarkEnd w:id="785"/>
    <w:bookmarkStart w:name="z964" w:id="786"/>
    <w:p>
      <w:pPr>
        <w:spacing w:after="0"/>
        <w:ind w:left="0"/>
        <w:jc w:val="both"/>
      </w:pPr>
      <w:r>
        <w:rPr>
          <w:rFonts w:ascii="Times New Roman"/>
          <w:b w:val="false"/>
          <w:i w:val="false"/>
          <w:color w:val="000000"/>
          <w:sz w:val="28"/>
        </w:rPr>
        <w:t xml:space="preserve">
      </w:t>
      </w:r>
      <w:r>
        <w:rPr>
          <w:rFonts w:ascii="Times New Roman"/>
          <w:b w:val="false"/>
          <w:i/>
          <w:color w:val="000000"/>
          <w:sz w:val="28"/>
        </w:rPr>
        <w:t>Инженерное покрытие</w:t>
      </w:r>
    </w:p>
    <w:bookmarkEnd w:id="786"/>
    <w:bookmarkStart w:name="z965" w:id="787"/>
    <w:p>
      <w:pPr>
        <w:spacing w:after="0"/>
        <w:ind w:left="0"/>
        <w:jc w:val="both"/>
      </w:pPr>
      <w:r>
        <w:rPr>
          <w:rFonts w:ascii="Times New Roman"/>
          <w:b w:val="false"/>
          <w:i w:val="false"/>
          <w:color w:val="000000"/>
          <w:sz w:val="28"/>
        </w:rPr>
        <w:t>
      Инженерное покрытие (также известное как "финальное покрытие") для полигона опасных отходов предназначено для контроля, минимизации или устранения (в зависимости от необходимости для защиты окружающей среды и здоровья человека) утечек материалов с полигона в почву, поверхностные воды или атмосферу. Если эти выбросы не признаны безопасными, они должны управляться как опасные отходы и могут включать захороненные отходы, фильтрат, пары/газы, загрязненные стоки или продукты разложения.</w:t>
      </w:r>
    </w:p>
    <w:bookmarkEnd w:id="787"/>
    <w:bookmarkStart w:name="z966" w:id="788"/>
    <w:p>
      <w:pPr>
        <w:spacing w:after="0"/>
        <w:ind w:left="0"/>
        <w:jc w:val="both"/>
      </w:pPr>
      <w:r>
        <w:rPr>
          <w:rFonts w:ascii="Times New Roman"/>
          <w:b w:val="false"/>
          <w:i w:val="false"/>
          <w:color w:val="000000"/>
          <w:sz w:val="28"/>
        </w:rPr>
        <w:t>
      Инженерное покрытие отличается от ежедневного и временного покрытия по функции и форме. Оно предназначено для создания непроницаемого барьера, чтобы предотвратить проникновение жидкости в полигон и утечку материалов изнутри, изолируя таким образом полигон от окружающей среды. Инженерное покрытие также должно:</w:t>
      </w:r>
    </w:p>
    <w:bookmarkEnd w:id="788"/>
    <w:bookmarkStart w:name="z967" w:id="789"/>
    <w:p>
      <w:pPr>
        <w:spacing w:after="0"/>
        <w:ind w:left="0"/>
        <w:jc w:val="both"/>
      </w:pPr>
      <w:r>
        <w:rPr>
          <w:rFonts w:ascii="Times New Roman"/>
          <w:b w:val="false"/>
          <w:i w:val="false"/>
          <w:color w:val="000000"/>
          <w:sz w:val="28"/>
        </w:rPr>
        <w:t>
      контролировать или минимизировать поступление жидкостей в закрытую ячейку полигона;</w:t>
      </w:r>
    </w:p>
    <w:bookmarkEnd w:id="789"/>
    <w:bookmarkStart w:name="z968" w:id="790"/>
    <w:p>
      <w:pPr>
        <w:spacing w:after="0"/>
        <w:ind w:left="0"/>
        <w:jc w:val="both"/>
      </w:pPr>
      <w:r>
        <w:rPr>
          <w:rFonts w:ascii="Times New Roman"/>
          <w:b w:val="false"/>
          <w:i w:val="false"/>
          <w:color w:val="000000"/>
          <w:sz w:val="28"/>
        </w:rPr>
        <w:t>
      функционировать с минимальным обслуживанием;</w:t>
      </w:r>
    </w:p>
    <w:bookmarkEnd w:id="790"/>
    <w:bookmarkStart w:name="z969" w:id="791"/>
    <w:p>
      <w:pPr>
        <w:spacing w:after="0"/>
        <w:ind w:left="0"/>
        <w:jc w:val="both"/>
      </w:pPr>
      <w:r>
        <w:rPr>
          <w:rFonts w:ascii="Times New Roman"/>
          <w:b w:val="false"/>
          <w:i w:val="false"/>
          <w:color w:val="000000"/>
          <w:sz w:val="28"/>
        </w:rPr>
        <w:t>
      способствовать поверхностному дренажу;</w:t>
      </w:r>
    </w:p>
    <w:bookmarkEnd w:id="791"/>
    <w:bookmarkStart w:name="z970" w:id="792"/>
    <w:p>
      <w:pPr>
        <w:spacing w:after="0"/>
        <w:ind w:left="0"/>
        <w:jc w:val="both"/>
      </w:pPr>
      <w:r>
        <w:rPr>
          <w:rFonts w:ascii="Times New Roman"/>
          <w:b w:val="false"/>
          <w:i w:val="false"/>
          <w:color w:val="000000"/>
          <w:sz w:val="28"/>
        </w:rPr>
        <w:t>
      выдерживать эрозию или абразию;</w:t>
      </w:r>
    </w:p>
    <w:bookmarkEnd w:id="792"/>
    <w:bookmarkStart w:name="z971" w:id="793"/>
    <w:p>
      <w:pPr>
        <w:spacing w:after="0"/>
        <w:ind w:left="0"/>
        <w:jc w:val="both"/>
      </w:pPr>
      <w:r>
        <w:rPr>
          <w:rFonts w:ascii="Times New Roman"/>
          <w:b w:val="false"/>
          <w:i w:val="false"/>
          <w:color w:val="000000"/>
          <w:sz w:val="28"/>
        </w:rPr>
        <w:t>
      учитывать оседание, чтобы сохранить целостность покрытия.</w:t>
      </w:r>
    </w:p>
    <w:bookmarkEnd w:id="793"/>
    <w:bookmarkStart w:name="z972" w:id="794"/>
    <w:p>
      <w:pPr>
        <w:spacing w:after="0"/>
        <w:ind w:left="0"/>
        <w:jc w:val="both"/>
      </w:pPr>
      <w:r>
        <w:rPr>
          <w:rFonts w:ascii="Times New Roman"/>
          <w:b w:val="false"/>
          <w:i w:val="false"/>
          <w:color w:val="000000"/>
          <w:sz w:val="28"/>
        </w:rPr>
        <w:t>
      Инженерная система покрытия должна быть установлена на каждой ячейке полигона, чтобы изолировать отходы, контролировать проникновение воды и обеспечивать защиту от эрозии на объекте. Барьерный слой покрытия должен быть надежно соединен с системой изоляционных экранов полигона по периметру ячеек. Система покрытия должна иметь достаточную толщину, чтобы минимизировать повреждения от циклов замерзания/оттаивания.</w:t>
      </w:r>
    </w:p>
    <w:bookmarkEnd w:id="794"/>
    <w:bookmarkStart w:name="z973" w:id="795"/>
    <w:p>
      <w:pPr>
        <w:spacing w:after="0"/>
        <w:ind w:left="0"/>
        <w:jc w:val="both"/>
      </w:pPr>
      <w:r>
        <w:rPr>
          <w:rFonts w:ascii="Times New Roman"/>
          <w:b w:val="false"/>
          <w:i w:val="false"/>
          <w:color w:val="000000"/>
          <w:sz w:val="28"/>
        </w:rPr>
        <w:t xml:space="preserve">
      </w:t>
      </w:r>
      <w:r>
        <w:rPr>
          <w:rFonts w:ascii="Times New Roman"/>
          <w:b w:val="false"/>
          <w:i/>
          <w:color w:val="000000"/>
          <w:sz w:val="28"/>
        </w:rPr>
        <w:t>Управление ливневыми водами</w:t>
      </w:r>
      <w:r>
        <w:rPr>
          <w:rFonts w:ascii="Times New Roman"/>
          <w:b w:val="false"/>
          <w:i w:val="false"/>
          <w:color w:val="000000"/>
          <w:sz w:val="28"/>
        </w:rPr>
        <w:t xml:space="preserve"> </w:t>
      </w:r>
    </w:p>
    <w:bookmarkEnd w:id="795"/>
    <w:bookmarkStart w:name="z974" w:id="796"/>
    <w:p>
      <w:pPr>
        <w:spacing w:after="0"/>
        <w:ind w:left="0"/>
        <w:jc w:val="both"/>
      </w:pPr>
      <w:r>
        <w:rPr>
          <w:rFonts w:ascii="Times New Roman"/>
          <w:b w:val="false"/>
          <w:i w:val="false"/>
          <w:color w:val="000000"/>
          <w:sz w:val="28"/>
        </w:rPr>
        <w:t>
      Правильное управление ливневыми водами является важным аспектом при проектировании и строительстве полигона для опасных отходов. Необходимо принять соответствующие меры для того, чтобы направить поверхностные воды (то есть "поступающие воды") от активной зоны полигона. Поступающие воды из территорий с захороненными опасными отходами должны собираться отдельно, анализироваться и, при необходимости, управляться как опасные отходы. Поступающие воды из активных зон также должны рассматриваться как потенциально загрязненные, анализироваться и, если нужно, управляться как опасные отходы.</w:t>
      </w:r>
    </w:p>
    <w:bookmarkEnd w:id="796"/>
    <w:bookmarkStart w:name="z975" w:id="797"/>
    <w:p>
      <w:pPr>
        <w:spacing w:after="0"/>
        <w:ind w:left="0"/>
        <w:jc w:val="both"/>
      </w:pPr>
      <w:r>
        <w:rPr>
          <w:rFonts w:ascii="Times New Roman"/>
          <w:b w:val="false"/>
          <w:i w:val="false"/>
          <w:color w:val="000000"/>
          <w:sz w:val="28"/>
        </w:rPr>
        <w:t>
      Все проекты по управлению ливневыми водами должны оцениваться с учетом возможных последствий повторения крупнейшего регионального стихийного события (самого сильного шторма, зафиксированного в регионе).</w:t>
      </w:r>
    </w:p>
    <w:bookmarkEnd w:id="797"/>
    <w:bookmarkStart w:name="z976" w:id="798"/>
    <w:p>
      <w:pPr>
        <w:spacing w:after="0"/>
        <w:ind w:left="0"/>
        <w:jc w:val="both"/>
      </w:pPr>
      <w:r>
        <w:rPr>
          <w:rFonts w:ascii="Times New Roman"/>
          <w:b w:val="false"/>
          <w:i w:val="false"/>
          <w:color w:val="000000"/>
          <w:sz w:val="28"/>
        </w:rPr>
        <w:t xml:space="preserve">
      </w:t>
      </w:r>
      <w:r>
        <w:rPr>
          <w:rFonts w:ascii="Times New Roman"/>
          <w:b w:val="false"/>
          <w:i/>
          <w:color w:val="000000"/>
          <w:sz w:val="28"/>
        </w:rPr>
        <w:t>Свалочный газ</w:t>
      </w:r>
    </w:p>
    <w:bookmarkEnd w:id="798"/>
    <w:bookmarkStart w:name="z977" w:id="799"/>
    <w:p>
      <w:pPr>
        <w:spacing w:after="0"/>
        <w:ind w:left="0"/>
        <w:jc w:val="both"/>
      </w:pPr>
      <w:r>
        <w:rPr>
          <w:rFonts w:ascii="Times New Roman"/>
          <w:b w:val="false"/>
          <w:i w:val="false"/>
          <w:color w:val="000000"/>
          <w:sz w:val="28"/>
        </w:rPr>
        <w:t>
      Биодеградация отходов вызывает выделение газов, таких как метан и углекислый газ, в подземные слои. Хотя известно, что выделение газов от опасных отходов обычно невелико, необходимо провести оценку потенциального образования газов на полигоне и их выбросов в подземные слои.</w:t>
      </w:r>
    </w:p>
    <w:bookmarkEnd w:id="799"/>
    <w:bookmarkStart w:name="z978" w:id="800"/>
    <w:p>
      <w:pPr>
        <w:spacing w:after="0"/>
        <w:ind w:left="0"/>
        <w:jc w:val="both"/>
      </w:pPr>
      <w:r>
        <w:rPr>
          <w:rFonts w:ascii="Times New Roman"/>
          <w:b w:val="false"/>
          <w:i w:val="false"/>
          <w:color w:val="000000"/>
          <w:sz w:val="28"/>
        </w:rPr>
        <w:t>
      Газы могут образовываться в захороненных отходах в результате химической реакции несовместимых материалов или разложения органических веществ. Они также могут быть результатом испарения летучих химических отходов, размещенных на полигоне. Несовместимые фильтраты или отходы, образующиеся на полигоне, также могут быть источниками газа. Более трудно предсказать образование газов из старых или выщелоченных материалов, которые подверглись химическим изменениям на полигоне.</w:t>
      </w:r>
    </w:p>
    <w:bookmarkEnd w:id="800"/>
    <w:bookmarkStart w:name="z979" w:id="801"/>
    <w:p>
      <w:pPr>
        <w:spacing w:after="0"/>
        <w:ind w:left="0"/>
        <w:jc w:val="both"/>
      </w:pPr>
      <w:r>
        <w:rPr>
          <w:rFonts w:ascii="Times New Roman"/>
          <w:b w:val="false"/>
          <w:i w:val="false"/>
          <w:color w:val="000000"/>
          <w:sz w:val="28"/>
        </w:rPr>
        <w:t>
      Кроме того, газы могут образовываться в некоторых участках полигона, как и в других. Из-за разнообразия и непредсказуемости состава опасных отходов прогнозирование газообразования всегда связано с определенной степенью неопределенности.</w:t>
      </w:r>
    </w:p>
    <w:bookmarkEnd w:id="801"/>
    <w:bookmarkStart w:name="z980" w:id="802"/>
    <w:p>
      <w:pPr>
        <w:spacing w:after="0"/>
        <w:ind w:left="0"/>
        <w:jc w:val="both"/>
      </w:pPr>
      <w:r>
        <w:rPr>
          <w:rFonts w:ascii="Times New Roman"/>
          <w:b w:val="false"/>
          <w:i w:val="false"/>
          <w:color w:val="000000"/>
          <w:sz w:val="28"/>
        </w:rPr>
        <w:t>
      Необходимо оценить потенциальное образование газов на полигоне для опасных отходов. Следует также оценить возможные пути миграции газов в подземных слоях природной среды. Миграцию газов следует регулярно отслеживать, особенно если наблюдается значительное их образование. Выделенные газы должны быть проанализированы, чтобы определить, какие отходы являются потенциальными источниками газа. Эта информация должна использоваться для разработки стратегий смягчения воздействия.</w:t>
      </w:r>
    </w:p>
    <w:bookmarkEnd w:id="802"/>
    <w:bookmarkStart w:name="z981" w:id="803"/>
    <w:p>
      <w:pPr>
        <w:spacing w:after="0"/>
        <w:ind w:left="0"/>
        <w:jc w:val="both"/>
      </w:pPr>
      <w:r>
        <w:rPr>
          <w:rFonts w:ascii="Times New Roman"/>
          <w:b w:val="false"/>
          <w:i w:val="false"/>
          <w:color w:val="000000"/>
          <w:sz w:val="28"/>
        </w:rPr>
        <w:t>
      При необходимости должен быть внедрен соответствующий аварийный комплекс для сбора, обработки и газоотведения.</w:t>
      </w:r>
    </w:p>
    <w:bookmarkEnd w:id="803"/>
    <w:bookmarkStart w:name="z982" w:id="804"/>
    <w:p>
      <w:pPr>
        <w:spacing w:after="0"/>
        <w:ind w:left="0"/>
        <w:jc w:val="both"/>
      </w:pPr>
      <w:r>
        <w:rPr>
          <w:rFonts w:ascii="Times New Roman"/>
          <w:b w:val="false"/>
          <w:i w:val="false"/>
          <w:color w:val="000000"/>
          <w:sz w:val="28"/>
        </w:rPr>
        <w:t xml:space="preserve">
      </w:t>
      </w:r>
      <w:r>
        <w:rPr>
          <w:rFonts w:ascii="Times New Roman"/>
          <w:b/>
          <w:i w:val="false"/>
          <w:color w:val="000000"/>
          <w:sz w:val="28"/>
        </w:rPr>
        <w:t>Эксплуатация полигона опасных отходов</w:t>
      </w:r>
    </w:p>
    <w:bookmarkEnd w:id="804"/>
    <w:bookmarkStart w:name="z983" w:id="805"/>
    <w:p>
      <w:pPr>
        <w:spacing w:after="0"/>
        <w:ind w:left="0"/>
        <w:jc w:val="both"/>
      </w:pPr>
      <w:r>
        <w:rPr>
          <w:rFonts w:ascii="Times New Roman"/>
          <w:b w:val="false"/>
          <w:i w:val="false"/>
          <w:color w:val="000000"/>
          <w:sz w:val="28"/>
        </w:rPr>
        <w:t>
      Успешная эксплуатация полигона для опасных отходов, спроектированного с учетом инженерных требований, зависит от строгого контроля процедур эксплуатации и мониторинга эффективности. Эти процедуры должны соответствовать общей проектной философии объекта и обеспечивать правильное закрытие и уход после закрытия.</w:t>
      </w:r>
    </w:p>
    <w:bookmarkEnd w:id="805"/>
    <w:bookmarkStart w:name="z984" w:id="806"/>
    <w:p>
      <w:pPr>
        <w:spacing w:after="0"/>
        <w:ind w:left="0"/>
        <w:jc w:val="both"/>
      </w:pPr>
      <w:r>
        <w:rPr>
          <w:rFonts w:ascii="Times New Roman"/>
          <w:b w:val="false"/>
          <w:i w:val="false"/>
          <w:color w:val="000000"/>
          <w:sz w:val="28"/>
        </w:rPr>
        <w:t>
      Стратегия эксплуатации должна быть тесно связана с системой экологического управления.</w:t>
      </w:r>
    </w:p>
    <w:bookmarkEnd w:id="806"/>
    <w:bookmarkStart w:name="z985" w:id="807"/>
    <w:p>
      <w:pPr>
        <w:spacing w:after="0"/>
        <w:ind w:left="0"/>
        <w:jc w:val="both"/>
      </w:pPr>
      <w:r>
        <w:rPr>
          <w:rFonts w:ascii="Times New Roman"/>
          <w:b w:val="false"/>
          <w:i w:val="false"/>
          <w:color w:val="000000"/>
          <w:sz w:val="28"/>
        </w:rPr>
        <w:t>
      При разработке плана эксплуатации для предлагаемого объекта следует определить конкретные требования к юрисдикции и полномочиям.</w:t>
      </w:r>
    </w:p>
    <w:bookmarkEnd w:id="807"/>
    <w:bookmarkStart w:name="z986" w:id="808"/>
    <w:p>
      <w:pPr>
        <w:spacing w:after="0"/>
        <w:ind w:left="0"/>
        <w:jc w:val="both"/>
      </w:pPr>
      <w:r>
        <w:rPr>
          <w:rFonts w:ascii="Times New Roman"/>
          <w:b w:val="false"/>
          <w:i w:val="false"/>
          <w:color w:val="000000"/>
          <w:sz w:val="28"/>
        </w:rPr>
        <w:t xml:space="preserve">
      </w:t>
      </w:r>
      <w:r>
        <w:rPr>
          <w:rFonts w:ascii="Times New Roman"/>
          <w:b w:val="false"/>
          <w:i/>
          <w:color w:val="000000"/>
          <w:sz w:val="28"/>
        </w:rPr>
        <w:t>Административные процедуры</w:t>
      </w:r>
    </w:p>
    <w:bookmarkEnd w:id="808"/>
    <w:bookmarkStart w:name="z987" w:id="809"/>
    <w:p>
      <w:pPr>
        <w:spacing w:after="0"/>
        <w:ind w:left="0"/>
        <w:jc w:val="both"/>
      </w:pPr>
      <w:r>
        <w:rPr>
          <w:rFonts w:ascii="Times New Roman"/>
          <w:b w:val="false"/>
          <w:i w:val="false"/>
          <w:color w:val="000000"/>
          <w:sz w:val="28"/>
        </w:rPr>
        <w:t>
      Для полигона для опасных отходов, спроектированного с учетом инженерных требований, должно быть подготовлено всестороннее эксплуатационное руководство, которое будет служить основным справочным документом для ежедневной работы. С этим руководством должен быть ознакомлен весь персонал для использования в качестве основного источника информации для повседневной эксплуатации. Руководство должно регулярно пересматриваться и обновляться по мере разработки новых процедур, связанных с экологическими или нормативными условиями. Процесс обзора и обновления является запланированной деятельностью в рамках стратегии СЭУ.</w:t>
      </w:r>
    </w:p>
    <w:bookmarkEnd w:id="809"/>
    <w:bookmarkStart w:name="z988" w:id="810"/>
    <w:p>
      <w:pPr>
        <w:spacing w:after="0"/>
        <w:ind w:left="0"/>
        <w:jc w:val="both"/>
      </w:pPr>
      <w:r>
        <w:rPr>
          <w:rFonts w:ascii="Times New Roman"/>
          <w:b w:val="false"/>
          <w:i w:val="false"/>
          <w:color w:val="000000"/>
          <w:sz w:val="28"/>
        </w:rPr>
        <w:t>
      Руководство по процедурам должно охватывать все важные детали работы, включая:</w:t>
      </w:r>
    </w:p>
    <w:bookmarkEnd w:id="810"/>
    <w:bookmarkStart w:name="z989" w:id="811"/>
    <w:p>
      <w:pPr>
        <w:spacing w:after="0"/>
        <w:ind w:left="0"/>
        <w:jc w:val="both"/>
      </w:pPr>
      <w:r>
        <w:rPr>
          <w:rFonts w:ascii="Times New Roman"/>
          <w:b w:val="false"/>
          <w:i w:val="false"/>
          <w:color w:val="000000"/>
          <w:sz w:val="28"/>
        </w:rPr>
        <w:t>
      здоровье и безопасность;</w:t>
      </w:r>
    </w:p>
    <w:bookmarkEnd w:id="811"/>
    <w:bookmarkStart w:name="z990" w:id="812"/>
    <w:p>
      <w:pPr>
        <w:spacing w:after="0"/>
        <w:ind w:left="0"/>
        <w:jc w:val="both"/>
      </w:pPr>
      <w:r>
        <w:rPr>
          <w:rFonts w:ascii="Times New Roman"/>
          <w:b w:val="false"/>
          <w:i w:val="false"/>
          <w:color w:val="000000"/>
          <w:sz w:val="28"/>
        </w:rPr>
        <w:t>
      паспорта отходов и документы о перемещении;</w:t>
      </w:r>
    </w:p>
    <w:bookmarkEnd w:id="812"/>
    <w:bookmarkStart w:name="z991" w:id="813"/>
    <w:p>
      <w:pPr>
        <w:spacing w:after="0"/>
        <w:ind w:left="0"/>
        <w:jc w:val="both"/>
      </w:pPr>
      <w:r>
        <w:rPr>
          <w:rFonts w:ascii="Times New Roman"/>
          <w:b w:val="false"/>
          <w:i w:val="false"/>
          <w:color w:val="000000"/>
          <w:sz w:val="28"/>
        </w:rPr>
        <w:t>
      транспортные документы;</w:t>
      </w:r>
    </w:p>
    <w:bookmarkEnd w:id="813"/>
    <w:bookmarkStart w:name="z992" w:id="814"/>
    <w:p>
      <w:pPr>
        <w:spacing w:after="0"/>
        <w:ind w:left="0"/>
        <w:jc w:val="both"/>
      </w:pPr>
      <w:r>
        <w:rPr>
          <w:rFonts w:ascii="Times New Roman"/>
          <w:b w:val="false"/>
          <w:i w:val="false"/>
          <w:color w:val="000000"/>
          <w:sz w:val="28"/>
        </w:rPr>
        <w:t>
      ежедневные журналы учета движения отходов;</w:t>
      </w:r>
    </w:p>
    <w:bookmarkEnd w:id="814"/>
    <w:bookmarkStart w:name="z993" w:id="815"/>
    <w:p>
      <w:pPr>
        <w:spacing w:after="0"/>
        <w:ind w:left="0"/>
        <w:jc w:val="both"/>
      </w:pPr>
      <w:r>
        <w:rPr>
          <w:rFonts w:ascii="Times New Roman"/>
          <w:b w:val="false"/>
          <w:i w:val="false"/>
          <w:color w:val="000000"/>
          <w:sz w:val="28"/>
        </w:rPr>
        <w:t>
      обращения граждан и предпринятые меры;</w:t>
      </w:r>
    </w:p>
    <w:bookmarkEnd w:id="815"/>
    <w:bookmarkStart w:name="z994" w:id="816"/>
    <w:p>
      <w:pPr>
        <w:spacing w:after="0"/>
        <w:ind w:left="0"/>
        <w:jc w:val="both"/>
      </w:pPr>
      <w:r>
        <w:rPr>
          <w:rFonts w:ascii="Times New Roman"/>
          <w:b w:val="false"/>
          <w:i w:val="false"/>
          <w:color w:val="000000"/>
          <w:sz w:val="28"/>
        </w:rPr>
        <w:t>
      мониторинг эффективности и соблюдения норм;</w:t>
      </w:r>
    </w:p>
    <w:bookmarkEnd w:id="816"/>
    <w:bookmarkStart w:name="z995" w:id="817"/>
    <w:p>
      <w:pPr>
        <w:spacing w:after="0"/>
        <w:ind w:left="0"/>
        <w:jc w:val="both"/>
      </w:pPr>
      <w:r>
        <w:rPr>
          <w:rFonts w:ascii="Times New Roman"/>
          <w:b w:val="false"/>
          <w:i w:val="false"/>
          <w:color w:val="000000"/>
          <w:sz w:val="28"/>
        </w:rPr>
        <w:t>
      техническое обслуживание (включая все корректирующие действия);</w:t>
      </w:r>
    </w:p>
    <w:bookmarkEnd w:id="817"/>
    <w:bookmarkStart w:name="z996" w:id="818"/>
    <w:p>
      <w:pPr>
        <w:spacing w:after="0"/>
        <w:ind w:left="0"/>
        <w:jc w:val="both"/>
      </w:pPr>
      <w:r>
        <w:rPr>
          <w:rFonts w:ascii="Times New Roman"/>
          <w:b w:val="false"/>
          <w:i w:val="false"/>
          <w:color w:val="000000"/>
          <w:sz w:val="28"/>
        </w:rPr>
        <w:t>
      обучение;</w:t>
      </w:r>
    </w:p>
    <w:bookmarkEnd w:id="818"/>
    <w:bookmarkStart w:name="z997" w:id="819"/>
    <w:p>
      <w:pPr>
        <w:spacing w:after="0"/>
        <w:ind w:left="0"/>
        <w:jc w:val="both"/>
      </w:pPr>
      <w:r>
        <w:rPr>
          <w:rFonts w:ascii="Times New Roman"/>
          <w:b w:val="false"/>
          <w:i w:val="false"/>
          <w:color w:val="000000"/>
          <w:sz w:val="28"/>
        </w:rPr>
        <w:t>
      связь с общественностью;</w:t>
      </w:r>
    </w:p>
    <w:bookmarkEnd w:id="819"/>
    <w:bookmarkStart w:name="z998" w:id="820"/>
    <w:p>
      <w:pPr>
        <w:spacing w:after="0"/>
        <w:ind w:left="0"/>
        <w:jc w:val="both"/>
      </w:pPr>
      <w:r>
        <w:rPr>
          <w:rFonts w:ascii="Times New Roman"/>
          <w:b w:val="false"/>
          <w:i w:val="false"/>
          <w:color w:val="000000"/>
          <w:sz w:val="28"/>
        </w:rPr>
        <w:t>
      управление непредвиденными ситуациями;</w:t>
      </w:r>
    </w:p>
    <w:bookmarkEnd w:id="820"/>
    <w:bookmarkStart w:name="z999" w:id="821"/>
    <w:p>
      <w:pPr>
        <w:spacing w:after="0"/>
        <w:ind w:left="0"/>
        <w:jc w:val="both"/>
      </w:pPr>
      <w:r>
        <w:rPr>
          <w:rFonts w:ascii="Times New Roman"/>
          <w:b w:val="false"/>
          <w:i w:val="false"/>
          <w:color w:val="000000"/>
          <w:sz w:val="28"/>
        </w:rPr>
        <w:t>
      аварийные процедуры, включая возгорания и действия при пожаре;</w:t>
      </w:r>
    </w:p>
    <w:bookmarkEnd w:id="821"/>
    <w:bookmarkStart w:name="z1000" w:id="822"/>
    <w:p>
      <w:pPr>
        <w:spacing w:after="0"/>
        <w:ind w:left="0"/>
        <w:jc w:val="both"/>
      </w:pPr>
      <w:r>
        <w:rPr>
          <w:rFonts w:ascii="Times New Roman"/>
          <w:b w:val="false"/>
          <w:i w:val="false"/>
          <w:color w:val="000000"/>
          <w:sz w:val="28"/>
        </w:rPr>
        <w:t>
      отчетность.</w:t>
      </w:r>
    </w:p>
    <w:bookmarkEnd w:id="822"/>
    <w:bookmarkStart w:name="z1001" w:id="823"/>
    <w:p>
      <w:pPr>
        <w:spacing w:after="0"/>
        <w:ind w:left="0"/>
        <w:jc w:val="both"/>
      </w:pPr>
      <w:r>
        <w:rPr>
          <w:rFonts w:ascii="Times New Roman"/>
          <w:b w:val="false"/>
          <w:i w:val="false"/>
          <w:color w:val="000000"/>
          <w:sz w:val="28"/>
        </w:rPr>
        <w:t>
      Руководство должно быть написано таким образом, чтобы его было удобно использовать в качестве справочного материала. Возможности для обучения должны включать развитие навыков принятия решений.</w:t>
      </w:r>
    </w:p>
    <w:bookmarkEnd w:id="823"/>
    <w:bookmarkStart w:name="z1002" w:id="824"/>
    <w:p>
      <w:pPr>
        <w:spacing w:after="0"/>
        <w:ind w:left="0"/>
        <w:jc w:val="both"/>
      </w:pPr>
      <w:r>
        <w:rPr>
          <w:rFonts w:ascii="Times New Roman"/>
          <w:b w:val="false"/>
          <w:i w:val="false"/>
          <w:color w:val="000000"/>
          <w:sz w:val="28"/>
        </w:rPr>
        <w:t>
      Для полигона опасных отходов должен быть организован комплексный контроль инвентаризации и системы учета отходов. Эта система должна строго соблюдаться всем операционным персоналом.</w:t>
      </w:r>
    </w:p>
    <w:bookmarkEnd w:id="824"/>
    <w:bookmarkStart w:name="z1003" w:id="825"/>
    <w:p>
      <w:pPr>
        <w:spacing w:after="0"/>
        <w:ind w:left="0"/>
        <w:jc w:val="both"/>
      </w:pPr>
      <w:r>
        <w:rPr>
          <w:rFonts w:ascii="Times New Roman"/>
          <w:b w:val="false"/>
          <w:i w:val="false"/>
          <w:color w:val="000000"/>
          <w:sz w:val="28"/>
        </w:rPr>
        <w:t>
      Владелец объекта должен обеспечить решение всех проблем, связанных с охраной труда и безопасностью, и должным образом документировать их.</w:t>
      </w:r>
    </w:p>
    <w:bookmarkEnd w:id="825"/>
    <w:bookmarkStart w:name="z1004" w:id="826"/>
    <w:p>
      <w:pPr>
        <w:spacing w:after="0"/>
        <w:ind w:left="0"/>
        <w:jc w:val="both"/>
      </w:pPr>
      <w:r>
        <w:rPr>
          <w:rFonts w:ascii="Times New Roman"/>
          <w:b w:val="false"/>
          <w:i w:val="false"/>
          <w:color w:val="000000"/>
          <w:sz w:val="28"/>
        </w:rPr>
        <w:t>
      Должен быть разработан комплексный план охраны здоровья и безопасности, если это требуется соответствующей юрисдикцией.</w:t>
      </w:r>
    </w:p>
    <w:bookmarkEnd w:id="826"/>
    <w:bookmarkStart w:name="z1005" w:id="827"/>
    <w:p>
      <w:pPr>
        <w:spacing w:after="0"/>
        <w:ind w:left="0"/>
        <w:jc w:val="both"/>
      </w:pPr>
      <w:r>
        <w:rPr>
          <w:rFonts w:ascii="Times New Roman"/>
          <w:b w:val="false"/>
          <w:i w:val="false"/>
          <w:color w:val="000000"/>
          <w:sz w:val="28"/>
        </w:rPr>
        <w:t>
      Оператор объекта должен обеспечить наличие необходимого оборудования для защиты персонала и гарантировать его правильное использование всеми лицами, входящими на территорию объекта.</w:t>
      </w:r>
    </w:p>
    <w:bookmarkEnd w:id="827"/>
    <w:bookmarkStart w:name="z1006" w:id="828"/>
    <w:p>
      <w:pPr>
        <w:spacing w:after="0"/>
        <w:ind w:left="0"/>
        <w:jc w:val="both"/>
      </w:pPr>
      <w:r>
        <w:rPr>
          <w:rFonts w:ascii="Times New Roman"/>
          <w:b w:val="false"/>
          <w:i w:val="false"/>
          <w:color w:val="000000"/>
          <w:sz w:val="28"/>
        </w:rPr>
        <w:t xml:space="preserve">
      </w:t>
      </w:r>
      <w:r>
        <w:rPr>
          <w:rFonts w:ascii="Times New Roman"/>
          <w:b/>
          <w:i w:val="false"/>
          <w:color w:val="000000"/>
          <w:sz w:val="28"/>
        </w:rPr>
        <w:t>Прием и учет на полигоне опасных отходов</w:t>
      </w:r>
    </w:p>
    <w:bookmarkEnd w:id="828"/>
    <w:bookmarkStart w:name="z1007" w:id="829"/>
    <w:p>
      <w:pPr>
        <w:spacing w:after="0"/>
        <w:ind w:left="0"/>
        <w:jc w:val="both"/>
      </w:pPr>
      <w:r>
        <w:rPr>
          <w:rFonts w:ascii="Times New Roman"/>
          <w:b w:val="false"/>
          <w:i w:val="false"/>
          <w:color w:val="000000"/>
          <w:sz w:val="28"/>
        </w:rPr>
        <w:t>
      Процесс приема и учета отходов на полигонах опасных отходов является одним из ключевых этапов в системе обращения с отходами. Он направлен на обеспечение контроля за поступающими отходами, предотвращение попадания запрещенных или неучтенных материалов, а также на документирование их движения и хранения. В соответствии с законодательством РК, прием отходов осуществляется строго в рамках установленных норм и требований.</w:t>
      </w:r>
    </w:p>
    <w:bookmarkEnd w:id="829"/>
    <w:bookmarkStart w:name="z1008" w:id="830"/>
    <w:p>
      <w:pPr>
        <w:spacing w:after="0"/>
        <w:ind w:left="0"/>
        <w:jc w:val="both"/>
      </w:pPr>
      <w:r>
        <w:rPr>
          <w:rFonts w:ascii="Times New Roman"/>
          <w:b w:val="false"/>
          <w:i w:val="false"/>
          <w:color w:val="000000"/>
          <w:sz w:val="28"/>
        </w:rPr>
        <w:t xml:space="preserve">
      </w:t>
      </w:r>
      <w:r>
        <w:rPr>
          <w:rFonts w:ascii="Times New Roman"/>
          <w:b w:val="false"/>
          <w:i/>
          <w:color w:val="000000"/>
          <w:sz w:val="28"/>
        </w:rPr>
        <w:t>Документальное сопровождение</w:t>
      </w:r>
    </w:p>
    <w:bookmarkEnd w:id="830"/>
    <w:bookmarkStart w:name="z1009" w:id="831"/>
    <w:p>
      <w:pPr>
        <w:spacing w:after="0"/>
        <w:ind w:left="0"/>
        <w:jc w:val="both"/>
      </w:pPr>
      <w:r>
        <w:rPr>
          <w:rFonts w:ascii="Times New Roman"/>
          <w:b w:val="false"/>
          <w:i w:val="false"/>
          <w:color w:val="000000"/>
          <w:sz w:val="28"/>
        </w:rPr>
        <w:t>
      Каждый собственник отходов, передающий их на полигон, обязан предоставить оператору следующие документы:</w:t>
      </w:r>
    </w:p>
    <w:bookmarkEnd w:id="831"/>
    <w:bookmarkStart w:name="z1010" w:id="832"/>
    <w:p>
      <w:pPr>
        <w:spacing w:after="0"/>
        <w:ind w:left="0"/>
        <w:jc w:val="both"/>
      </w:pPr>
      <w:r>
        <w:rPr>
          <w:rFonts w:ascii="Times New Roman"/>
          <w:b w:val="false"/>
          <w:i w:val="false"/>
          <w:color w:val="000000"/>
          <w:sz w:val="28"/>
        </w:rPr>
        <w:t>
      подробное описание отходов, включая их состав и физико-химические свойства;</w:t>
      </w:r>
    </w:p>
    <w:bookmarkEnd w:id="832"/>
    <w:bookmarkStart w:name="z1011" w:id="833"/>
    <w:p>
      <w:pPr>
        <w:spacing w:after="0"/>
        <w:ind w:left="0"/>
        <w:jc w:val="both"/>
      </w:pPr>
      <w:r>
        <w:rPr>
          <w:rFonts w:ascii="Times New Roman"/>
          <w:b w:val="false"/>
          <w:i w:val="false"/>
          <w:color w:val="000000"/>
          <w:sz w:val="28"/>
        </w:rPr>
        <w:t>
      паспорт опасных отходов (при наличии опасных свойств);</w:t>
      </w:r>
    </w:p>
    <w:bookmarkEnd w:id="833"/>
    <w:bookmarkStart w:name="z1012" w:id="834"/>
    <w:p>
      <w:pPr>
        <w:spacing w:after="0"/>
        <w:ind w:left="0"/>
        <w:jc w:val="both"/>
      </w:pPr>
      <w:r>
        <w:rPr>
          <w:rFonts w:ascii="Times New Roman"/>
          <w:b w:val="false"/>
          <w:i w:val="false"/>
          <w:color w:val="000000"/>
          <w:sz w:val="28"/>
        </w:rPr>
        <w:t>
      информацию о происхождении отходов, включая источник их образования;</w:t>
      </w:r>
    </w:p>
    <w:bookmarkEnd w:id="834"/>
    <w:bookmarkStart w:name="z1013" w:id="835"/>
    <w:p>
      <w:pPr>
        <w:spacing w:after="0"/>
        <w:ind w:left="0"/>
        <w:jc w:val="both"/>
      </w:pPr>
      <w:r>
        <w:rPr>
          <w:rFonts w:ascii="Times New Roman"/>
          <w:b w:val="false"/>
          <w:i w:val="false"/>
          <w:color w:val="000000"/>
          <w:sz w:val="28"/>
        </w:rPr>
        <w:t>
      данные о предполагаемых объемах и массе отходов.</w:t>
      </w:r>
    </w:p>
    <w:bookmarkEnd w:id="835"/>
    <w:bookmarkStart w:name="z1014" w:id="836"/>
    <w:p>
      <w:pPr>
        <w:spacing w:after="0"/>
        <w:ind w:left="0"/>
        <w:jc w:val="both"/>
      </w:pPr>
      <w:r>
        <w:rPr>
          <w:rFonts w:ascii="Times New Roman"/>
          <w:b w:val="false"/>
          <w:i w:val="false"/>
          <w:color w:val="000000"/>
          <w:sz w:val="28"/>
        </w:rPr>
        <w:t>
      Перед допуском отходов на территорию полигона оператор проводит проверку всей документации на соответствие действующим нормативам. В случае выявления расхождений или отсутствия обязательных документов отходы могут быть не приняты.</w:t>
      </w:r>
    </w:p>
    <w:bookmarkEnd w:id="836"/>
    <w:bookmarkStart w:name="z1015" w:id="837"/>
    <w:p>
      <w:pPr>
        <w:spacing w:after="0"/>
        <w:ind w:left="0"/>
        <w:jc w:val="both"/>
      </w:pPr>
      <w:r>
        <w:rPr>
          <w:rFonts w:ascii="Times New Roman"/>
          <w:b w:val="false"/>
          <w:i w:val="false"/>
          <w:color w:val="000000"/>
          <w:sz w:val="28"/>
        </w:rPr>
        <w:t xml:space="preserve">
      </w:t>
      </w:r>
      <w:r>
        <w:rPr>
          <w:rFonts w:ascii="Times New Roman"/>
          <w:b w:val="false"/>
          <w:i/>
          <w:color w:val="000000"/>
          <w:sz w:val="28"/>
        </w:rPr>
        <w:t>Визуальный осмотр и проверка соответствия</w:t>
      </w:r>
    </w:p>
    <w:bookmarkEnd w:id="837"/>
    <w:bookmarkStart w:name="z1016" w:id="838"/>
    <w:p>
      <w:pPr>
        <w:spacing w:after="0"/>
        <w:ind w:left="0"/>
        <w:jc w:val="both"/>
      </w:pPr>
      <w:r>
        <w:rPr>
          <w:rFonts w:ascii="Times New Roman"/>
          <w:b w:val="false"/>
          <w:i w:val="false"/>
          <w:color w:val="000000"/>
          <w:sz w:val="28"/>
        </w:rPr>
        <w:t>
      Перед разгрузкой отходов оператор полигона проводит визуальный осмотр каждой партии. Данный этап включает:</w:t>
      </w:r>
    </w:p>
    <w:bookmarkEnd w:id="838"/>
    <w:bookmarkStart w:name="z1017" w:id="839"/>
    <w:p>
      <w:pPr>
        <w:spacing w:after="0"/>
        <w:ind w:left="0"/>
        <w:jc w:val="both"/>
      </w:pPr>
      <w:r>
        <w:rPr>
          <w:rFonts w:ascii="Times New Roman"/>
          <w:b w:val="false"/>
          <w:i w:val="false"/>
          <w:color w:val="000000"/>
          <w:sz w:val="28"/>
        </w:rPr>
        <w:t>
      визуальное сравнение отходов с данными, указанными в документации;</w:t>
      </w:r>
    </w:p>
    <w:bookmarkEnd w:id="839"/>
    <w:bookmarkStart w:name="z1018" w:id="840"/>
    <w:p>
      <w:pPr>
        <w:spacing w:after="0"/>
        <w:ind w:left="0"/>
        <w:jc w:val="both"/>
      </w:pPr>
      <w:r>
        <w:rPr>
          <w:rFonts w:ascii="Times New Roman"/>
          <w:b w:val="false"/>
          <w:i w:val="false"/>
          <w:color w:val="000000"/>
          <w:sz w:val="28"/>
        </w:rPr>
        <w:t>
      проверку наличия посторонних предметов и запрещенных веществ;</w:t>
      </w:r>
    </w:p>
    <w:bookmarkEnd w:id="840"/>
    <w:bookmarkStart w:name="z1019" w:id="841"/>
    <w:p>
      <w:pPr>
        <w:spacing w:after="0"/>
        <w:ind w:left="0"/>
        <w:jc w:val="both"/>
      </w:pPr>
      <w:r>
        <w:rPr>
          <w:rFonts w:ascii="Times New Roman"/>
          <w:b w:val="false"/>
          <w:i w:val="false"/>
          <w:color w:val="000000"/>
          <w:sz w:val="28"/>
        </w:rPr>
        <w:t>
      оценку состояния упаковки и маркировки опасных отходов;</w:t>
      </w:r>
    </w:p>
    <w:bookmarkEnd w:id="841"/>
    <w:bookmarkStart w:name="z1020" w:id="842"/>
    <w:p>
      <w:pPr>
        <w:spacing w:after="0"/>
        <w:ind w:left="0"/>
        <w:jc w:val="both"/>
      </w:pPr>
      <w:r>
        <w:rPr>
          <w:rFonts w:ascii="Times New Roman"/>
          <w:b w:val="false"/>
          <w:i w:val="false"/>
          <w:color w:val="000000"/>
          <w:sz w:val="28"/>
        </w:rPr>
        <w:t>
      фиксацию возможных нарушений для дальнейшего принятия решений.</w:t>
      </w:r>
    </w:p>
    <w:bookmarkEnd w:id="842"/>
    <w:bookmarkStart w:name="z1021" w:id="843"/>
    <w:p>
      <w:pPr>
        <w:spacing w:after="0"/>
        <w:ind w:left="0"/>
        <w:jc w:val="both"/>
      </w:pPr>
      <w:r>
        <w:rPr>
          <w:rFonts w:ascii="Times New Roman"/>
          <w:b w:val="false"/>
          <w:i w:val="false"/>
          <w:color w:val="000000"/>
          <w:sz w:val="28"/>
        </w:rPr>
        <w:t>
      Если визуальный осмотр выявляет подозрительные или несоответствующие материалы, оператор может инициировать дополнительное исследование отходов. В этом случае образцы отходов направляются в аккредитованную лабораторию для анализа их химического состава и класса опасности. Только после получения подтверждающих данных принимается окончательное решение о возможности захоронения отходов на полигоне.</w:t>
      </w:r>
    </w:p>
    <w:bookmarkEnd w:id="843"/>
    <w:bookmarkStart w:name="z1022" w:id="844"/>
    <w:p>
      <w:pPr>
        <w:spacing w:after="0"/>
        <w:ind w:left="0"/>
        <w:jc w:val="both"/>
      </w:pPr>
      <w:r>
        <w:rPr>
          <w:rFonts w:ascii="Times New Roman"/>
          <w:b w:val="false"/>
          <w:i w:val="false"/>
          <w:color w:val="000000"/>
          <w:sz w:val="28"/>
        </w:rPr>
        <w:t>
      Кроме того, в рамках визуального контроля оператор должен обращать внимание на:</w:t>
      </w:r>
    </w:p>
    <w:bookmarkEnd w:id="844"/>
    <w:bookmarkStart w:name="z1023" w:id="845"/>
    <w:p>
      <w:pPr>
        <w:spacing w:after="0"/>
        <w:ind w:left="0"/>
        <w:jc w:val="both"/>
      </w:pPr>
      <w:r>
        <w:rPr>
          <w:rFonts w:ascii="Times New Roman"/>
          <w:b w:val="false"/>
          <w:i w:val="false"/>
          <w:color w:val="000000"/>
          <w:sz w:val="28"/>
        </w:rPr>
        <w:t>
      соответствие упаковки отходов требованиям безопасности;</w:t>
      </w:r>
    </w:p>
    <w:bookmarkEnd w:id="845"/>
    <w:bookmarkStart w:name="z1024" w:id="846"/>
    <w:p>
      <w:pPr>
        <w:spacing w:after="0"/>
        <w:ind w:left="0"/>
        <w:jc w:val="both"/>
      </w:pPr>
      <w:r>
        <w:rPr>
          <w:rFonts w:ascii="Times New Roman"/>
          <w:b w:val="false"/>
          <w:i w:val="false"/>
          <w:color w:val="000000"/>
          <w:sz w:val="28"/>
        </w:rPr>
        <w:t>
      целостность контейнеров, мешков и других емкостей для предотвращения утечек;</w:t>
      </w:r>
    </w:p>
    <w:bookmarkEnd w:id="846"/>
    <w:bookmarkStart w:name="z1025" w:id="847"/>
    <w:p>
      <w:pPr>
        <w:spacing w:after="0"/>
        <w:ind w:left="0"/>
        <w:jc w:val="both"/>
      </w:pPr>
      <w:r>
        <w:rPr>
          <w:rFonts w:ascii="Times New Roman"/>
          <w:b w:val="false"/>
          <w:i w:val="false"/>
          <w:color w:val="000000"/>
          <w:sz w:val="28"/>
        </w:rPr>
        <w:t>
      возможность образования вторичных загрязнений или реактивных соединений при хранении;</w:t>
      </w:r>
    </w:p>
    <w:bookmarkEnd w:id="847"/>
    <w:bookmarkStart w:name="z1026" w:id="848"/>
    <w:p>
      <w:pPr>
        <w:spacing w:after="0"/>
        <w:ind w:left="0"/>
        <w:jc w:val="both"/>
      </w:pPr>
      <w:r>
        <w:rPr>
          <w:rFonts w:ascii="Times New Roman"/>
          <w:b w:val="false"/>
          <w:i w:val="false"/>
          <w:color w:val="000000"/>
          <w:sz w:val="28"/>
        </w:rPr>
        <w:t>
      учет воздействия климатических условий (температура, влажность, осадки) на свойства отходов.</w:t>
      </w:r>
    </w:p>
    <w:bookmarkEnd w:id="848"/>
    <w:bookmarkStart w:name="z1027" w:id="849"/>
    <w:p>
      <w:pPr>
        <w:spacing w:after="0"/>
        <w:ind w:left="0"/>
        <w:jc w:val="both"/>
      </w:pPr>
      <w:r>
        <w:rPr>
          <w:rFonts w:ascii="Times New Roman"/>
          <w:b w:val="false"/>
          <w:i w:val="false"/>
          <w:color w:val="000000"/>
          <w:sz w:val="28"/>
        </w:rPr>
        <w:t xml:space="preserve">
      Для систематизации визуального контроля операторы ведут специальные журналы осмотра, в которых фиксируются все выявленные нарушения, принятые решения и рекомендации по дополнительным проверкам. </w:t>
      </w:r>
    </w:p>
    <w:bookmarkEnd w:id="849"/>
    <w:bookmarkStart w:name="z1028" w:id="850"/>
    <w:p>
      <w:pPr>
        <w:spacing w:after="0"/>
        <w:ind w:left="0"/>
        <w:jc w:val="both"/>
      </w:pPr>
      <w:r>
        <w:rPr>
          <w:rFonts w:ascii="Times New Roman"/>
          <w:b w:val="false"/>
          <w:i w:val="false"/>
          <w:color w:val="000000"/>
          <w:sz w:val="28"/>
        </w:rPr>
        <w:t>
      При необходимости ведется фото или видеофиксация транспортных средств и/или груза.</w:t>
      </w:r>
    </w:p>
    <w:bookmarkEnd w:id="850"/>
    <w:bookmarkStart w:name="z1029" w:id="851"/>
    <w:p>
      <w:pPr>
        <w:spacing w:after="0"/>
        <w:ind w:left="0"/>
        <w:jc w:val="both"/>
      </w:pPr>
      <w:r>
        <w:rPr>
          <w:rFonts w:ascii="Times New Roman"/>
          <w:b w:val="false"/>
          <w:i w:val="false"/>
          <w:color w:val="000000"/>
          <w:sz w:val="28"/>
        </w:rPr>
        <w:t xml:space="preserve">
      </w:t>
      </w:r>
      <w:r>
        <w:rPr>
          <w:rFonts w:ascii="Times New Roman"/>
          <w:b w:val="false"/>
          <w:i/>
          <w:color w:val="000000"/>
          <w:sz w:val="28"/>
        </w:rPr>
        <w:t>Дозиметрический контроль</w:t>
      </w:r>
    </w:p>
    <w:bookmarkEnd w:id="851"/>
    <w:bookmarkStart w:name="z1030" w:id="852"/>
    <w:p>
      <w:pPr>
        <w:spacing w:after="0"/>
        <w:ind w:left="0"/>
        <w:jc w:val="both"/>
      </w:pPr>
      <w:r>
        <w:rPr>
          <w:rFonts w:ascii="Times New Roman"/>
          <w:b w:val="false"/>
          <w:i w:val="false"/>
          <w:color w:val="000000"/>
          <w:sz w:val="28"/>
        </w:rPr>
        <w:t>
      Для предотвращения попадания на полигон радиоактивных отходов каждая поступающая партия проходит дозиметрический контроль. Он включает:</w:t>
      </w:r>
    </w:p>
    <w:bookmarkEnd w:id="852"/>
    <w:bookmarkStart w:name="z1031" w:id="853"/>
    <w:p>
      <w:pPr>
        <w:spacing w:after="0"/>
        <w:ind w:left="0"/>
        <w:jc w:val="both"/>
      </w:pPr>
      <w:r>
        <w:rPr>
          <w:rFonts w:ascii="Times New Roman"/>
          <w:b w:val="false"/>
          <w:i w:val="false"/>
          <w:color w:val="000000"/>
          <w:sz w:val="28"/>
        </w:rPr>
        <w:t>
      измерение уровня ионизирующего излучения с использованием сертифицированных дозиметров;</w:t>
      </w:r>
    </w:p>
    <w:bookmarkEnd w:id="853"/>
    <w:bookmarkStart w:name="z1032" w:id="854"/>
    <w:p>
      <w:pPr>
        <w:spacing w:after="0"/>
        <w:ind w:left="0"/>
        <w:jc w:val="both"/>
      </w:pPr>
      <w:r>
        <w:rPr>
          <w:rFonts w:ascii="Times New Roman"/>
          <w:b w:val="false"/>
          <w:i w:val="false"/>
          <w:color w:val="000000"/>
          <w:sz w:val="28"/>
        </w:rPr>
        <w:t>
      сравнение показателей с допустимыми нормами радиационной безопасности;</w:t>
      </w:r>
    </w:p>
    <w:bookmarkEnd w:id="854"/>
    <w:bookmarkStart w:name="z1033" w:id="855"/>
    <w:p>
      <w:pPr>
        <w:spacing w:after="0"/>
        <w:ind w:left="0"/>
        <w:jc w:val="both"/>
      </w:pPr>
      <w:r>
        <w:rPr>
          <w:rFonts w:ascii="Times New Roman"/>
          <w:b w:val="false"/>
          <w:i w:val="false"/>
          <w:color w:val="000000"/>
          <w:sz w:val="28"/>
        </w:rPr>
        <w:t>
      в случае превышения норм – отказ в приеме отходов и уведомление уполномоченных органов.</w:t>
      </w:r>
    </w:p>
    <w:bookmarkEnd w:id="855"/>
    <w:bookmarkStart w:name="z1034" w:id="856"/>
    <w:p>
      <w:pPr>
        <w:spacing w:after="0"/>
        <w:ind w:left="0"/>
        <w:jc w:val="both"/>
      </w:pPr>
      <w:r>
        <w:rPr>
          <w:rFonts w:ascii="Times New Roman"/>
          <w:b w:val="false"/>
          <w:i w:val="false"/>
          <w:color w:val="000000"/>
          <w:sz w:val="28"/>
        </w:rPr>
        <w:t xml:space="preserve">
      </w:t>
      </w:r>
      <w:r>
        <w:rPr>
          <w:rFonts w:ascii="Times New Roman"/>
          <w:b w:val="false"/>
          <w:i/>
          <w:color w:val="000000"/>
          <w:sz w:val="28"/>
        </w:rPr>
        <w:t>Взвешивание и учет отходов</w:t>
      </w:r>
    </w:p>
    <w:bookmarkEnd w:id="856"/>
    <w:bookmarkStart w:name="z1035" w:id="857"/>
    <w:p>
      <w:pPr>
        <w:spacing w:after="0"/>
        <w:ind w:left="0"/>
        <w:jc w:val="both"/>
      </w:pPr>
      <w:r>
        <w:rPr>
          <w:rFonts w:ascii="Times New Roman"/>
          <w:b w:val="false"/>
          <w:i w:val="false"/>
          <w:color w:val="000000"/>
          <w:sz w:val="28"/>
        </w:rPr>
        <w:t>
      После успешного прохождения проверок отходы направляются на взвешивание с использованием сертифицированного весового оборудования. Взвешивание проводится для точного определения массы поступающего груза, а полученные данные вносятся в учетные журналы полигона. Для каждой партии фиксируются: масса отходов, дата и время поступления, идентификационные данные владельца отходов, место размещения отходов на полигоне.</w:t>
      </w:r>
    </w:p>
    <w:bookmarkEnd w:id="857"/>
    <w:bookmarkStart w:name="z1036" w:id="858"/>
    <w:p>
      <w:pPr>
        <w:spacing w:after="0"/>
        <w:ind w:left="0"/>
        <w:jc w:val="both"/>
      </w:pPr>
      <w:r>
        <w:rPr>
          <w:rFonts w:ascii="Times New Roman"/>
          <w:b w:val="false"/>
          <w:i w:val="false"/>
          <w:color w:val="000000"/>
          <w:sz w:val="28"/>
        </w:rPr>
        <w:t xml:space="preserve">
      </w:t>
      </w:r>
      <w:r>
        <w:rPr>
          <w:rFonts w:ascii="Times New Roman"/>
          <w:b w:val="false"/>
          <w:i/>
          <w:color w:val="000000"/>
          <w:sz w:val="28"/>
        </w:rPr>
        <w:t>Хранение и систематизация данных</w:t>
      </w:r>
    </w:p>
    <w:bookmarkEnd w:id="858"/>
    <w:bookmarkStart w:name="z1037" w:id="859"/>
    <w:p>
      <w:pPr>
        <w:spacing w:after="0"/>
        <w:ind w:left="0"/>
        <w:jc w:val="both"/>
      </w:pPr>
      <w:r>
        <w:rPr>
          <w:rFonts w:ascii="Times New Roman"/>
          <w:b w:val="false"/>
          <w:i w:val="false"/>
          <w:color w:val="000000"/>
          <w:sz w:val="28"/>
        </w:rPr>
        <w:t>
      Все сведения о поступивших отходах хранятся в системе документооборота полигона, включенной в государственный кадастр отходов РК. Документация должна храниться не менее 5 лет и предоставляться контролирующим органам по их запросу.</w:t>
      </w:r>
    </w:p>
    <w:bookmarkEnd w:id="859"/>
    <w:bookmarkStart w:name="z1038" w:id="860"/>
    <w:p>
      <w:pPr>
        <w:spacing w:after="0"/>
        <w:ind w:left="0"/>
        <w:jc w:val="both"/>
      </w:pPr>
      <w:r>
        <w:rPr>
          <w:rFonts w:ascii="Times New Roman"/>
          <w:b w:val="false"/>
          <w:i w:val="false"/>
          <w:color w:val="000000"/>
          <w:sz w:val="28"/>
        </w:rPr>
        <w:t>
      Возможна организация единой системы учета данных отходов нескольких связанных между собой объектов обращения с отходами, что позволяет видеть поток отходов в целом (поступление, переработка/ утилизация/ размещение, передача).</w:t>
      </w:r>
    </w:p>
    <w:bookmarkEnd w:id="860"/>
    <w:bookmarkStart w:name="z1039" w:id="861"/>
    <w:p>
      <w:pPr>
        <w:spacing w:after="0"/>
        <w:ind w:left="0"/>
        <w:jc w:val="both"/>
      </w:pPr>
      <w:r>
        <w:rPr>
          <w:rFonts w:ascii="Times New Roman"/>
          <w:b w:val="false"/>
          <w:i w:val="false"/>
          <w:color w:val="000000"/>
          <w:sz w:val="28"/>
        </w:rPr>
        <w:t xml:space="preserve">
      </w:t>
      </w:r>
      <w:r>
        <w:rPr>
          <w:rFonts w:ascii="Times New Roman"/>
          <w:b w:val="false"/>
          <w:i/>
          <w:color w:val="000000"/>
          <w:sz w:val="28"/>
        </w:rPr>
        <w:t>Организация приемных пунктов</w:t>
      </w:r>
    </w:p>
    <w:bookmarkEnd w:id="861"/>
    <w:bookmarkStart w:name="z1040" w:id="862"/>
    <w:p>
      <w:pPr>
        <w:spacing w:after="0"/>
        <w:ind w:left="0"/>
        <w:jc w:val="both"/>
      </w:pPr>
      <w:r>
        <w:rPr>
          <w:rFonts w:ascii="Times New Roman"/>
          <w:b w:val="false"/>
          <w:i w:val="false"/>
          <w:color w:val="000000"/>
          <w:sz w:val="28"/>
        </w:rPr>
        <w:t>
      На территории полигона оборудуются специализированные пункты приема отходов, оснащенные:</w:t>
      </w:r>
    </w:p>
    <w:bookmarkEnd w:id="862"/>
    <w:bookmarkStart w:name="z1041" w:id="863"/>
    <w:p>
      <w:pPr>
        <w:spacing w:after="0"/>
        <w:ind w:left="0"/>
        <w:jc w:val="both"/>
      </w:pPr>
      <w:r>
        <w:rPr>
          <w:rFonts w:ascii="Times New Roman"/>
          <w:b w:val="false"/>
          <w:i w:val="false"/>
          <w:color w:val="000000"/>
          <w:sz w:val="28"/>
        </w:rPr>
        <w:t>
      оборудованием для взвешивания;</w:t>
      </w:r>
    </w:p>
    <w:bookmarkEnd w:id="863"/>
    <w:bookmarkStart w:name="z1042" w:id="864"/>
    <w:p>
      <w:pPr>
        <w:spacing w:after="0"/>
        <w:ind w:left="0"/>
        <w:jc w:val="both"/>
      </w:pPr>
      <w:r>
        <w:rPr>
          <w:rFonts w:ascii="Times New Roman"/>
          <w:b w:val="false"/>
          <w:i w:val="false"/>
          <w:color w:val="000000"/>
          <w:sz w:val="28"/>
        </w:rPr>
        <w:t>
      контрольно-пропускными пунктами;</w:t>
      </w:r>
    </w:p>
    <w:bookmarkEnd w:id="864"/>
    <w:bookmarkStart w:name="z1043" w:id="865"/>
    <w:p>
      <w:pPr>
        <w:spacing w:after="0"/>
        <w:ind w:left="0"/>
        <w:jc w:val="both"/>
      </w:pPr>
      <w:r>
        <w:rPr>
          <w:rFonts w:ascii="Times New Roman"/>
          <w:b w:val="false"/>
          <w:i w:val="false"/>
          <w:color w:val="000000"/>
          <w:sz w:val="28"/>
        </w:rPr>
        <w:t>
      средствами визуального контроля и автоматизированными системами учета;</w:t>
      </w:r>
    </w:p>
    <w:bookmarkEnd w:id="865"/>
    <w:bookmarkStart w:name="z1044" w:id="866"/>
    <w:p>
      <w:pPr>
        <w:spacing w:after="0"/>
        <w:ind w:left="0"/>
        <w:jc w:val="both"/>
      </w:pPr>
      <w:r>
        <w:rPr>
          <w:rFonts w:ascii="Times New Roman"/>
          <w:b w:val="false"/>
          <w:i w:val="false"/>
          <w:color w:val="000000"/>
          <w:sz w:val="28"/>
        </w:rPr>
        <w:t>
      лабораторным оборудованием для экспресс-анализа отходов;</w:t>
      </w:r>
    </w:p>
    <w:bookmarkEnd w:id="866"/>
    <w:bookmarkStart w:name="z1045" w:id="867"/>
    <w:p>
      <w:pPr>
        <w:spacing w:after="0"/>
        <w:ind w:left="0"/>
        <w:jc w:val="both"/>
      </w:pPr>
      <w:r>
        <w:rPr>
          <w:rFonts w:ascii="Times New Roman"/>
          <w:b w:val="false"/>
          <w:i w:val="false"/>
          <w:color w:val="000000"/>
          <w:sz w:val="28"/>
        </w:rPr>
        <w:t>
      мойкой колес.</w:t>
      </w:r>
    </w:p>
    <w:bookmarkEnd w:id="867"/>
    <w:bookmarkStart w:name="z1046" w:id="868"/>
    <w:p>
      <w:pPr>
        <w:spacing w:after="0"/>
        <w:ind w:left="0"/>
        <w:jc w:val="both"/>
      </w:pPr>
      <w:r>
        <w:rPr>
          <w:rFonts w:ascii="Times New Roman"/>
          <w:b w:val="false"/>
          <w:i w:val="false"/>
          <w:color w:val="000000"/>
          <w:sz w:val="28"/>
        </w:rPr>
        <w:t xml:space="preserve">
      </w:t>
      </w:r>
      <w:r>
        <w:rPr>
          <w:rFonts w:ascii="Times New Roman"/>
          <w:b w:val="false"/>
          <w:i/>
          <w:color w:val="000000"/>
          <w:sz w:val="28"/>
        </w:rPr>
        <w:t>Безопасность и предотвращение нарушений</w:t>
      </w:r>
    </w:p>
    <w:bookmarkEnd w:id="868"/>
    <w:bookmarkStart w:name="z1047" w:id="869"/>
    <w:p>
      <w:pPr>
        <w:spacing w:after="0"/>
        <w:ind w:left="0"/>
        <w:jc w:val="both"/>
      </w:pPr>
      <w:r>
        <w:rPr>
          <w:rFonts w:ascii="Times New Roman"/>
          <w:b w:val="false"/>
          <w:i w:val="false"/>
          <w:color w:val="000000"/>
          <w:sz w:val="28"/>
        </w:rPr>
        <w:t>
      Оператор полигона обязан обеспечить строгий контроль за процессом приема отходов, чтобы исключить:</w:t>
      </w:r>
    </w:p>
    <w:bookmarkEnd w:id="869"/>
    <w:bookmarkStart w:name="z1048" w:id="870"/>
    <w:p>
      <w:pPr>
        <w:spacing w:after="0"/>
        <w:ind w:left="0"/>
        <w:jc w:val="both"/>
      </w:pPr>
      <w:r>
        <w:rPr>
          <w:rFonts w:ascii="Times New Roman"/>
          <w:b w:val="false"/>
          <w:i w:val="false"/>
          <w:color w:val="000000"/>
          <w:sz w:val="28"/>
        </w:rPr>
        <w:t>
      попадание запрещенных к захоронению отходов (радиоактивных, взрывоопасных, биологически активных и т. д.);</w:t>
      </w:r>
    </w:p>
    <w:bookmarkEnd w:id="870"/>
    <w:bookmarkStart w:name="z1049" w:id="871"/>
    <w:p>
      <w:pPr>
        <w:spacing w:after="0"/>
        <w:ind w:left="0"/>
        <w:jc w:val="both"/>
      </w:pPr>
      <w:r>
        <w:rPr>
          <w:rFonts w:ascii="Times New Roman"/>
          <w:b w:val="false"/>
          <w:i w:val="false"/>
          <w:color w:val="000000"/>
          <w:sz w:val="28"/>
        </w:rPr>
        <w:t>
      смешивание различных типов отходов, что может привести к химическим реакциям и дополнительному загрязнению;</w:t>
      </w:r>
    </w:p>
    <w:bookmarkEnd w:id="871"/>
    <w:bookmarkStart w:name="z1050" w:id="872"/>
    <w:p>
      <w:pPr>
        <w:spacing w:after="0"/>
        <w:ind w:left="0"/>
        <w:jc w:val="both"/>
      </w:pPr>
      <w:r>
        <w:rPr>
          <w:rFonts w:ascii="Times New Roman"/>
          <w:b w:val="false"/>
          <w:i w:val="false"/>
          <w:color w:val="000000"/>
          <w:sz w:val="28"/>
        </w:rPr>
        <w:t>
      несанкционированное внесение изменений в учетные документы;</w:t>
      </w:r>
    </w:p>
    <w:bookmarkEnd w:id="872"/>
    <w:bookmarkStart w:name="z1051" w:id="873"/>
    <w:p>
      <w:pPr>
        <w:spacing w:after="0"/>
        <w:ind w:left="0"/>
        <w:jc w:val="both"/>
      </w:pPr>
      <w:r>
        <w:rPr>
          <w:rFonts w:ascii="Times New Roman"/>
          <w:b w:val="false"/>
          <w:i w:val="false"/>
          <w:color w:val="000000"/>
          <w:sz w:val="28"/>
        </w:rPr>
        <w:t>
      доступ посторонних лиц на объект c обязательным наличием ограждения полигона с информированием о запрещении доступа.</w:t>
      </w:r>
    </w:p>
    <w:bookmarkEnd w:id="873"/>
    <w:bookmarkStart w:name="z1052" w:id="874"/>
    <w:p>
      <w:pPr>
        <w:spacing w:after="0"/>
        <w:ind w:left="0"/>
        <w:jc w:val="both"/>
      </w:pPr>
      <w:r>
        <w:rPr>
          <w:rFonts w:ascii="Times New Roman"/>
          <w:b w:val="false"/>
          <w:i w:val="false"/>
          <w:color w:val="000000"/>
          <w:sz w:val="28"/>
        </w:rPr>
        <w:t>
      При выявлении нарушений оператор полигона обязан незамедлительно уведомить уполномоченные органы и принять соответствующие меры.</w:t>
      </w:r>
    </w:p>
    <w:bookmarkEnd w:id="874"/>
    <w:bookmarkStart w:name="z1053" w:id="875"/>
    <w:p>
      <w:pPr>
        <w:spacing w:after="0"/>
        <w:ind w:left="0"/>
        <w:jc w:val="both"/>
      </w:pPr>
      <w:r>
        <w:rPr>
          <w:rFonts w:ascii="Times New Roman"/>
          <w:b w:val="false"/>
          <w:i w:val="false"/>
          <w:color w:val="000000"/>
          <w:sz w:val="28"/>
        </w:rPr>
        <w:t>
      Процесс приема и учета отходов на полигонах опасных отходов является важнейшим элементом контроля за безопасностью захоронения. Строгий учет, документирование и проверка поступающих материалов позволяют минимизировать риски загрязнения окружающей среды и обеспечить соблюдение требований законодательства РК.</w:t>
      </w:r>
    </w:p>
    <w:bookmarkEnd w:id="875"/>
    <w:bookmarkStart w:name="z1054" w:id="876"/>
    <w:p>
      <w:pPr>
        <w:spacing w:after="0"/>
        <w:ind w:left="0"/>
        <w:jc w:val="both"/>
      </w:pPr>
      <w:r>
        <w:rPr>
          <w:rFonts w:ascii="Times New Roman"/>
          <w:b w:val="false"/>
          <w:i w:val="false"/>
          <w:color w:val="000000"/>
          <w:sz w:val="28"/>
        </w:rPr>
        <w:t xml:space="preserve">
      </w:t>
      </w:r>
      <w:r>
        <w:rPr>
          <w:rFonts w:ascii="Times New Roman"/>
          <w:b w:val="false"/>
          <w:i/>
          <w:color w:val="000000"/>
          <w:sz w:val="28"/>
        </w:rPr>
        <w:t>Захоронение отходов</w:t>
      </w:r>
    </w:p>
    <w:bookmarkEnd w:id="876"/>
    <w:bookmarkStart w:name="z1055" w:id="877"/>
    <w:p>
      <w:pPr>
        <w:spacing w:after="0"/>
        <w:ind w:left="0"/>
        <w:jc w:val="both"/>
      </w:pPr>
      <w:r>
        <w:rPr>
          <w:rFonts w:ascii="Times New Roman"/>
          <w:b w:val="false"/>
          <w:i w:val="false"/>
          <w:color w:val="000000"/>
          <w:sz w:val="28"/>
        </w:rPr>
        <w:t>
      Процедуры обращения с опасными отходами вступают в силу, как только транспортные средства входят на территорию полигона для опасных отходов.</w:t>
      </w:r>
    </w:p>
    <w:bookmarkEnd w:id="877"/>
    <w:bookmarkStart w:name="z1056" w:id="878"/>
    <w:p>
      <w:pPr>
        <w:spacing w:after="0"/>
        <w:ind w:left="0"/>
        <w:jc w:val="both"/>
      </w:pPr>
      <w:r>
        <w:rPr>
          <w:rFonts w:ascii="Times New Roman"/>
          <w:b w:val="false"/>
          <w:i w:val="false"/>
          <w:color w:val="000000"/>
          <w:sz w:val="28"/>
        </w:rPr>
        <w:t>
      Технологические процессы, связанные с погрузкой, транспортировкой и разгрузкой отходов с 1 по 3 класс опасности механизируются.</w:t>
      </w:r>
    </w:p>
    <w:bookmarkEnd w:id="878"/>
    <w:bookmarkStart w:name="z1057" w:id="879"/>
    <w:p>
      <w:pPr>
        <w:spacing w:after="0"/>
        <w:ind w:left="0"/>
        <w:jc w:val="both"/>
      </w:pPr>
      <w:r>
        <w:rPr>
          <w:rFonts w:ascii="Times New Roman"/>
          <w:b w:val="false"/>
          <w:i w:val="false"/>
          <w:color w:val="000000"/>
          <w:sz w:val="28"/>
        </w:rPr>
        <w:t>
      Необходимо предусмотреть меры для предотвращения случайного выноса потенциально загрязненных материалов с территории полигона, например, с помощью следов от колес или других путей.</w:t>
      </w:r>
    </w:p>
    <w:bookmarkEnd w:id="879"/>
    <w:bookmarkStart w:name="z1058" w:id="880"/>
    <w:p>
      <w:pPr>
        <w:spacing w:after="0"/>
        <w:ind w:left="0"/>
        <w:jc w:val="both"/>
      </w:pPr>
      <w:r>
        <w:rPr>
          <w:rFonts w:ascii="Times New Roman"/>
          <w:b w:val="false"/>
          <w:i w:val="false"/>
          <w:color w:val="000000"/>
          <w:sz w:val="28"/>
        </w:rPr>
        <w:t>
      Транспортные средства, въезжающие на объект, должны выгрузить свой груз для инспекции отходов перед захоронением. Манифесты отходов или документы о движении (в соответствии с требованиями регулирующих органов) являются важной частью отслеживания отходов с момента их поступления на объект до захоронения. Для подтверждения типа получаемых отходов обычно проводится их отбор для анализа. Важно проверять правильность этих манифестов или документов о движении до того, как отходы будут приняты.</w:t>
      </w:r>
    </w:p>
    <w:bookmarkEnd w:id="880"/>
    <w:bookmarkStart w:name="z1059" w:id="881"/>
    <w:p>
      <w:pPr>
        <w:spacing w:after="0"/>
        <w:ind w:left="0"/>
        <w:jc w:val="both"/>
      </w:pPr>
      <w:r>
        <w:rPr>
          <w:rFonts w:ascii="Times New Roman"/>
          <w:b w:val="false"/>
          <w:i w:val="false"/>
          <w:color w:val="000000"/>
          <w:sz w:val="28"/>
        </w:rPr>
        <w:t>
      После завершения процедур приема отходов груз должен быть перемещен в активную зону захоронения с помощью транспортных средств и оборудования, которые предназначены исключительно для работы в загрязненных зонах объекта.</w:t>
      </w:r>
    </w:p>
    <w:bookmarkEnd w:id="881"/>
    <w:bookmarkStart w:name="z1060" w:id="882"/>
    <w:p>
      <w:pPr>
        <w:spacing w:after="0"/>
        <w:ind w:left="0"/>
        <w:jc w:val="both"/>
      </w:pPr>
      <w:r>
        <w:rPr>
          <w:rFonts w:ascii="Times New Roman"/>
          <w:b w:val="false"/>
          <w:i w:val="false"/>
          <w:color w:val="000000"/>
          <w:sz w:val="28"/>
        </w:rPr>
        <w:t>
      Захоронение водорастворимых отходов 1 класса опасности проводят в стальных контейнерах или баллонах с толщиной стенки не менее 10 мм с двойным контролем на герметичность до и после их заполнения, которые размещают в бетонном коробе.</w:t>
      </w:r>
    </w:p>
    <w:bookmarkEnd w:id="882"/>
    <w:bookmarkStart w:name="z1061" w:id="883"/>
    <w:p>
      <w:pPr>
        <w:spacing w:after="0"/>
        <w:ind w:left="0"/>
        <w:jc w:val="both"/>
      </w:pPr>
      <w:r>
        <w:rPr>
          <w:rFonts w:ascii="Times New Roman"/>
          <w:b w:val="false"/>
          <w:i w:val="false"/>
          <w:color w:val="000000"/>
          <w:sz w:val="28"/>
        </w:rPr>
        <w:t>
      Захоронение отходов в жидком состоянии не допускается. Жидкие отходы 1 – 3 класса опасности перед вывозом на полигон переводят в пастообразную консистенцию.</w:t>
      </w:r>
    </w:p>
    <w:bookmarkEnd w:id="883"/>
    <w:bookmarkStart w:name="z1062" w:id="884"/>
    <w:p>
      <w:pPr>
        <w:spacing w:after="0"/>
        <w:ind w:left="0"/>
        <w:jc w:val="both"/>
      </w:pPr>
      <w:r>
        <w:rPr>
          <w:rFonts w:ascii="Times New Roman"/>
          <w:b w:val="false"/>
          <w:i w:val="false"/>
          <w:color w:val="000000"/>
          <w:sz w:val="28"/>
        </w:rPr>
        <w:t>
      Процесс размещения опасных отходов на полигоне должен быть контролируемым и систематичным. Процедуры размещения отходов должны учитывать концепцию планируемого полигона (усиленное или обычное выщелачивание), проект ячеек и систему контроля фильтрата (для предотвращения засорения), требования к развитию ячеек (для обеспечения физической стабильности), а также требования к накрытию и закрытию ячеек (для минимизации оседания). Также должно соблюдаться разделение несовместимых материалов, чтобы минимизировать риски взрывов, пожаров и выделения токсичных газов. Другими важными факторами являются воздействие инфильтрации и поверхностного водотока в активную зону захоронения.</w:t>
      </w:r>
    </w:p>
    <w:bookmarkEnd w:id="884"/>
    <w:bookmarkStart w:name="z1063" w:id="885"/>
    <w:p>
      <w:pPr>
        <w:spacing w:after="0"/>
        <w:ind w:left="0"/>
        <w:jc w:val="both"/>
      </w:pPr>
      <w:r>
        <w:rPr>
          <w:rFonts w:ascii="Times New Roman"/>
          <w:b w:val="false"/>
          <w:i w:val="false"/>
          <w:color w:val="000000"/>
          <w:sz w:val="28"/>
        </w:rPr>
        <w:t>
      Точные записи о размещении отходов должны вестись на протяжении всего периода заполнения полигона. План размещения отходов должен быть связан с контрольными точками на местности. Эти записи будут необходимы, если возникнет необходимость извлечь конкретные отходы из полигона и позволят точно извлечь их в будущем. Записи о размещении отходов могут быть использованы для различных других целей.</w:t>
      </w:r>
    </w:p>
    <w:bookmarkEnd w:id="885"/>
    <w:bookmarkStart w:name="z1064" w:id="886"/>
    <w:p>
      <w:pPr>
        <w:spacing w:after="0"/>
        <w:ind w:left="0"/>
        <w:jc w:val="both"/>
      </w:pPr>
      <w:r>
        <w:rPr>
          <w:rFonts w:ascii="Times New Roman"/>
          <w:b w:val="false"/>
          <w:i w:val="false"/>
          <w:color w:val="000000"/>
          <w:sz w:val="28"/>
        </w:rPr>
        <w:t xml:space="preserve">
      </w:t>
      </w:r>
      <w:r>
        <w:rPr>
          <w:rFonts w:ascii="Times New Roman"/>
          <w:b w:val="false"/>
          <w:i/>
          <w:color w:val="000000"/>
          <w:sz w:val="28"/>
        </w:rPr>
        <w:t>Ежедневное и временное покрытие</w:t>
      </w:r>
    </w:p>
    <w:bookmarkEnd w:id="886"/>
    <w:bookmarkStart w:name="z1065" w:id="887"/>
    <w:p>
      <w:pPr>
        <w:spacing w:after="0"/>
        <w:ind w:left="0"/>
        <w:jc w:val="both"/>
      </w:pPr>
      <w:r>
        <w:rPr>
          <w:rFonts w:ascii="Times New Roman"/>
          <w:b w:val="false"/>
          <w:i w:val="false"/>
          <w:color w:val="000000"/>
          <w:sz w:val="28"/>
        </w:rPr>
        <w:t>
      Временное покрытие полигона предназначено для улучшения факторов безопасности, дренажа, вентиляции, изоляции и защиты основания. Поскольку на полигонах для опасных отходов присутствуют опасные материалы, а не разлагающиеся отходы, такие объекты не привлекают вредителей и переносчиков болезней (организмов, которые могут переносить болезни или другие угрозы) так, как муниципальные полигоны.</w:t>
      </w:r>
    </w:p>
    <w:bookmarkEnd w:id="887"/>
    <w:bookmarkStart w:name="z1066" w:id="888"/>
    <w:p>
      <w:pPr>
        <w:spacing w:after="0"/>
        <w:ind w:left="0"/>
        <w:jc w:val="both"/>
      </w:pPr>
      <w:r>
        <w:rPr>
          <w:rFonts w:ascii="Times New Roman"/>
          <w:b w:val="false"/>
          <w:i w:val="false"/>
          <w:color w:val="000000"/>
          <w:sz w:val="28"/>
        </w:rPr>
        <w:t>
      Ежедневное покрытие используется для предотвращения и контроля таких организмов, если они появляются. Также оно может потребоваться для минимизации воздействия окружающей среды, например, на запахи, пыль, огонь или мусор, которые могут распространяться с помощью ветра. Ежедневное покрытие эффективно изолирует отходы от внешней среды при случайных реакциях. В экстремальных случаях оно может смягчить последствия спонтанных событий, таких как взрывы.</w:t>
      </w:r>
    </w:p>
    <w:bookmarkEnd w:id="888"/>
    <w:bookmarkStart w:name="z1067" w:id="889"/>
    <w:p>
      <w:pPr>
        <w:spacing w:after="0"/>
        <w:ind w:left="0"/>
        <w:jc w:val="both"/>
      </w:pPr>
      <w:r>
        <w:rPr>
          <w:rFonts w:ascii="Times New Roman"/>
          <w:b w:val="false"/>
          <w:i w:val="false"/>
          <w:color w:val="000000"/>
          <w:sz w:val="28"/>
        </w:rPr>
        <w:t>
      В операциях по размещению отходов временное покрытие может эффективно использоваться для изоляции или разделения отходов. Оно также может быть полезным для контроля за инфильтрацией, парами и газами. Материалы покрытия могут использоваться для обеспечения физической стабильности и служить "заполнителем" в пустотах между размещенными отходами, что помогает снизить проблемы с оседанием. Временное покрытие может быть использовано для ограничения воздействия осадков на ячейки с отходами, при этом такой материал покрытия должен быть более мелкозернистым, чем гранулированный, чтобы эффективно выполнять эту задачу.</w:t>
      </w:r>
    </w:p>
    <w:bookmarkEnd w:id="889"/>
    <w:bookmarkStart w:name="z1068" w:id="890"/>
    <w:p>
      <w:pPr>
        <w:spacing w:after="0"/>
        <w:ind w:left="0"/>
        <w:jc w:val="both"/>
      </w:pPr>
      <w:r>
        <w:rPr>
          <w:rFonts w:ascii="Times New Roman"/>
          <w:b w:val="false"/>
          <w:i w:val="false"/>
          <w:color w:val="000000"/>
          <w:sz w:val="28"/>
        </w:rPr>
        <w:t>
      Операционный план должен учитывать требования к ежедневному и временно покрытию, а также необходимые запасы материалов. Вопросы логистики, такие как использование покрытия зимой и замерзание материала покрытия, также должны быть рассмотрены в операционном плане.</w:t>
      </w:r>
    </w:p>
    <w:bookmarkEnd w:id="890"/>
    <w:bookmarkStart w:name="z1069" w:id="891"/>
    <w:p>
      <w:pPr>
        <w:spacing w:after="0"/>
        <w:ind w:left="0"/>
        <w:jc w:val="both"/>
      </w:pPr>
      <w:r>
        <w:rPr>
          <w:rFonts w:ascii="Times New Roman"/>
          <w:b w:val="false"/>
          <w:i w:val="false"/>
          <w:color w:val="000000"/>
          <w:sz w:val="28"/>
        </w:rPr>
        <w:t xml:space="preserve">
      </w:t>
      </w:r>
      <w:r>
        <w:rPr>
          <w:rFonts w:ascii="Times New Roman"/>
          <w:b w:val="false"/>
          <w:i/>
          <w:color w:val="000000"/>
          <w:sz w:val="28"/>
        </w:rPr>
        <w:t>Системы сбора фильтрата, обнаружения утечек и восстановления утечек</w:t>
      </w:r>
    </w:p>
    <w:bookmarkEnd w:id="891"/>
    <w:bookmarkStart w:name="z1070" w:id="892"/>
    <w:p>
      <w:pPr>
        <w:spacing w:after="0"/>
        <w:ind w:left="0"/>
        <w:jc w:val="both"/>
      </w:pPr>
      <w:r>
        <w:rPr>
          <w:rFonts w:ascii="Times New Roman"/>
          <w:b w:val="false"/>
          <w:i w:val="false"/>
          <w:color w:val="000000"/>
          <w:sz w:val="28"/>
        </w:rPr>
        <w:t>
      Системы сбора фильтрата, обнаружения утечек и восстановления утечек предназначены для удаления практически всех жидкостей, которые просачиваются из полигона для опасных отходов в течение его загрязняющего срока эксплуатации. Система сбора фильтрата имеет конечный срок службы, который может быть значительно короче, чем предполагаемый срок загрязнения объекта. Поэтому будет целесообразно спроектировать систему, которую можно заменить столько раз, сколько необходимо, с минимальными усилиями. Эти активные системы выполняют две основные функции:</w:t>
      </w:r>
    </w:p>
    <w:bookmarkEnd w:id="892"/>
    <w:bookmarkStart w:name="z1071" w:id="893"/>
    <w:p>
      <w:pPr>
        <w:spacing w:after="0"/>
        <w:ind w:left="0"/>
        <w:jc w:val="both"/>
      </w:pPr>
      <w:r>
        <w:rPr>
          <w:rFonts w:ascii="Times New Roman"/>
          <w:b w:val="false"/>
          <w:i w:val="false"/>
          <w:color w:val="000000"/>
          <w:sz w:val="28"/>
        </w:rPr>
        <w:t>
      минимизацию потенциального перемещения загрязняющих веществ;</w:t>
      </w:r>
    </w:p>
    <w:bookmarkEnd w:id="893"/>
    <w:bookmarkStart w:name="z1072" w:id="894"/>
    <w:p>
      <w:pPr>
        <w:spacing w:after="0"/>
        <w:ind w:left="0"/>
        <w:jc w:val="both"/>
      </w:pPr>
      <w:r>
        <w:rPr>
          <w:rFonts w:ascii="Times New Roman"/>
          <w:b w:val="false"/>
          <w:i w:val="false"/>
          <w:color w:val="000000"/>
          <w:sz w:val="28"/>
        </w:rPr>
        <w:t>
      мониторинг эффективности систем изоляции или контроля.</w:t>
      </w:r>
    </w:p>
    <w:bookmarkEnd w:id="894"/>
    <w:bookmarkStart w:name="z1073" w:id="895"/>
    <w:p>
      <w:pPr>
        <w:spacing w:after="0"/>
        <w:ind w:left="0"/>
        <w:jc w:val="both"/>
      </w:pPr>
      <w:r>
        <w:rPr>
          <w:rFonts w:ascii="Times New Roman"/>
          <w:b w:val="false"/>
          <w:i w:val="false"/>
          <w:color w:val="000000"/>
          <w:sz w:val="28"/>
        </w:rPr>
        <w:t>
      Следует установить систему для удаления перекачиваемых жидкостей, что позволит минимизировать давление жидкости на нижнюю защитную оболочку. Система требует эффективной программы мониторинга производительности, которая должна регулярно оцениваться. Программа мониторинга должна инициировать корректирующие действия, если производительность системы не соответствует минимальным требованиям.</w:t>
      </w:r>
    </w:p>
    <w:bookmarkEnd w:id="895"/>
    <w:bookmarkStart w:name="z1074" w:id="896"/>
    <w:p>
      <w:pPr>
        <w:spacing w:after="0"/>
        <w:ind w:left="0"/>
        <w:jc w:val="both"/>
      </w:pPr>
      <w:r>
        <w:rPr>
          <w:rFonts w:ascii="Times New Roman"/>
          <w:b w:val="false"/>
          <w:i w:val="false"/>
          <w:color w:val="000000"/>
          <w:sz w:val="28"/>
        </w:rPr>
        <w:t>
      Возможно, орган власти потребует официального утверждения критериев эффективности этих систем и любых последующих изменений. Если не доказано, что фильтрат не является опасным, его следует рассматривать как опасные отходы и управлять им соответствующим образом.</w:t>
      </w:r>
    </w:p>
    <w:bookmarkEnd w:id="896"/>
    <w:bookmarkStart w:name="z1075" w:id="897"/>
    <w:p>
      <w:pPr>
        <w:spacing w:after="0"/>
        <w:ind w:left="0"/>
        <w:jc w:val="both"/>
      </w:pPr>
      <w:r>
        <w:rPr>
          <w:rFonts w:ascii="Times New Roman"/>
          <w:b w:val="false"/>
          <w:i w:val="false"/>
          <w:color w:val="000000"/>
          <w:sz w:val="28"/>
        </w:rPr>
        <w:t xml:space="preserve">
      </w:t>
      </w:r>
      <w:r>
        <w:rPr>
          <w:rFonts w:ascii="Times New Roman"/>
          <w:b/>
          <w:i w:val="false"/>
          <w:color w:val="000000"/>
          <w:sz w:val="28"/>
        </w:rPr>
        <w:t>Обезвреживание и стабилизация отходов</w:t>
      </w:r>
    </w:p>
    <w:bookmarkEnd w:id="897"/>
    <w:bookmarkStart w:name="z1076" w:id="898"/>
    <w:p>
      <w:pPr>
        <w:spacing w:after="0"/>
        <w:ind w:left="0"/>
        <w:jc w:val="both"/>
      </w:pPr>
      <w:r>
        <w:rPr>
          <w:rFonts w:ascii="Times New Roman"/>
          <w:b w:val="false"/>
          <w:i w:val="false"/>
          <w:color w:val="000000"/>
          <w:sz w:val="28"/>
        </w:rPr>
        <w:t>
      Обезвреживание и стабилизация отходов – это ключевые процессы, направленные на снижение опасности отходов перед их окончательным захоронением. Эти методы позволяют минимизировать токсичность, вероятность распространения загрязняющих веществ и воздействие на окружающую среду [16].</w:t>
      </w:r>
    </w:p>
    <w:bookmarkEnd w:id="898"/>
    <w:bookmarkStart w:name="z1077" w:id="899"/>
    <w:p>
      <w:pPr>
        <w:spacing w:after="0"/>
        <w:ind w:left="0"/>
        <w:jc w:val="both"/>
      </w:pPr>
      <w:r>
        <w:rPr>
          <w:rFonts w:ascii="Times New Roman"/>
          <w:b w:val="false"/>
          <w:i w:val="false"/>
          <w:color w:val="000000"/>
          <w:sz w:val="28"/>
        </w:rPr>
        <w:t xml:space="preserve">
      </w:t>
      </w:r>
      <w:r>
        <w:rPr>
          <w:rFonts w:ascii="Times New Roman"/>
          <w:b/>
          <w:i w:val="false"/>
          <w:color w:val="000000"/>
          <w:sz w:val="28"/>
        </w:rPr>
        <w:t>Методы обезвреживания отходов</w:t>
      </w:r>
    </w:p>
    <w:bookmarkEnd w:id="899"/>
    <w:bookmarkStart w:name="z1078" w:id="900"/>
    <w:p>
      <w:pPr>
        <w:spacing w:after="0"/>
        <w:ind w:left="0"/>
        <w:jc w:val="both"/>
      </w:pPr>
      <w:r>
        <w:rPr>
          <w:rFonts w:ascii="Times New Roman"/>
          <w:b w:val="false"/>
          <w:i w:val="false"/>
          <w:color w:val="000000"/>
          <w:sz w:val="28"/>
        </w:rPr>
        <w:t>
      Обезвреживание отходов осуществляется различными методами, в зависимости от их химического состава, физического состояния и уровня опасности. Основные технологии включают:</w:t>
      </w:r>
    </w:p>
    <w:bookmarkEnd w:id="900"/>
    <w:bookmarkStart w:name="z1079" w:id="901"/>
    <w:p>
      <w:pPr>
        <w:spacing w:after="0"/>
        <w:ind w:left="0"/>
        <w:jc w:val="both"/>
      </w:pPr>
      <w:r>
        <w:rPr>
          <w:rFonts w:ascii="Times New Roman"/>
          <w:b w:val="false"/>
          <w:i w:val="false"/>
          <w:color w:val="000000"/>
          <w:sz w:val="28"/>
        </w:rPr>
        <w:t xml:space="preserve">
      </w:t>
      </w:r>
      <w:r>
        <w:rPr>
          <w:rFonts w:ascii="Times New Roman"/>
          <w:b w:val="false"/>
          <w:i/>
          <w:color w:val="000000"/>
          <w:sz w:val="28"/>
        </w:rPr>
        <w:t>Физические методы</w:t>
      </w:r>
    </w:p>
    <w:bookmarkEnd w:id="901"/>
    <w:bookmarkStart w:name="z1080" w:id="902"/>
    <w:p>
      <w:pPr>
        <w:spacing w:after="0"/>
        <w:ind w:left="0"/>
        <w:jc w:val="both"/>
      </w:pPr>
      <w:r>
        <w:rPr>
          <w:rFonts w:ascii="Times New Roman"/>
          <w:b w:val="false"/>
          <w:i w:val="false"/>
          <w:color w:val="000000"/>
          <w:sz w:val="28"/>
        </w:rPr>
        <w:t>
      Физические методы направлены на изменение физических свойств отходов без изменения их химического состава. Основные процессы включают:</w:t>
      </w:r>
    </w:p>
    <w:bookmarkEnd w:id="902"/>
    <w:bookmarkStart w:name="z1081" w:id="903"/>
    <w:p>
      <w:pPr>
        <w:spacing w:after="0"/>
        <w:ind w:left="0"/>
        <w:jc w:val="both"/>
      </w:pPr>
      <w:r>
        <w:rPr>
          <w:rFonts w:ascii="Times New Roman"/>
          <w:b w:val="false"/>
          <w:i w:val="false"/>
          <w:color w:val="000000"/>
          <w:sz w:val="28"/>
        </w:rPr>
        <w:t>
      фильтрацию и осаждение – используются для отделения твердых частиц из жидких отходов, что снижает содержание взвешенных и растворенных загрязнителей;</w:t>
      </w:r>
    </w:p>
    <w:bookmarkEnd w:id="903"/>
    <w:bookmarkStart w:name="z1082" w:id="904"/>
    <w:p>
      <w:pPr>
        <w:spacing w:after="0"/>
        <w:ind w:left="0"/>
        <w:jc w:val="both"/>
      </w:pPr>
      <w:r>
        <w:rPr>
          <w:rFonts w:ascii="Times New Roman"/>
          <w:b w:val="false"/>
          <w:i w:val="false"/>
          <w:color w:val="000000"/>
          <w:sz w:val="28"/>
        </w:rPr>
        <w:t>
      замораживание – применяется для временного обезвреживания жидких отходов, препятствует испарению токсичных веществ;</w:t>
      </w:r>
    </w:p>
    <w:bookmarkEnd w:id="904"/>
    <w:bookmarkStart w:name="z1083" w:id="905"/>
    <w:p>
      <w:pPr>
        <w:spacing w:after="0"/>
        <w:ind w:left="0"/>
        <w:jc w:val="both"/>
      </w:pPr>
      <w:r>
        <w:rPr>
          <w:rFonts w:ascii="Times New Roman"/>
          <w:b w:val="false"/>
          <w:i w:val="false"/>
          <w:color w:val="000000"/>
          <w:sz w:val="28"/>
        </w:rPr>
        <w:t>
      испарение и сублимацию – позволяет концентрировать отходы, удаляя летучие компоненты;</w:t>
      </w:r>
    </w:p>
    <w:bookmarkEnd w:id="905"/>
    <w:bookmarkStart w:name="z1084" w:id="906"/>
    <w:p>
      <w:pPr>
        <w:spacing w:after="0"/>
        <w:ind w:left="0"/>
        <w:jc w:val="both"/>
      </w:pPr>
      <w:r>
        <w:rPr>
          <w:rFonts w:ascii="Times New Roman"/>
          <w:b w:val="false"/>
          <w:i w:val="false"/>
          <w:color w:val="000000"/>
          <w:sz w:val="28"/>
        </w:rPr>
        <w:t>
      сепарацию и разделение фаз – физическое разделение многокомпонентных отходов, например, удаление масла из сточных вод.</w:t>
      </w:r>
    </w:p>
    <w:bookmarkEnd w:id="906"/>
    <w:bookmarkStart w:name="z1085" w:id="907"/>
    <w:p>
      <w:pPr>
        <w:spacing w:after="0"/>
        <w:ind w:left="0"/>
        <w:jc w:val="both"/>
      </w:pPr>
      <w:r>
        <w:rPr>
          <w:rFonts w:ascii="Times New Roman"/>
          <w:b w:val="false"/>
          <w:i w:val="false"/>
          <w:color w:val="000000"/>
          <w:sz w:val="28"/>
        </w:rPr>
        <w:t xml:space="preserve">
      </w:t>
      </w:r>
      <w:r>
        <w:rPr>
          <w:rFonts w:ascii="Times New Roman"/>
          <w:b w:val="false"/>
          <w:i/>
          <w:color w:val="000000"/>
          <w:sz w:val="28"/>
        </w:rPr>
        <w:t>Химические методы</w:t>
      </w:r>
    </w:p>
    <w:bookmarkEnd w:id="907"/>
    <w:bookmarkStart w:name="z1086" w:id="908"/>
    <w:p>
      <w:pPr>
        <w:spacing w:after="0"/>
        <w:ind w:left="0"/>
        <w:jc w:val="both"/>
      </w:pPr>
      <w:r>
        <w:rPr>
          <w:rFonts w:ascii="Times New Roman"/>
          <w:b w:val="false"/>
          <w:i w:val="false"/>
          <w:color w:val="000000"/>
          <w:sz w:val="28"/>
        </w:rPr>
        <w:t>
      Химические методы направлены на изменение химического состава отходов с целью их нейтрализации или превращения в менее опасные соединения. Основные процессы включают:</w:t>
      </w:r>
    </w:p>
    <w:bookmarkEnd w:id="908"/>
    <w:bookmarkStart w:name="z1087" w:id="909"/>
    <w:p>
      <w:pPr>
        <w:spacing w:after="0"/>
        <w:ind w:left="0"/>
        <w:jc w:val="both"/>
      </w:pPr>
      <w:r>
        <w:rPr>
          <w:rFonts w:ascii="Times New Roman"/>
          <w:b w:val="false"/>
          <w:i w:val="false"/>
          <w:color w:val="000000"/>
          <w:sz w:val="28"/>
        </w:rPr>
        <w:t>
      Окисление – применение сильных окислителей (перманганат калия, озон) для разложения токсичных веществ.</w:t>
      </w:r>
    </w:p>
    <w:bookmarkEnd w:id="909"/>
    <w:bookmarkStart w:name="z1088" w:id="910"/>
    <w:p>
      <w:pPr>
        <w:spacing w:after="0"/>
        <w:ind w:left="0"/>
        <w:jc w:val="both"/>
      </w:pPr>
      <w:r>
        <w:rPr>
          <w:rFonts w:ascii="Times New Roman"/>
          <w:b w:val="false"/>
          <w:i w:val="false"/>
          <w:color w:val="000000"/>
          <w:sz w:val="28"/>
        </w:rPr>
        <w:t>
      Восстановление – используется для нейтрализации окисленных соединений, например, превращение шестивалентного хрома в менее токсичный трехвалентный.</w:t>
      </w:r>
    </w:p>
    <w:bookmarkEnd w:id="910"/>
    <w:bookmarkStart w:name="z1089" w:id="911"/>
    <w:p>
      <w:pPr>
        <w:spacing w:after="0"/>
        <w:ind w:left="0"/>
        <w:jc w:val="both"/>
      </w:pPr>
      <w:r>
        <w:rPr>
          <w:rFonts w:ascii="Times New Roman"/>
          <w:b w:val="false"/>
          <w:i w:val="false"/>
          <w:color w:val="000000"/>
          <w:sz w:val="28"/>
        </w:rPr>
        <w:t>
      Нейтрализация – применяется для кислотных и щелочных отходов путем их смешивания с реагентами, такими как известь или серная кислота.</w:t>
      </w:r>
    </w:p>
    <w:bookmarkEnd w:id="911"/>
    <w:bookmarkStart w:name="z1090" w:id="912"/>
    <w:p>
      <w:pPr>
        <w:spacing w:after="0"/>
        <w:ind w:left="0"/>
        <w:jc w:val="both"/>
      </w:pPr>
      <w:r>
        <w:rPr>
          <w:rFonts w:ascii="Times New Roman"/>
          <w:b w:val="false"/>
          <w:i w:val="false"/>
          <w:color w:val="000000"/>
          <w:sz w:val="28"/>
        </w:rPr>
        <w:t>
      Осаждение – перевод токсичных компонентов в нерастворимую форму, например, осаждение тяжелых металлов сульфидами или гидроксидами.</w:t>
      </w:r>
    </w:p>
    <w:bookmarkEnd w:id="912"/>
    <w:bookmarkStart w:name="z1091" w:id="913"/>
    <w:p>
      <w:pPr>
        <w:spacing w:after="0"/>
        <w:ind w:left="0"/>
        <w:jc w:val="both"/>
      </w:pPr>
      <w:r>
        <w:rPr>
          <w:rFonts w:ascii="Times New Roman"/>
          <w:b w:val="false"/>
          <w:i w:val="false"/>
          <w:color w:val="000000"/>
          <w:sz w:val="28"/>
        </w:rPr>
        <w:t xml:space="preserve">
      </w:t>
      </w:r>
      <w:r>
        <w:rPr>
          <w:rFonts w:ascii="Times New Roman"/>
          <w:b/>
          <w:i w:val="false"/>
          <w:color w:val="000000"/>
          <w:sz w:val="28"/>
        </w:rPr>
        <w:t>Стабилизация и безопасное хранение отходов</w:t>
      </w:r>
    </w:p>
    <w:bookmarkEnd w:id="913"/>
    <w:bookmarkStart w:name="z1092" w:id="914"/>
    <w:p>
      <w:pPr>
        <w:spacing w:after="0"/>
        <w:ind w:left="0"/>
        <w:jc w:val="both"/>
      </w:pPr>
      <w:r>
        <w:rPr>
          <w:rFonts w:ascii="Times New Roman"/>
          <w:b w:val="false"/>
          <w:i w:val="false"/>
          <w:color w:val="000000"/>
          <w:sz w:val="28"/>
        </w:rPr>
        <w:t>
      Стабилизация отходов проводится для предотвращения их взаимодействия с окружающей средой после захоронения. Основные технологии включают:</w:t>
      </w:r>
    </w:p>
    <w:bookmarkEnd w:id="914"/>
    <w:bookmarkStart w:name="z1093" w:id="915"/>
    <w:p>
      <w:pPr>
        <w:spacing w:after="0"/>
        <w:ind w:left="0"/>
        <w:jc w:val="both"/>
      </w:pPr>
      <w:r>
        <w:rPr>
          <w:rFonts w:ascii="Times New Roman"/>
          <w:b w:val="false"/>
          <w:i w:val="false"/>
          <w:color w:val="000000"/>
          <w:sz w:val="28"/>
        </w:rPr>
        <w:t xml:space="preserve">
      </w:t>
      </w:r>
      <w:r>
        <w:rPr>
          <w:rFonts w:ascii="Times New Roman"/>
          <w:b/>
          <w:i w:val="false"/>
          <w:color w:val="000000"/>
          <w:sz w:val="28"/>
        </w:rPr>
        <w:t>Иммобилизация отходов</w:t>
      </w:r>
    </w:p>
    <w:bookmarkEnd w:id="915"/>
    <w:bookmarkStart w:name="z1094" w:id="916"/>
    <w:p>
      <w:pPr>
        <w:spacing w:after="0"/>
        <w:ind w:left="0"/>
        <w:jc w:val="both"/>
      </w:pPr>
      <w:r>
        <w:rPr>
          <w:rFonts w:ascii="Times New Roman"/>
          <w:b w:val="false"/>
          <w:i w:val="false"/>
          <w:color w:val="000000"/>
          <w:sz w:val="28"/>
        </w:rPr>
        <w:t>
      Процесс иммобилизации направлен на фиксацию токсичных компонентов в твердой матрице, исключая их вымывание и распространение.</w:t>
      </w:r>
    </w:p>
    <w:bookmarkEnd w:id="916"/>
    <w:bookmarkStart w:name="z1095" w:id="917"/>
    <w:p>
      <w:pPr>
        <w:spacing w:after="0"/>
        <w:ind w:left="0"/>
        <w:jc w:val="both"/>
      </w:pPr>
      <w:r>
        <w:rPr>
          <w:rFonts w:ascii="Times New Roman"/>
          <w:b w:val="false"/>
          <w:i w:val="false"/>
          <w:color w:val="000000"/>
          <w:sz w:val="28"/>
        </w:rPr>
        <w:t>
      Цементация – смешивание отходов с цементом и наполнителями (зола, песок), создавая прочную структуру, устойчивую к воздействию воды.</w:t>
      </w:r>
    </w:p>
    <w:bookmarkEnd w:id="917"/>
    <w:bookmarkStart w:name="z1096" w:id="918"/>
    <w:p>
      <w:pPr>
        <w:spacing w:after="0"/>
        <w:ind w:left="0"/>
        <w:jc w:val="both"/>
      </w:pPr>
      <w:r>
        <w:rPr>
          <w:rFonts w:ascii="Times New Roman"/>
          <w:b w:val="false"/>
          <w:i w:val="false"/>
          <w:color w:val="000000"/>
          <w:sz w:val="28"/>
        </w:rPr>
        <w:t>
      Стабилизация глиной – используется для удержания жидких отходов, предотвращая их проникновение в грунтовые воды.</w:t>
      </w:r>
    </w:p>
    <w:bookmarkEnd w:id="918"/>
    <w:bookmarkStart w:name="z1097" w:id="919"/>
    <w:p>
      <w:pPr>
        <w:spacing w:after="0"/>
        <w:ind w:left="0"/>
        <w:jc w:val="both"/>
      </w:pPr>
      <w:r>
        <w:rPr>
          <w:rFonts w:ascii="Times New Roman"/>
          <w:b w:val="false"/>
          <w:i w:val="false"/>
          <w:color w:val="000000"/>
          <w:sz w:val="28"/>
        </w:rPr>
        <w:t>
      Иммобилизация в стекле – превращение опасных веществ в стекловидную массу, что делает их химически инертными.</w:t>
      </w:r>
    </w:p>
    <w:bookmarkEnd w:id="919"/>
    <w:bookmarkStart w:name="z1098" w:id="920"/>
    <w:p>
      <w:pPr>
        <w:spacing w:after="0"/>
        <w:ind w:left="0"/>
        <w:jc w:val="both"/>
      </w:pPr>
      <w:r>
        <w:rPr>
          <w:rFonts w:ascii="Times New Roman"/>
          <w:b w:val="false"/>
          <w:i w:val="false"/>
          <w:color w:val="000000"/>
          <w:sz w:val="28"/>
        </w:rPr>
        <w:t xml:space="preserve">
      </w:t>
      </w:r>
      <w:r>
        <w:rPr>
          <w:rFonts w:ascii="Times New Roman"/>
          <w:b/>
          <w:i w:val="false"/>
          <w:color w:val="000000"/>
          <w:sz w:val="28"/>
        </w:rPr>
        <w:t>Система изоляционных экранов</w:t>
      </w:r>
    </w:p>
    <w:bookmarkEnd w:id="920"/>
    <w:bookmarkStart w:name="z1099" w:id="921"/>
    <w:p>
      <w:pPr>
        <w:spacing w:after="0"/>
        <w:ind w:left="0"/>
        <w:jc w:val="both"/>
      </w:pPr>
      <w:r>
        <w:rPr>
          <w:rFonts w:ascii="Times New Roman"/>
          <w:b w:val="false"/>
          <w:i w:val="false"/>
          <w:color w:val="000000"/>
          <w:sz w:val="28"/>
        </w:rPr>
        <w:t>
      Изоляционные экраны помогают предотвратить перемещение жидкостей и опасных материалов с полигона для опасных отходов в грунтовые воды. Они также предотвращают распространение газов, образующихся на полигоне. Существует следующие основные категории изоляционных экранов:</w:t>
      </w:r>
    </w:p>
    <w:bookmarkEnd w:id="921"/>
    <w:bookmarkStart w:name="z1100" w:id="922"/>
    <w:p>
      <w:pPr>
        <w:spacing w:after="0"/>
        <w:ind w:left="0"/>
        <w:jc w:val="both"/>
      </w:pPr>
      <w:r>
        <w:rPr>
          <w:rFonts w:ascii="Times New Roman"/>
          <w:b w:val="false"/>
          <w:i w:val="false"/>
          <w:color w:val="000000"/>
          <w:sz w:val="28"/>
        </w:rPr>
        <w:t>
      природные малопроницаемые глинистые отложения,</w:t>
      </w:r>
    </w:p>
    <w:bookmarkEnd w:id="922"/>
    <w:bookmarkStart w:name="z1101" w:id="923"/>
    <w:p>
      <w:pPr>
        <w:spacing w:after="0"/>
        <w:ind w:left="0"/>
        <w:jc w:val="both"/>
      </w:pPr>
      <w:r>
        <w:rPr>
          <w:rFonts w:ascii="Times New Roman"/>
          <w:b w:val="false"/>
          <w:i w:val="false"/>
          <w:color w:val="000000"/>
          <w:sz w:val="28"/>
        </w:rPr>
        <w:t>
      уплотненные глинистые экраны,</w:t>
      </w:r>
    </w:p>
    <w:bookmarkEnd w:id="923"/>
    <w:bookmarkStart w:name="z1102" w:id="924"/>
    <w:p>
      <w:pPr>
        <w:spacing w:after="0"/>
        <w:ind w:left="0"/>
        <w:jc w:val="both"/>
      </w:pPr>
      <w:r>
        <w:rPr>
          <w:rFonts w:ascii="Times New Roman"/>
          <w:b w:val="false"/>
          <w:i w:val="false"/>
          <w:color w:val="000000"/>
          <w:sz w:val="28"/>
        </w:rPr>
        <w:t>
      геосинтетические глинистые экраны (GCL),</w:t>
      </w:r>
    </w:p>
    <w:bookmarkEnd w:id="924"/>
    <w:bookmarkStart w:name="z1103" w:id="925"/>
    <w:p>
      <w:pPr>
        <w:spacing w:after="0"/>
        <w:ind w:left="0"/>
        <w:jc w:val="both"/>
      </w:pPr>
      <w:r>
        <w:rPr>
          <w:rFonts w:ascii="Times New Roman"/>
          <w:b w:val="false"/>
          <w:i w:val="false"/>
          <w:color w:val="000000"/>
          <w:sz w:val="28"/>
        </w:rPr>
        <w:t>
      геомембранные экраны.</w:t>
      </w:r>
    </w:p>
    <w:bookmarkEnd w:id="925"/>
    <w:bookmarkStart w:name="z1104" w:id="926"/>
    <w:p>
      <w:pPr>
        <w:spacing w:after="0"/>
        <w:ind w:left="0"/>
        <w:jc w:val="both"/>
      </w:pPr>
      <w:r>
        <w:rPr>
          <w:rFonts w:ascii="Times New Roman"/>
          <w:b w:val="false"/>
          <w:i w:val="false"/>
          <w:color w:val="000000"/>
          <w:sz w:val="28"/>
        </w:rPr>
        <w:t xml:space="preserve">
      </w:t>
      </w:r>
      <w:r>
        <w:rPr>
          <w:rFonts w:ascii="Times New Roman"/>
          <w:b/>
          <w:i w:val="false"/>
          <w:color w:val="000000"/>
          <w:sz w:val="28"/>
        </w:rPr>
        <w:t>Природные глинистые отложения</w:t>
      </w:r>
    </w:p>
    <w:bookmarkEnd w:id="926"/>
    <w:bookmarkStart w:name="z1105" w:id="927"/>
    <w:p>
      <w:pPr>
        <w:spacing w:after="0"/>
        <w:ind w:left="0"/>
        <w:jc w:val="both"/>
      </w:pPr>
      <w:r>
        <w:rPr>
          <w:rFonts w:ascii="Times New Roman"/>
          <w:b w:val="false"/>
          <w:i w:val="false"/>
          <w:color w:val="000000"/>
          <w:sz w:val="28"/>
        </w:rPr>
        <w:t>
      Природные отложения могут иметь более переменные характеристики, чем искусственные глинистые экраны, и содержат естественные трещины, что требует использования большей толщины материала для обеспечения надежной изоляции.</w:t>
      </w:r>
    </w:p>
    <w:bookmarkEnd w:id="927"/>
    <w:bookmarkStart w:name="z1106" w:id="928"/>
    <w:p>
      <w:pPr>
        <w:spacing w:after="0"/>
        <w:ind w:left="0"/>
        <w:jc w:val="both"/>
      </w:pPr>
      <w:r>
        <w:rPr>
          <w:rFonts w:ascii="Times New Roman"/>
          <w:b w:val="false"/>
          <w:i w:val="false"/>
          <w:color w:val="000000"/>
          <w:sz w:val="28"/>
        </w:rPr>
        <w:t xml:space="preserve">
      </w:t>
      </w:r>
      <w:r>
        <w:rPr>
          <w:rFonts w:ascii="Times New Roman"/>
          <w:b/>
          <w:i w:val="false"/>
          <w:color w:val="000000"/>
          <w:sz w:val="28"/>
        </w:rPr>
        <w:t>Уплотненные глинистые экраны</w:t>
      </w:r>
    </w:p>
    <w:bookmarkEnd w:id="928"/>
    <w:bookmarkStart w:name="z1107" w:id="929"/>
    <w:p>
      <w:pPr>
        <w:spacing w:after="0"/>
        <w:ind w:left="0"/>
        <w:jc w:val="both"/>
      </w:pPr>
      <w:r>
        <w:rPr>
          <w:rFonts w:ascii="Times New Roman"/>
          <w:b w:val="false"/>
          <w:i w:val="false"/>
          <w:color w:val="000000"/>
          <w:sz w:val="28"/>
        </w:rPr>
        <w:t>
      Уплотненные глинистые экраны хорошо защищают от некоторых загрязнителей, таких как органические соединения и тяжелые металлы, но не всегда эффективны против солей. Важно учитывать химический состав глины, чтобы предотвратить реакции между фильтратом и глиной, которые могут снизить эффективность изоляции.</w:t>
      </w:r>
    </w:p>
    <w:bookmarkEnd w:id="929"/>
    <w:bookmarkStart w:name="z1108" w:id="930"/>
    <w:p>
      <w:pPr>
        <w:spacing w:after="0"/>
        <w:ind w:left="0"/>
        <w:jc w:val="both"/>
      </w:pPr>
      <w:r>
        <w:rPr>
          <w:rFonts w:ascii="Times New Roman"/>
          <w:b w:val="false"/>
          <w:i w:val="false"/>
          <w:color w:val="000000"/>
          <w:sz w:val="28"/>
        </w:rPr>
        <w:t xml:space="preserve">
      </w:t>
      </w:r>
      <w:r>
        <w:rPr>
          <w:rFonts w:ascii="Times New Roman"/>
          <w:b/>
          <w:i w:val="false"/>
          <w:color w:val="000000"/>
          <w:sz w:val="28"/>
        </w:rPr>
        <w:t>Геосинтетические</w:t>
      </w:r>
      <w:r>
        <w:rPr>
          <w:rFonts w:ascii="Times New Roman"/>
          <w:b/>
          <w:i w:val="false"/>
          <w:color w:val="000000"/>
          <w:sz w:val="28"/>
        </w:rPr>
        <w:t xml:space="preserve"> глинистые экраны (GCL)</w:t>
      </w:r>
    </w:p>
    <w:bookmarkEnd w:id="930"/>
    <w:bookmarkStart w:name="z1109" w:id="931"/>
    <w:p>
      <w:pPr>
        <w:spacing w:after="0"/>
        <w:ind w:left="0"/>
        <w:jc w:val="both"/>
      </w:pPr>
      <w:r>
        <w:rPr>
          <w:rFonts w:ascii="Times New Roman"/>
          <w:b w:val="false"/>
          <w:i w:val="false"/>
          <w:color w:val="000000"/>
          <w:sz w:val="28"/>
        </w:rPr>
        <w:t>
      Геосинтетические глинистые экраны очень тонкие и обычно используются вместе с природным материалом для создания эффективного барьера против загрязнителей через диффузию.</w:t>
      </w:r>
    </w:p>
    <w:bookmarkEnd w:id="931"/>
    <w:bookmarkStart w:name="z1110" w:id="932"/>
    <w:p>
      <w:pPr>
        <w:spacing w:after="0"/>
        <w:ind w:left="0"/>
        <w:jc w:val="both"/>
      </w:pPr>
      <w:r>
        <w:rPr>
          <w:rFonts w:ascii="Times New Roman"/>
          <w:b w:val="false"/>
          <w:i w:val="false"/>
          <w:color w:val="000000"/>
          <w:sz w:val="28"/>
        </w:rPr>
        <w:t xml:space="preserve">
      </w:t>
      </w:r>
      <w:r>
        <w:rPr>
          <w:rFonts w:ascii="Times New Roman"/>
          <w:b/>
          <w:i w:val="false"/>
          <w:color w:val="000000"/>
          <w:sz w:val="28"/>
        </w:rPr>
        <w:t>Геомембранные</w:t>
      </w:r>
      <w:r>
        <w:rPr>
          <w:rFonts w:ascii="Times New Roman"/>
          <w:b/>
          <w:i w:val="false"/>
          <w:color w:val="000000"/>
          <w:sz w:val="28"/>
        </w:rPr>
        <w:t xml:space="preserve"> экраны</w:t>
      </w:r>
    </w:p>
    <w:bookmarkEnd w:id="932"/>
    <w:bookmarkStart w:name="z1111" w:id="933"/>
    <w:p>
      <w:pPr>
        <w:spacing w:after="0"/>
        <w:ind w:left="0"/>
        <w:jc w:val="both"/>
      </w:pPr>
      <w:r>
        <w:rPr>
          <w:rFonts w:ascii="Times New Roman"/>
          <w:b w:val="false"/>
          <w:i w:val="false"/>
          <w:color w:val="000000"/>
          <w:sz w:val="28"/>
        </w:rPr>
        <w:t>
      Геомембраны также тонкие и могут развивать отверстия или разрывы, что может привести к утечкам, если они используются без дополнительной защиты. Тем не менее, они обеспечивают отличную защиту от жидкостей и диффузии ионных загрязнителей, таких как тяжелые металлы и хлориды, но могут пропускать диффузию органических химических веществ.</w:t>
      </w:r>
    </w:p>
    <w:bookmarkEnd w:id="933"/>
    <w:bookmarkStart w:name="z1112" w:id="934"/>
    <w:p>
      <w:pPr>
        <w:spacing w:after="0"/>
        <w:ind w:left="0"/>
        <w:jc w:val="both"/>
      </w:pPr>
      <w:r>
        <w:rPr>
          <w:rFonts w:ascii="Times New Roman"/>
          <w:b w:val="false"/>
          <w:i w:val="false"/>
          <w:color w:val="000000"/>
          <w:sz w:val="28"/>
        </w:rPr>
        <w:t xml:space="preserve">
      </w:t>
      </w:r>
      <w:r>
        <w:rPr>
          <w:rFonts w:ascii="Times New Roman"/>
          <w:b/>
          <w:i w:val="false"/>
          <w:color w:val="000000"/>
          <w:sz w:val="28"/>
        </w:rPr>
        <w:t>Комбинированные экраны</w:t>
      </w:r>
    </w:p>
    <w:bookmarkEnd w:id="934"/>
    <w:bookmarkStart w:name="z1113" w:id="935"/>
    <w:p>
      <w:pPr>
        <w:spacing w:after="0"/>
        <w:ind w:left="0"/>
        <w:jc w:val="both"/>
      </w:pPr>
      <w:r>
        <w:rPr>
          <w:rFonts w:ascii="Times New Roman"/>
          <w:b w:val="false"/>
          <w:i w:val="false"/>
          <w:color w:val="000000"/>
          <w:sz w:val="28"/>
        </w:rPr>
        <w:t>
      Каждый тип материала имеет свои преимущества и недостатки, поэтому часто используются комбинированные экраны, которые сочетают два материала для формирования композитного экрана. Обычно это геомембрана и уплотненная глинистая почва, что позволяет компенсировать недостатки каждого материала. Например, такой композитный экран может эффективно защищать от органических загрязнителей и тяжелых металлов, а также снижать утечку благодаря использованию преимуществ обоих материалов.</w:t>
      </w:r>
    </w:p>
    <w:bookmarkEnd w:id="935"/>
    <w:bookmarkStart w:name="z1114" w:id="936"/>
    <w:p>
      <w:pPr>
        <w:spacing w:after="0"/>
        <w:ind w:left="0"/>
        <w:jc w:val="both"/>
      </w:pPr>
      <w:r>
        <w:rPr>
          <w:rFonts w:ascii="Times New Roman"/>
          <w:b w:val="false"/>
          <w:i w:val="false"/>
          <w:color w:val="000000"/>
          <w:sz w:val="28"/>
        </w:rPr>
        <w:t xml:space="preserve">
      </w:t>
      </w:r>
      <w:r>
        <w:rPr>
          <w:rFonts w:ascii="Times New Roman"/>
          <w:b/>
          <w:i w:val="false"/>
          <w:color w:val="000000"/>
          <w:sz w:val="28"/>
        </w:rPr>
        <w:t>Проектирование и монтаж изоляционных экранов</w:t>
      </w:r>
    </w:p>
    <w:bookmarkEnd w:id="936"/>
    <w:bookmarkStart w:name="z1115" w:id="937"/>
    <w:p>
      <w:pPr>
        <w:spacing w:after="0"/>
        <w:ind w:left="0"/>
        <w:jc w:val="both"/>
      </w:pPr>
      <w:r>
        <w:rPr>
          <w:rFonts w:ascii="Times New Roman"/>
          <w:b w:val="false"/>
          <w:i w:val="false"/>
          <w:color w:val="000000"/>
          <w:sz w:val="28"/>
        </w:rPr>
        <w:t>
      Проектирование и строительство изоляционных экранов для полигонов опасных отходов требует особой внимательности. Исторически в качестве материала экрана использовались глинистые почвы с высоким содержанием глины, особенно если они находились в подходящей гидрогеологической среде. Однако чаще всего для создания экранов применяются композитные материалы.</w:t>
      </w:r>
    </w:p>
    <w:bookmarkEnd w:id="937"/>
    <w:bookmarkStart w:name="z1116" w:id="938"/>
    <w:p>
      <w:pPr>
        <w:spacing w:after="0"/>
        <w:ind w:left="0"/>
        <w:jc w:val="both"/>
      </w:pPr>
      <w:r>
        <w:rPr>
          <w:rFonts w:ascii="Times New Roman"/>
          <w:b w:val="false"/>
          <w:i w:val="false"/>
          <w:color w:val="000000"/>
          <w:sz w:val="28"/>
        </w:rPr>
        <w:t>
      Современный стандарт проектирования для полигона опасных отходов часто включает двойную композитную систему экрана с природной аттенюацией. Тем не менее, проект может быть принят, если он обеспечивает эквивалентную или лучшую защиту для окружающей среды и здоровья людей и соответствует всем требованиям регулирующих органов.</w:t>
      </w:r>
    </w:p>
    <w:bookmarkEnd w:id="938"/>
    <w:bookmarkStart w:name="z1117" w:id="939"/>
    <w:p>
      <w:pPr>
        <w:spacing w:after="0"/>
        <w:ind w:left="0"/>
        <w:jc w:val="both"/>
      </w:pPr>
      <w:r>
        <w:rPr>
          <w:rFonts w:ascii="Times New Roman"/>
          <w:b w:val="false"/>
          <w:i w:val="false"/>
          <w:color w:val="000000"/>
          <w:sz w:val="28"/>
        </w:rPr>
        <w:t xml:space="preserve">
      </w:t>
      </w:r>
      <w:r>
        <w:rPr>
          <w:rFonts w:ascii="Times New Roman"/>
          <w:b/>
          <w:i w:val="false"/>
          <w:color w:val="000000"/>
          <w:sz w:val="28"/>
        </w:rPr>
        <w:t>Факторы проектирования и монтажа экрана из уплотненной почвы</w:t>
      </w:r>
    </w:p>
    <w:bookmarkEnd w:id="939"/>
    <w:bookmarkStart w:name="z1118" w:id="940"/>
    <w:p>
      <w:pPr>
        <w:spacing w:after="0"/>
        <w:ind w:left="0"/>
        <w:jc w:val="both"/>
      </w:pPr>
      <w:r>
        <w:rPr>
          <w:rFonts w:ascii="Times New Roman"/>
          <w:b w:val="false"/>
          <w:i w:val="false"/>
          <w:color w:val="000000"/>
          <w:sz w:val="28"/>
        </w:rPr>
        <w:t>
      При проектировании и монтаже экрана из уплотненной почвы следует учитывать оптимальное содержание влаги для уплотнения глины, толщину и тип уплотнения слоев, сопротивление материалов экрана миграции жидкостей (гидравлическая проводимость/проницаемость), взаимодействие глины с загрязнителями, процедуры контроля качества при строительстве.</w:t>
      </w:r>
    </w:p>
    <w:bookmarkEnd w:id="940"/>
    <w:bookmarkStart w:name="z1119" w:id="94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Факторы проектирования и монтажа </w:t>
      </w:r>
      <w:r>
        <w:rPr>
          <w:rFonts w:ascii="Times New Roman"/>
          <w:b/>
          <w:i w:val="false"/>
          <w:color w:val="000000"/>
          <w:sz w:val="28"/>
        </w:rPr>
        <w:t>геомембранных</w:t>
      </w:r>
      <w:r>
        <w:rPr>
          <w:rFonts w:ascii="Times New Roman"/>
          <w:b/>
          <w:i w:val="false"/>
          <w:color w:val="000000"/>
          <w:sz w:val="28"/>
        </w:rPr>
        <w:t xml:space="preserve"> и GCL экранов</w:t>
      </w:r>
    </w:p>
    <w:bookmarkEnd w:id="941"/>
    <w:bookmarkStart w:name="z1120" w:id="942"/>
    <w:p>
      <w:pPr>
        <w:spacing w:after="0"/>
        <w:ind w:left="0"/>
        <w:jc w:val="both"/>
      </w:pPr>
      <w:r>
        <w:rPr>
          <w:rFonts w:ascii="Times New Roman"/>
          <w:b w:val="false"/>
          <w:i w:val="false"/>
          <w:color w:val="000000"/>
          <w:sz w:val="28"/>
        </w:rPr>
        <w:t>
      При проектировании и монтаже геомембранных и GCL экранов необходимо учитывать:</w:t>
      </w:r>
    </w:p>
    <w:bookmarkEnd w:id="942"/>
    <w:bookmarkStart w:name="z1121" w:id="943"/>
    <w:p>
      <w:pPr>
        <w:spacing w:after="0"/>
        <w:ind w:left="0"/>
        <w:jc w:val="both"/>
      </w:pPr>
      <w:r>
        <w:rPr>
          <w:rFonts w:ascii="Times New Roman"/>
          <w:b w:val="false"/>
          <w:i w:val="false"/>
          <w:color w:val="000000"/>
          <w:sz w:val="28"/>
        </w:rPr>
        <w:t>
      совместимость с опасными отходами, фильтратом и газами;</w:t>
      </w:r>
    </w:p>
    <w:bookmarkEnd w:id="943"/>
    <w:bookmarkStart w:name="z1122" w:id="944"/>
    <w:p>
      <w:pPr>
        <w:spacing w:after="0"/>
        <w:ind w:left="0"/>
        <w:jc w:val="both"/>
      </w:pPr>
      <w:r>
        <w:rPr>
          <w:rFonts w:ascii="Times New Roman"/>
          <w:b w:val="false"/>
          <w:i w:val="false"/>
          <w:color w:val="000000"/>
          <w:sz w:val="28"/>
        </w:rPr>
        <w:t>
      устойчивость к воздействию погоды, включая ультрафиолетовое излучение;</w:t>
      </w:r>
    </w:p>
    <w:bookmarkEnd w:id="944"/>
    <w:bookmarkStart w:name="z1123" w:id="945"/>
    <w:p>
      <w:pPr>
        <w:spacing w:after="0"/>
        <w:ind w:left="0"/>
        <w:jc w:val="both"/>
      </w:pPr>
      <w:r>
        <w:rPr>
          <w:rFonts w:ascii="Times New Roman"/>
          <w:b w:val="false"/>
          <w:i w:val="false"/>
          <w:color w:val="000000"/>
          <w:sz w:val="28"/>
        </w:rPr>
        <w:t>
      сопротивление механическим повреждениям;</w:t>
      </w:r>
    </w:p>
    <w:bookmarkEnd w:id="945"/>
    <w:bookmarkStart w:name="z1124" w:id="946"/>
    <w:p>
      <w:pPr>
        <w:spacing w:after="0"/>
        <w:ind w:left="0"/>
        <w:jc w:val="both"/>
      </w:pPr>
      <w:r>
        <w:rPr>
          <w:rFonts w:ascii="Times New Roman"/>
          <w:b w:val="false"/>
          <w:i w:val="false"/>
          <w:color w:val="000000"/>
          <w:sz w:val="28"/>
        </w:rPr>
        <w:t>
      устойчивость к воздействию грызунов, насекомых и микробов;</w:t>
      </w:r>
    </w:p>
    <w:bookmarkEnd w:id="946"/>
    <w:bookmarkStart w:name="z1125" w:id="947"/>
    <w:p>
      <w:pPr>
        <w:spacing w:after="0"/>
        <w:ind w:left="0"/>
        <w:jc w:val="both"/>
      </w:pPr>
      <w:r>
        <w:rPr>
          <w:rFonts w:ascii="Times New Roman"/>
          <w:b w:val="false"/>
          <w:i w:val="false"/>
          <w:color w:val="000000"/>
          <w:sz w:val="28"/>
        </w:rPr>
        <w:t>
      сопротивление химическому старению;</w:t>
      </w:r>
    </w:p>
    <w:bookmarkEnd w:id="947"/>
    <w:bookmarkStart w:name="z1126" w:id="948"/>
    <w:p>
      <w:pPr>
        <w:spacing w:after="0"/>
        <w:ind w:left="0"/>
        <w:jc w:val="both"/>
      </w:pPr>
      <w:r>
        <w:rPr>
          <w:rFonts w:ascii="Times New Roman"/>
          <w:b w:val="false"/>
          <w:i w:val="false"/>
          <w:color w:val="000000"/>
          <w:sz w:val="28"/>
        </w:rPr>
        <w:t>
      сохранение установленных свойств при эксплуатационных температурах;</w:t>
      </w:r>
    </w:p>
    <w:bookmarkEnd w:id="948"/>
    <w:bookmarkStart w:name="z1127" w:id="949"/>
    <w:p>
      <w:pPr>
        <w:spacing w:after="0"/>
        <w:ind w:left="0"/>
        <w:jc w:val="both"/>
      </w:pPr>
      <w:r>
        <w:rPr>
          <w:rFonts w:ascii="Times New Roman"/>
          <w:b w:val="false"/>
          <w:i w:val="false"/>
          <w:color w:val="000000"/>
          <w:sz w:val="28"/>
        </w:rPr>
        <w:t>
      эффективность соединений швов и швов;</w:t>
      </w:r>
    </w:p>
    <w:bookmarkEnd w:id="949"/>
    <w:bookmarkStart w:name="z1128" w:id="950"/>
    <w:p>
      <w:pPr>
        <w:spacing w:after="0"/>
        <w:ind w:left="0"/>
        <w:jc w:val="both"/>
      </w:pPr>
      <w:r>
        <w:rPr>
          <w:rFonts w:ascii="Times New Roman"/>
          <w:b w:val="false"/>
          <w:i w:val="false"/>
          <w:color w:val="000000"/>
          <w:sz w:val="28"/>
        </w:rPr>
        <w:t>
      требования к контролю качества при производстве и монтаже;</w:t>
      </w:r>
    </w:p>
    <w:bookmarkEnd w:id="950"/>
    <w:bookmarkStart w:name="z1129" w:id="951"/>
    <w:p>
      <w:pPr>
        <w:spacing w:after="0"/>
        <w:ind w:left="0"/>
        <w:jc w:val="both"/>
      </w:pPr>
      <w:r>
        <w:rPr>
          <w:rFonts w:ascii="Times New Roman"/>
          <w:b w:val="false"/>
          <w:i w:val="false"/>
          <w:color w:val="000000"/>
          <w:sz w:val="28"/>
        </w:rPr>
        <w:t>
      прогнозируемый срок службы.</w:t>
      </w:r>
    </w:p>
    <w:bookmarkEnd w:id="951"/>
    <w:bookmarkStart w:name="z1130" w:id="952"/>
    <w:p>
      <w:pPr>
        <w:spacing w:after="0"/>
        <w:ind w:left="0"/>
        <w:jc w:val="both"/>
      </w:pPr>
      <w:r>
        <w:rPr>
          <w:rFonts w:ascii="Times New Roman"/>
          <w:b w:val="false"/>
          <w:i w:val="false"/>
          <w:color w:val="000000"/>
          <w:sz w:val="28"/>
        </w:rPr>
        <w:t>
      Среди материалов для синтетических мембран предпочтение отдается HDPE (полиэтилен высокой плотности), который обладает высокой прочностью на растяжение, хорошей устойчивостью к разрывам и проколам, отличной гибкостью при низких температурах и отличной устойчивостью к воздействию широкого спектра опасных материалов.</w:t>
      </w:r>
    </w:p>
    <w:bookmarkEnd w:id="952"/>
    <w:bookmarkStart w:name="z1131" w:id="953"/>
    <w:p>
      <w:pPr>
        <w:spacing w:after="0"/>
        <w:ind w:left="0"/>
        <w:jc w:val="both"/>
      </w:pPr>
      <w:r>
        <w:rPr>
          <w:rFonts w:ascii="Times New Roman"/>
          <w:b w:val="false"/>
          <w:i w:val="false"/>
          <w:color w:val="000000"/>
          <w:sz w:val="28"/>
        </w:rPr>
        <w:t>
      Геомембранные экраны должны быть спроектированы и установлены с защитой от образования отверстий, разрывов и трещин в процессе строительства и эксплуатации.</w:t>
      </w:r>
    </w:p>
    <w:bookmarkEnd w:id="953"/>
    <w:bookmarkStart w:name="z1132" w:id="954"/>
    <w:p>
      <w:pPr>
        <w:spacing w:after="0"/>
        <w:ind w:left="0"/>
        <w:jc w:val="both"/>
      </w:pPr>
      <w:r>
        <w:rPr>
          <w:rFonts w:ascii="Times New Roman"/>
          <w:b w:val="false"/>
          <w:i w:val="false"/>
          <w:color w:val="000000"/>
          <w:sz w:val="28"/>
        </w:rPr>
        <w:t xml:space="preserve">
      </w:t>
      </w:r>
      <w:r>
        <w:rPr>
          <w:rFonts w:ascii="Times New Roman"/>
          <w:b w:val="false"/>
          <w:i/>
          <w:color w:val="000000"/>
          <w:sz w:val="28"/>
        </w:rPr>
        <w:t>План действий на случай чрезвычайных ситуаций и процедуры</w:t>
      </w:r>
    </w:p>
    <w:bookmarkEnd w:id="954"/>
    <w:bookmarkStart w:name="z1133" w:id="955"/>
    <w:p>
      <w:pPr>
        <w:spacing w:after="0"/>
        <w:ind w:left="0"/>
        <w:jc w:val="both"/>
      </w:pPr>
      <w:r>
        <w:rPr>
          <w:rFonts w:ascii="Times New Roman"/>
          <w:b w:val="false"/>
          <w:i w:val="false"/>
          <w:color w:val="000000"/>
          <w:sz w:val="28"/>
        </w:rPr>
        <w:t>
      Должен быть подготовлен и регулярно обновляться набор процедур на случай чрезвычайных ситуаций. Эти процедуры должны охватывать все возможные и предсказуемые сценарии чрезвычайных ситуаций. План должен предусматривать меры по устранению несчастных случаев как на территории объекта, так и за его пределами, которые могут повлиять на общественное здоровье и безопасность, окружающую среду и имущество.</w:t>
      </w:r>
    </w:p>
    <w:bookmarkEnd w:id="955"/>
    <w:bookmarkStart w:name="z1134" w:id="956"/>
    <w:p>
      <w:pPr>
        <w:spacing w:after="0"/>
        <w:ind w:left="0"/>
        <w:jc w:val="both"/>
      </w:pPr>
      <w:r>
        <w:rPr>
          <w:rFonts w:ascii="Times New Roman"/>
          <w:b w:val="false"/>
          <w:i w:val="false"/>
          <w:color w:val="000000"/>
          <w:sz w:val="28"/>
        </w:rPr>
        <w:t>
      Планы действий на случай чрезвычайных ситуаций традиционно связаны с программами мониторинга производительности. Результаты мониторинга, выходящие за пределы заранее определенных норм, становятся сигналом для принятия мер и определяют необходимый уровень реагирования.</w:t>
      </w:r>
    </w:p>
    <w:bookmarkEnd w:id="956"/>
    <w:bookmarkStart w:name="z1135" w:id="957"/>
    <w:p>
      <w:pPr>
        <w:spacing w:after="0"/>
        <w:ind w:left="0"/>
        <w:jc w:val="both"/>
      </w:pPr>
      <w:r>
        <w:rPr>
          <w:rFonts w:ascii="Times New Roman"/>
          <w:b w:val="false"/>
          <w:i w:val="false"/>
          <w:color w:val="000000"/>
          <w:sz w:val="28"/>
        </w:rPr>
        <w:t>
      Все сотрудники должны быть обучены действиям в подобных ситуациях. Регулярные учения или тренировки могут быть эффективными для подготовки персонала к проведению этих процедур.</w:t>
      </w:r>
    </w:p>
    <w:bookmarkEnd w:id="957"/>
    <w:bookmarkStart w:name="z1136" w:id="958"/>
    <w:p>
      <w:pPr>
        <w:spacing w:after="0"/>
        <w:ind w:left="0"/>
        <w:jc w:val="both"/>
      </w:pPr>
      <w:r>
        <w:rPr>
          <w:rFonts w:ascii="Times New Roman"/>
          <w:b w:val="false"/>
          <w:i w:val="false"/>
          <w:color w:val="000000"/>
          <w:sz w:val="28"/>
        </w:rPr>
        <w:t>
      Оператор полигона для опасных отходов должен обеспечить разработку планов действий на случай чрезвычайных ситуаций для всех этапов эксплуатации объекта, включая строительство, эксплуатацию, техническое обслуживание, замену, закрытие и послекорректировочное обслуживание.</w:t>
      </w:r>
    </w:p>
    <w:bookmarkEnd w:id="958"/>
    <w:bookmarkStart w:name="z1137" w:id="959"/>
    <w:p>
      <w:pPr>
        <w:spacing w:after="0"/>
        <w:ind w:left="0"/>
        <w:jc w:val="both"/>
      </w:pPr>
      <w:r>
        <w:rPr>
          <w:rFonts w:ascii="Times New Roman"/>
          <w:b w:val="false"/>
          <w:i w:val="false"/>
          <w:color w:val="000000"/>
          <w:sz w:val="28"/>
        </w:rPr>
        <w:t>
      План действий на случай чрезвычайных ситуаций должен включать планы, технические характеристики и описания мер и процедур, которые будут использоваться на объекте</w:t>
      </w:r>
    </w:p>
    <w:bookmarkEnd w:id="959"/>
    <w:bookmarkStart w:name="z1138" w:id="960"/>
    <w:p>
      <w:pPr>
        <w:spacing w:after="0"/>
        <w:ind w:left="0"/>
        <w:jc w:val="both"/>
      </w:pPr>
      <w:r>
        <w:rPr>
          <w:rFonts w:ascii="Times New Roman"/>
          <w:b w:val="false"/>
          <w:i w:val="false"/>
          <w:color w:val="000000"/>
          <w:sz w:val="28"/>
        </w:rPr>
        <w:t xml:space="preserve">
      </w:t>
      </w:r>
      <w:r>
        <w:rPr>
          <w:rFonts w:ascii="Times New Roman"/>
          <w:b/>
          <w:i w:val="false"/>
          <w:color w:val="000000"/>
          <w:sz w:val="28"/>
        </w:rPr>
        <w:t>Программы экологического мониторинга</w:t>
      </w:r>
    </w:p>
    <w:bookmarkEnd w:id="960"/>
    <w:bookmarkStart w:name="z1139" w:id="961"/>
    <w:p>
      <w:pPr>
        <w:spacing w:after="0"/>
        <w:ind w:left="0"/>
        <w:jc w:val="both"/>
      </w:pPr>
      <w:r>
        <w:rPr>
          <w:rFonts w:ascii="Times New Roman"/>
          <w:b w:val="false"/>
          <w:i w:val="false"/>
          <w:color w:val="000000"/>
          <w:sz w:val="28"/>
        </w:rPr>
        <w:t>
      Программы экологического мониторинга на территории объекта по захоронению опасных отходов и в его окрестностях позволяют владельцу и органу, осуществляющему контроль, выполнять следующие задачи:</w:t>
      </w:r>
    </w:p>
    <w:bookmarkEnd w:id="961"/>
    <w:bookmarkStart w:name="z1140" w:id="962"/>
    <w:p>
      <w:pPr>
        <w:spacing w:after="0"/>
        <w:ind w:left="0"/>
        <w:jc w:val="both"/>
      </w:pPr>
      <w:r>
        <w:rPr>
          <w:rFonts w:ascii="Times New Roman"/>
          <w:b w:val="false"/>
          <w:i w:val="false"/>
          <w:color w:val="000000"/>
          <w:sz w:val="28"/>
        </w:rPr>
        <w:t>
      устанавливать базовые условия на объекте;</w:t>
      </w:r>
    </w:p>
    <w:bookmarkEnd w:id="962"/>
    <w:bookmarkStart w:name="z1141" w:id="963"/>
    <w:p>
      <w:pPr>
        <w:spacing w:after="0"/>
        <w:ind w:left="0"/>
        <w:jc w:val="both"/>
      </w:pPr>
      <w:r>
        <w:rPr>
          <w:rFonts w:ascii="Times New Roman"/>
          <w:b w:val="false"/>
          <w:i w:val="false"/>
          <w:color w:val="000000"/>
          <w:sz w:val="28"/>
        </w:rPr>
        <w:t>
      отслеживать естественные и/или внешние изменения;</w:t>
      </w:r>
    </w:p>
    <w:bookmarkEnd w:id="963"/>
    <w:bookmarkStart w:name="z1142" w:id="964"/>
    <w:p>
      <w:pPr>
        <w:spacing w:after="0"/>
        <w:ind w:left="0"/>
        <w:jc w:val="both"/>
      </w:pPr>
      <w:r>
        <w:rPr>
          <w:rFonts w:ascii="Times New Roman"/>
          <w:b w:val="false"/>
          <w:i w:val="false"/>
          <w:color w:val="000000"/>
          <w:sz w:val="28"/>
        </w:rPr>
        <w:t>
      подтверждать, что объект работает в соответствии с проектом (проверка эффективности системы управления окружающей средой);</w:t>
      </w:r>
    </w:p>
    <w:bookmarkEnd w:id="964"/>
    <w:bookmarkStart w:name="z1143" w:id="965"/>
    <w:p>
      <w:pPr>
        <w:spacing w:after="0"/>
        <w:ind w:left="0"/>
        <w:jc w:val="both"/>
      </w:pPr>
      <w:r>
        <w:rPr>
          <w:rFonts w:ascii="Times New Roman"/>
          <w:b w:val="false"/>
          <w:i w:val="false"/>
          <w:color w:val="000000"/>
          <w:sz w:val="28"/>
        </w:rPr>
        <w:t>
      выявлять возможные воздействия на окружающую экосистему;</w:t>
      </w:r>
    </w:p>
    <w:bookmarkEnd w:id="965"/>
    <w:bookmarkStart w:name="z1144" w:id="966"/>
    <w:p>
      <w:pPr>
        <w:spacing w:after="0"/>
        <w:ind w:left="0"/>
        <w:jc w:val="both"/>
      </w:pPr>
      <w:r>
        <w:rPr>
          <w:rFonts w:ascii="Times New Roman"/>
          <w:b w:val="false"/>
          <w:i w:val="false"/>
          <w:color w:val="000000"/>
          <w:sz w:val="28"/>
        </w:rPr>
        <w:t>
      соблюдать требования контролирующих органов.</w:t>
      </w:r>
    </w:p>
    <w:bookmarkEnd w:id="966"/>
    <w:bookmarkStart w:name="z1145" w:id="967"/>
    <w:p>
      <w:pPr>
        <w:spacing w:after="0"/>
        <w:ind w:left="0"/>
        <w:jc w:val="both"/>
      </w:pPr>
      <w:r>
        <w:rPr>
          <w:rFonts w:ascii="Times New Roman"/>
          <w:b w:val="false"/>
          <w:i w:val="false"/>
          <w:color w:val="000000"/>
          <w:sz w:val="28"/>
        </w:rPr>
        <w:t>
      Мониторинг позволяет подтверждать, что объект функционирует должным образом, например, проверяя работу системы детекции утечек. Результаты, выходящие за пределы ожидаемых значений, должны инициировать дальнейшие исследования и, если необходимо, корректирующие действия, до того, как влияние на границы объекта станет заметным. Мониторинг эффективности также используется для демонстрации успешности предпринятых корректирующих мер.</w:t>
      </w:r>
    </w:p>
    <w:bookmarkEnd w:id="967"/>
    <w:bookmarkStart w:name="z1146" w:id="968"/>
    <w:p>
      <w:pPr>
        <w:spacing w:after="0"/>
        <w:ind w:left="0"/>
        <w:jc w:val="both"/>
      </w:pPr>
      <w:r>
        <w:rPr>
          <w:rFonts w:ascii="Times New Roman"/>
          <w:b w:val="false"/>
          <w:i w:val="false"/>
          <w:color w:val="000000"/>
          <w:sz w:val="28"/>
        </w:rPr>
        <w:t>
      Все мониторинговые работы должны проводиться в правильных точках для получения значимых данных, а для обеспечения надежности результатов должны использоваться процедуры обеспечения качества. Программы экологического мониторинга должны выполняться обученным персоналом (или специалистами) с соблюдением установленных протоколов отбора проб. Для разных видов мониторинга требуется соответствующая квалификация, и персонал, проводящий отбор проб, должен быть обучен для каждого метода.</w:t>
      </w:r>
    </w:p>
    <w:bookmarkEnd w:id="968"/>
    <w:bookmarkStart w:name="z1147" w:id="969"/>
    <w:p>
      <w:pPr>
        <w:spacing w:after="0"/>
        <w:ind w:left="0"/>
        <w:jc w:val="both"/>
      </w:pPr>
      <w:r>
        <w:rPr>
          <w:rFonts w:ascii="Times New Roman"/>
          <w:b w:val="false"/>
          <w:i w:val="false"/>
          <w:color w:val="000000"/>
          <w:sz w:val="28"/>
        </w:rPr>
        <w:t>
      Системы мониторинга должны регулярно обслуживаться и эксплуатироваться в период рекультивации для своевременного выявления возможных проблем. Особое внимание следует уделять системе контроля подземных вод. Кроме того, должны проводиться периодические визуальные осмотры для проверки целостности изоляционного покрытия полигона и систем отвода поверхностных вод. Эти проверки также помогут убедиться, что утвержденное использование территории не нарушается. При выявлении потенциальных проблем необходимо незамедлительно принимать корректирующие меры.</w:t>
      </w:r>
    </w:p>
    <w:bookmarkEnd w:id="969"/>
    <w:bookmarkStart w:name="z1148" w:id="970"/>
    <w:p>
      <w:pPr>
        <w:spacing w:after="0"/>
        <w:ind w:left="0"/>
        <w:jc w:val="both"/>
      </w:pPr>
      <w:r>
        <w:rPr>
          <w:rFonts w:ascii="Times New Roman"/>
          <w:b w:val="false"/>
          <w:i w:val="false"/>
          <w:color w:val="000000"/>
          <w:sz w:val="28"/>
        </w:rPr>
        <w:t>
      Оператор объекта по захоронению опасных отходов должен осуществлять программу экологического мониторинга как в период эксплуатации, так и после закрытия объекта. Эта программа должна отслеживать физическое перемещение объекта, утечку фильтрата, химию подземных вод, выбросы в атмосферу и общие условия на территории. Необходимо вести подробную документацию о всех данных, собранных на этапах до начала эксплуатации, в процессе работы и после закрытия объекта.</w:t>
      </w:r>
    </w:p>
    <w:bookmarkEnd w:id="970"/>
    <w:bookmarkStart w:name="z1149" w:id="971"/>
    <w:p>
      <w:pPr>
        <w:spacing w:after="0"/>
        <w:ind w:left="0"/>
        <w:jc w:val="both"/>
      </w:pPr>
      <w:r>
        <w:rPr>
          <w:rFonts w:ascii="Times New Roman"/>
          <w:b w:val="false"/>
          <w:i w:val="false"/>
          <w:color w:val="000000"/>
          <w:sz w:val="28"/>
        </w:rPr>
        <w:t xml:space="preserve">
      </w:t>
      </w:r>
      <w:r>
        <w:rPr>
          <w:rFonts w:ascii="Times New Roman"/>
          <w:b/>
          <w:i w:val="false"/>
          <w:color w:val="000000"/>
          <w:sz w:val="28"/>
        </w:rPr>
        <w:t>Закрытие и рекультивация</w:t>
      </w:r>
    </w:p>
    <w:bookmarkEnd w:id="971"/>
    <w:bookmarkStart w:name="z1150" w:id="972"/>
    <w:p>
      <w:pPr>
        <w:spacing w:after="0"/>
        <w:ind w:left="0"/>
        <w:jc w:val="both"/>
      </w:pPr>
      <w:r>
        <w:rPr>
          <w:rFonts w:ascii="Times New Roman"/>
          <w:b w:val="false"/>
          <w:i w:val="false"/>
          <w:color w:val="000000"/>
          <w:sz w:val="28"/>
        </w:rPr>
        <w:t>
      Планы закрытия и рекультивации должны быть обязательной частью для объекта по захоронению опасных отходов. Объект по захоронению опасных отходов должен начать подготовку к окончательному закрытию за соответствующий период до завершения срока активного заполнения. Процедуры закрытия также могут быть применены к тем частям большого объекта, где работы по заполнению уже завершены.</w:t>
      </w:r>
    </w:p>
    <w:bookmarkEnd w:id="972"/>
    <w:bookmarkStart w:name="z1151" w:id="973"/>
    <w:p>
      <w:pPr>
        <w:spacing w:after="0"/>
        <w:ind w:left="0"/>
        <w:jc w:val="both"/>
      </w:pPr>
      <w:r>
        <w:rPr>
          <w:rFonts w:ascii="Times New Roman"/>
          <w:b w:val="false"/>
          <w:i w:val="false"/>
          <w:color w:val="000000"/>
          <w:sz w:val="28"/>
        </w:rPr>
        <w:t xml:space="preserve">
      </w:t>
      </w:r>
      <w:r>
        <w:rPr>
          <w:rFonts w:ascii="Times New Roman"/>
          <w:b w:val="false"/>
          <w:i/>
          <w:color w:val="000000"/>
          <w:sz w:val="28"/>
        </w:rPr>
        <w:t>Закрытие</w:t>
      </w:r>
    </w:p>
    <w:bookmarkEnd w:id="973"/>
    <w:bookmarkStart w:name="z1152" w:id="974"/>
    <w:p>
      <w:pPr>
        <w:spacing w:after="0"/>
        <w:ind w:left="0"/>
        <w:jc w:val="both"/>
      </w:pPr>
      <w:r>
        <w:rPr>
          <w:rFonts w:ascii="Times New Roman"/>
          <w:b w:val="false"/>
          <w:i w:val="false"/>
          <w:color w:val="000000"/>
          <w:sz w:val="28"/>
        </w:rPr>
        <w:t>
      Окончательное закрытие означает момент, когда часть или весь объект по захоронению опасных отходов заполняется. Это переходный этап от активного заполнения к периоду, когда захоронение отходов прекращается и устанавливается окончательное покрытие. Для проведения закрытия требуются специфические процедуры, чтобы обеспечить долгосрочную целостность и безопасность объекта. При этом приоритетом является защита окружающей среды и здоровья людей.</w:t>
      </w:r>
    </w:p>
    <w:bookmarkEnd w:id="974"/>
    <w:bookmarkStart w:name="z1153" w:id="975"/>
    <w:p>
      <w:pPr>
        <w:spacing w:after="0"/>
        <w:ind w:left="0"/>
        <w:jc w:val="both"/>
      </w:pPr>
      <w:r>
        <w:rPr>
          <w:rFonts w:ascii="Times New Roman"/>
          <w:b w:val="false"/>
          <w:i w:val="false"/>
          <w:color w:val="000000"/>
          <w:sz w:val="28"/>
        </w:rPr>
        <w:t>
      Планы по уходу за объектом после его закрытия должны быть подготовлены на стадии начального проектирования объекта. Эти планы должны обновляться, если они каким-либо образом изменяются в результате изменений в проектировании или операционных процедурах объекта. Включение спецификаций для закрытия на стадии проектирования позволит обеспечить совместимость планов развития объекта с требованиями по деактивации и долгосрочному уходу после закрытия.</w:t>
      </w:r>
    </w:p>
    <w:bookmarkEnd w:id="975"/>
    <w:bookmarkStart w:name="z1154" w:id="976"/>
    <w:p>
      <w:pPr>
        <w:spacing w:after="0"/>
        <w:ind w:left="0"/>
        <w:jc w:val="both"/>
      </w:pPr>
      <w:r>
        <w:rPr>
          <w:rFonts w:ascii="Times New Roman"/>
          <w:b w:val="false"/>
          <w:i w:val="false"/>
          <w:color w:val="000000"/>
          <w:sz w:val="28"/>
        </w:rPr>
        <w:t>
      Оператор объекта по захоронению опасных отходов обязан закрыть объект таким образом, чтобы минимизировать необходимость в дальнейшем обслуживании. Кроме того, любые продолжающиеся утечки опасных загрязняющих веществ в подземные воды, поверхностные воды и атмосферу должны контролироваться в пределах, достаточных для защиты окружающей среды и здоровья людей.</w:t>
      </w:r>
    </w:p>
    <w:bookmarkEnd w:id="976"/>
    <w:bookmarkStart w:name="z1155" w:id="977"/>
    <w:p>
      <w:pPr>
        <w:spacing w:after="0"/>
        <w:ind w:left="0"/>
        <w:jc w:val="both"/>
      </w:pPr>
      <w:r>
        <w:rPr>
          <w:rFonts w:ascii="Times New Roman"/>
          <w:b w:val="false"/>
          <w:i w:val="false"/>
          <w:color w:val="000000"/>
          <w:sz w:val="28"/>
        </w:rPr>
        <w:t>
      После завершения закрытия ячейки(ек) захоронения все оборудование и сооружения, использовавшиеся на объекте (за исключением долгосрочных систем контроля окружающей среды и мониторинга), должны быть продезинфицированы и/или утилизированы надлежащим образом.</w:t>
      </w:r>
    </w:p>
    <w:bookmarkEnd w:id="977"/>
    <w:bookmarkStart w:name="z1156" w:id="978"/>
    <w:p>
      <w:pPr>
        <w:spacing w:after="0"/>
        <w:ind w:left="0"/>
        <w:jc w:val="both"/>
      </w:pPr>
      <w:r>
        <w:rPr>
          <w:rFonts w:ascii="Times New Roman"/>
          <w:b w:val="false"/>
          <w:i w:val="false"/>
          <w:color w:val="000000"/>
          <w:sz w:val="28"/>
        </w:rPr>
        <w:t xml:space="preserve">
      </w:t>
      </w:r>
      <w:r>
        <w:rPr>
          <w:rFonts w:ascii="Times New Roman"/>
          <w:b w:val="false"/>
          <w:i/>
          <w:color w:val="000000"/>
          <w:sz w:val="28"/>
        </w:rPr>
        <w:t>Рекультивация</w:t>
      </w:r>
    </w:p>
    <w:bookmarkEnd w:id="978"/>
    <w:bookmarkStart w:name="z1157" w:id="979"/>
    <w:p>
      <w:pPr>
        <w:spacing w:after="0"/>
        <w:ind w:left="0"/>
        <w:jc w:val="both"/>
      </w:pPr>
      <w:r>
        <w:rPr>
          <w:rFonts w:ascii="Times New Roman"/>
          <w:b w:val="false"/>
          <w:i w:val="false"/>
          <w:color w:val="000000"/>
          <w:sz w:val="28"/>
        </w:rPr>
        <w:t>
      План рекультивации охватывает период с момента закрытия последней активной зоны объекта до времени, когда он перестанет представлять значительную угрозу для окружающей среды и здоровья населения.</w:t>
      </w:r>
    </w:p>
    <w:bookmarkEnd w:id="979"/>
    <w:bookmarkStart w:name="z1158" w:id="980"/>
    <w:p>
      <w:pPr>
        <w:spacing w:after="0"/>
        <w:ind w:left="0"/>
        <w:jc w:val="both"/>
      </w:pPr>
      <w:r>
        <w:rPr>
          <w:rFonts w:ascii="Times New Roman"/>
          <w:b w:val="false"/>
          <w:i w:val="false"/>
          <w:color w:val="000000"/>
          <w:sz w:val="28"/>
        </w:rPr>
        <w:t>
      Мероприятия по рекультивации полигона захоронения опасных отходов должны быть предусмотрены еще на этапе его проектирования и планирования. В дальнейшем эти планы необходимо регулярно пересматривать и корректировать в случае изменений в конструкции объекта или операционных процессах.</w:t>
      </w:r>
    </w:p>
    <w:bookmarkEnd w:id="980"/>
    <w:bookmarkStart w:name="z1159" w:id="981"/>
    <w:p>
      <w:pPr>
        <w:spacing w:after="0"/>
        <w:ind w:left="0"/>
        <w:jc w:val="both"/>
      </w:pPr>
      <w:r>
        <w:rPr>
          <w:rFonts w:ascii="Times New Roman"/>
          <w:b w:val="false"/>
          <w:i w:val="false"/>
          <w:color w:val="000000"/>
          <w:sz w:val="28"/>
        </w:rPr>
        <w:t>
      Следующее использование территории полигона должно быть определено заранее, и на этапе проектирования, и после его закрытия должны быть получены все необходимые разрешения. Также должны быть установлены соответствующие ограничения на использование земли, чтобы предотвратить нарушение условий безопасного хранения отходов. Долгосрочные варианты использования территории должны исключать значительные строительные работы, такие как возведение зданий, прокладка дорог и коммуникаций. Однако возможно использование участка для менее интенсивных целей, например, в рекреационных целях. При этом доступ на территорию должен быть ограничен на неопределенный срок.</w:t>
      </w:r>
    </w:p>
    <w:bookmarkEnd w:id="981"/>
    <w:bookmarkStart w:name="z1160" w:id="982"/>
    <w:p>
      <w:pPr>
        <w:spacing w:after="0"/>
        <w:ind w:left="0"/>
        <w:jc w:val="both"/>
      </w:pPr>
      <w:r>
        <w:rPr>
          <w:rFonts w:ascii="Times New Roman"/>
          <w:b w:val="false"/>
          <w:i w:val="false"/>
          <w:color w:val="000000"/>
          <w:sz w:val="28"/>
        </w:rPr>
        <w:t>
      Выбор конкретного варианта использования будет зависеть от особенностей участка, включая данные, полученные в ходе мониторинга. В случае значительной просадки грунта, эрозии, выбросов газов или образования фильтрата может потребоваться полное ограничение доступа к территории до стабилизации ситуации.</w:t>
      </w:r>
    </w:p>
    <w:bookmarkEnd w:id="982"/>
    <w:bookmarkStart w:name="z1161" w:id="983"/>
    <w:p>
      <w:pPr>
        <w:spacing w:after="0"/>
        <w:ind w:left="0"/>
        <w:jc w:val="both"/>
      </w:pPr>
      <w:r>
        <w:rPr>
          <w:rFonts w:ascii="Times New Roman"/>
          <w:b w:val="false"/>
          <w:i w:val="false"/>
          <w:color w:val="000000"/>
          <w:sz w:val="28"/>
        </w:rPr>
        <w:t xml:space="preserve">
      План рекультивации должен включать описание эксплуатационных мероприятий, которые будут проводиться после окончательного закрытия объекта, а также их периодичность. </w:t>
      </w:r>
    </w:p>
    <w:bookmarkEnd w:id="983"/>
    <w:bookmarkStart w:name="z1162" w:id="984"/>
    <w:p>
      <w:pPr>
        <w:spacing w:after="0"/>
        <w:ind w:left="0"/>
        <w:jc w:val="both"/>
      </w:pPr>
      <w:r>
        <w:rPr>
          <w:rFonts w:ascii="Times New Roman"/>
          <w:b w:val="false"/>
          <w:i w:val="false"/>
          <w:color w:val="000000"/>
          <w:sz w:val="28"/>
        </w:rPr>
        <w:t>
      В обязательном порядке в план необходимо включить:</w:t>
      </w:r>
    </w:p>
    <w:bookmarkEnd w:id="984"/>
    <w:bookmarkStart w:name="z1163" w:id="985"/>
    <w:p>
      <w:pPr>
        <w:spacing w:after="0"/>
        <w:ind w:left="0"/>
        <w:jc w:val="both"/>
      </w:pPr>
      <w:r>
        <w:rPr>
          <w:rFonts w:ascii="Times New Roman"/>
          <w:b w:val="false"/>
          <w:i w:val="false"/>
          <w:color w:val="000000"/>
          <w:sz w:val="28"/>
        </w:rPr>
        <w:t>
      поддержание целостности и функциональности финального защитного покрытия;</w:t>
      </w:r>
    </w:p>
    <w:bookmarkEnd w:id="985"/>
    <w:bookmarkStart w:name="z1164" w:id="986"/>
    <w:p>
      <w:pPr>
        <w:spacing w:after="0"/>
        <w:ind w:left="0"/>
        <w:jc w:val="both"/>
      </w:pPr>
      <w:r>
        <w:rPr>
          <w:rFonts w:ascii="Times New Roman"/>
          <w:b w:val="false"/>
          <w:i w:val="false"/>
          <w:color w:val="000000"/>
          <w:sz w:val="28"/>
        </w:rPr>
        <w:t>
      эксплуатацию и обслуживание систем сбора фильтрата и газа, а также установок их очистки;</w:t>
      </w:r>
    </w:p>
    <w:bookmarkEnd w:id="986"/>
    <w:bookmarkStart w:name="z1165" w:id="987"/>
    <w:p>
      <w:pPr>
        <w:spacing w:after="0"/>
        <w:ind w:left="0"/>
        <w:jc w:val="both"/>
      </w:pPr>
      <w:r>
        <w:rPr>
          <w:rFonts w:ascii="Times New Roman"/>
          <w:b w:val="false"/>
          <w:i w:val="false"/>
          <w:color w:val="000000"/>
          <w:sz w:val="28"/>
        </w:rPr>
        <w:t>
      регулярный экологический мониторинг;</w:t>
      </w:r>
    </w:p>
    <w:bookmarkEnd w:id="987"/>
    <w:bookmarkStart w:name="z1166" w:id="988"/>
    <w:p>
      <w:pPr>
        <w:spacing w:after="0"/>
        <w:ind w:left="0"/>
        <w:jc w:val="both"/>
      </w:pPr>
      <w:r>
        <w:rPr>
          <w:rFonts w:ascii="Times New Roman"/>
          <w:b w:val="false"/>
          <w:i w:val="false"/>
          <w:color w:val="000000"/>
          <w:sz w:val="28"/>
        </w:rPr>
        <w:t>
      защиту и обслуживание геодезических ориентиров;</w:t>
      </w:r>
    </w:p>
    <w:bookmarkEnd w:id="988"/>
    <w:bookmarkStart w:name="z1167" w:id="989"/>
    <w:p>
      <w:pPr>
        <w:spacing w:after="0"/>
        <w:ind w:left="0"/>
        <w:jc w:val="both"/>
      </w:pPr>
      <w:r>
        <w:rPr>
          <w:rFonts w:ascii="Times New Roman"/>
          <w:b w:val="false"/>
          <w:i w:val="false"/>
          <w:color w:val="000000"/>
          <w:sz w:val="28"/>
        </w:rPr>
        <w:t>
      контроль доступа к объекту в соответствии с утвержденным вариантом его использования;</w:t>
      </w:r>
    </w:p>
    <w:bookmarkEnd w:id="989"/>
    <w:bookmarkStart w:name="z1168" w:id="990"/>
    <w:p>
      <w:pPr>
        <w:spacing w:after="0"/>
        <w:ind w:left="0"/>
        <w:jc w:val="both"/>
      </w:pPr>
      <w:r>
        <w:rPr>
          <w:rFonts w:ascii="Times New Roman"/>
          <w:b w:val="false"/>
          <w:i w:val="false"/>
          <w:color w:val="000000"/>
          <w:sz w:val="28"/>
        </w:rPr>
        <w:t>
      долгосрочные меры реагирования на возможные экологические риски.</w:t>
      </w:r>
    </w:p>
    <w:bookmarkEnd w:id="990"/>
    <w:p>
      <w:pPr>
        <w:spacing w:after="0"/>
        <w:ind w:left="0"/>
        <w:jc w:val="both"/>
      </w:pPr>
      <w:r>
        <w:rPr>
          <w:rFonts w:ascii="Times New Roman"/>
          <w:b/>
          <w:i w:val="false"/>
          <w:color w:val="000000"/>
          <w:sz w:val="28"/>
        </w:rPr>
        <w:t>3.2. Процессы на полигонах неопасных отходов – 2 класс</w:t>
      </w:r>
    </w:p>
    <w:bookmarkStart w:name="z1170" w:id="991"/>
    <w:p>
      <w:pPr>
        <w:spacing w:after="0"/>
        <w:ind w:left="0"/>
        <w:jc w:val="both"/>
      </w:pPr>
      <w:r>
        <w:rPr>
          <w:rFonts w:ascii="Times New Roman"/>
          <w:b w:val="false"/>
          <w:i w:val="false"/>
          <w:color w:val="000000"/>
          <w:sz w:val="28"/>
        </w:rPr>
        <w:t xml:space="preserve">
      </w:t>
      </w:r>
      <w:r>
        <w:rPr>
          <w:rFonts w:ascii="Times New Roman"/>
          <w:b w:val="false"/>
          <w:i/>
          <w:color w:val="000000"/>
          <w:sz w:val="28"/>
        </w:rPr>
        <w:t>Критерии типов и объемов отходов</w:t>
      </w:r>
    </w:p>
    <w:bookmarkEnd w:id="991"/>
    <w:bookmarkStart w:name="z1171" w:id="992"/>
    <w:p>
      <w:pPr>
        <w:spacing w:after="0"/>
        <w:ind w:left="0"/>
        <w:jc w:val="both"/>
      </w:pPr>
      <w:r>
        <w:rPr>
          <w:rFonts w:ascii="Times New Roman"/>
          <w:b w:val="false"/>
          <w:i w:val="false"/>
          <w:color w:val="000000"/>
          <w:sz w:val="28"/>
        </w:rPr>
        <w:t>
      Типы отходов, принимаемых на полигон, определяют возможные источники загрязнения и, следовательно, потенциальный экологический риск.</w:t>
      </w:r>
    </w:p>
    <w:bookmarkEnd w:id="992"/>
    <w:bookmarkStart w:name="z1172" w:id="993"/>
    <w:p>
      <w:pPr>
        <w:spacing w:after="0"/>
        <w:ind w:left="0"/>
        <w:jc w:val="both"/>
      </w:pPr>
      <w:r>
        <w:rPr>
          <w:rFonts w:ascii="Times New Roman"/>
          <w:b w:val="false"/>
          <w:i w:val="false"/>
          <w:color w:val="000000"/>
          <w:sz w:val="28"/>
        </w:rPr>
        <w:t>
      Если полигон принимает только относительно инертные материалы, такие как строительные и демонтажные отходы, не обладающие потенциально опасными свойствами, экологические последствия будут в основном ограничиваться образованием пыли, шума и осадков. Эти факторы могут быть легко контролируемыми.</w:t>
      </w:r>
    </w:p>
    <w:bookmarkEnd w:id="993"/>
    <w:bookmarkStart w:name="z1173" w:id="994"/>
    <w:p>
      <w:pPr>
        <w:spacing w:after="0"/>
        <w:ind w:left="0"/>
        <w:jc w:val="both"/>
      </w:pPr>
      <w:r>
        <w:rPr>
          <w:rFonts w:ascii="Times New Roman"/>
          <w:b w:val="false"/>
          <w:i w:val="false"/>
          <w:color w:val="000000"/>
          <w:sz w:val="28"/>
        </w:rPr>
        <w:t>
      Инертные отходы – это отходы, не подвергающиеся значительным физическим, химическим или биологическим преобразованиям в окружающей среде и не содержащие потенциально опасных компонентов после захоронения. К таким отходам, образующимся при строительных и демонтажных работах, относятся кирпичи, бетон, стекло, пластмассы, металлы и древесина. Эти отходы не должны быть загрязнены или смешаны с другими материалами (допустимые уровни загрязнения определяются в соответствующих нормативных документах либо по согласованию с уполномоченными органами). Инертные отходы не включают чистые естественные грунты, не содержащие других отходов.</w:t>
      </w:r>
    </w:p>
    <w:bookmarkEnd w:id="994"/>
    <w:bookmarkStart w:name="z1174" w:id="995"/>
    <w:p>
      <w:pPr>
        <w:spacing w:after="0"/>
        <w:ind w:left="0"/>
        <w:jc w:val="both"/>
      </w:pPr>
      <w:r>
        <w:rPr>
          <w:rFonts w:ascii="Times New Roman"/>
          <w:b w:val="false"/>
          <w:i w:val="false"/>
          <w:color w:val="000000"/>
          <w:sz w:val="28"/>
        </w:rPr>
        <w:t>
      Если полигон принимает отходы с разлагаемым содержимым, увеличивается вероятность образования загрязняющего фильтрата и неприятных запахов, что требует более тщательного управления.</w:t>
      </w:r>
    </w:p>
    <w:bookmarkEnd w:id="995"/>
    <w:bookmarkStart w:name="z1175" w:id="996"/>
    <w:p>
      <w:pPr>
        <w:spacing w:after="0"/>
        <w:ind w:left="0"/>
        <w:jc w:val="both"/>
      </w:pPr>
      <w:r>
        <w:rPr>
          <w:rFonts w:ascii="Times New Roman"/>
          <w:b w:val="false"/>
          <w:i w:val="false"/>
          <w:color w:val="000000"/>
          <w:sz w:val="28"/>
        </w:rPr>
        <w:t>
      Процессы подготовки полигона второго класса, приема, захоронения и его рекультивации аналогичны процессам на полигоне опасных отходов, за исключением работ по иммобилизации отходов, так как инертные отходы этого не требуют.</w:t>
      </w:r>
    </w:p>
    <w:bookmarkEnd w:id="996"/>
    <w:p>
      <w:pPr>
        <w:spacing w:after="0"/>
        <w:ind w:left="0"/>
        <w:jc w:val="both"/>
      </w:pPr>
      <w:r>
        <w:rPr>
          <w:rFonts w:ascii="Times New Roman"/>
          <w:b/>
          <w:i w:val="false"/>
          <w:color w:val="000000"/>
          <w:sz w:val="28"/>
        </w:rPr>
        <w:t>3.3. Процессы на полигонах твердых бытовых отходов (ТБО) –3 класс</w:t>
      </w:r>
    </w:p>
    <w:bookmarkStart w:name="z1177" w:id="997"/>
    <w:p>
      <w:pPr>
        <w:spacing w:after="0"/>
        <w:ind w:left="0"/>
        <w:jc w:val="both"/>
      </w:pPr>
      <w:r>
        <w:rPr>
          <w:rFonts w:ascii="Times New Roman"/>
          <w:b w:val="false"/>
          <w:i w:val="false"/>
          <w:color w:val="000000"/>
          <w:sz w:val="28"/>
        </w:rPr>
        <w:t>
      Требования для полигонов ТБО регламентируются Экологическим кодексом, санитарно-эпидемиологическими требованиями.</w:t>
      </w:r>
    </w:p>
    <w:bookmarkEnd w:id="997"/>
    <w:bookmarkStart w:name="z1178" w:id="998"/>
    <w:p>
      <w:pPr>
        <w:spacing w:after="0"/>
        <w:ind w:left="0"/>
        <w:jc w:val="both"/>
      </w:pPr>
      <w:r>
        <w:rPr>
          <w:rFonts w:ascii="Times New Roman"/>
          <w:b w:val="false"/>
          <w:i w:val="false"/>
          <w:color w:val="000000"/>
          <w:sz w:val="28"/>
        </w:rPr>
        <w:t>
      Согласно приказу Министра экологии, геологии и природных ресурсов Республики Казахстан от 7 сентября 2021 года № 361 "Об утверждении перечня видов отходов для захоронения на полигонах различных классов" на полигонах ТБО допускается принимать для захоронения:</w:t>
      </w:r>
    </w:p>
    <w:bookmarkEnd w:id="998"/>
    <w:bookmarkStart w:name="z1179" w:id="999"/>
    <w:p>
      <w:pPr>
        <w:spacing w:after="0"/>
        <w:ind w:left="0"/>
        <w:jc w:val="both"/>
      </w:pPr>
      <w:r>
        <w:rPr>
          <w:rFonts w:ascii="Times New Roman"/>
          <w:b w:val="false"/>
          <w:i w:val="false"/>
          <w:color w:val="000000"/>
          <w:sz w:val="28"/>
        </w:rPr>
        <w:t>
      коммунальные отходы, образующиеся в домохозяйствах в результате жизнедеятельности человека, не подлежащие переработке и в которых не содержатся вторичные материальные ресурсы;</w:t>
      </w:r>
    </w:p>
    <w:bookmarkEnd w:id="999"/>
    <w:bookmarkStart w:name="z1180" w:id="1000"/>
    <w:p>
      <w:pPr>
        <w:spacing w:after="0"/>
        <w:ind w:left="0"/>
        <w:jc w:val="both"/>
      </w:pPr>
      <w:r>
        <w:rPr>
          <w:rFonts w:ascii="Times New Roman"/>
          <w:b w:val="false"/>
          <w:i w:val="false"/>
          <w:color w:val="000000"/>
          <w:sz w:val="28"/>
        </w:rPr>
        <w:t>
      отходы производства, близкие к коммунальным по составу и характеру образования, не подлежащие переработке и в которых не содержатся вторичные материальные ресурсы.</w:t>
      </w:r>
    </w:p>
    <w:bookmarkEnd w:id="1000"/>
    <w:bookmarkStart w:name="z1181" w:id="1001"/>
    <w:p>
      <w:pPr>
        <w:spacing w:after="0"/>
        <w:ind w:left="0"/>
        <w:jc w:val="both"/>
      </w:pPr>
      <w:r>
        <w:rPr>
          <w:rFonts w:ascii="Times New Roman"/>
          <w:b w:val="false"/>
          <w:i w:val="false"/>
          <w:color w:val="000000"/>
          <w:sz w:val="28"/>
        </w:rPr>
        <w:t>
      Процедура управления ТБО на полигоне включает несколько ключевых этапов:</w:t>
      </w:r>
    </w:p>
    <w:bookmarkEnd w:id="1001"/>
    <w:bookmarkStart w:name="z1182" w:id="1002"/>
    <w:p>
      <w:pPr>
        <w:spacing w:after="0"/>
        <w:ind w:left="0"/>
        <w:jc w:val="both"/>
      </w:pPr>
      <w:r>
        <w:rPr>
          <w:rFonts w:ascii="Times New Roman"/>
          <w:b w:val="false"/>
          <w:i w:val="false"/>
          <w:color w:val="000000"/>
          <w:sz w:val="28"/>
        </w:rPr>
        <w:t>
      прием и регистрацию отходов;</w:t>
      </w:r>
    </w:p>
    <w:bookmarkEnd w:id="1002"/>
    <w:bookmarkStart w:name="z1183" w:id="1003"/>
    <w:p>
      <w:pPr>
        <w:spacing w:after="0"/>
        <w:ind w:left="0"/>
        <w:jc w:val="both"/>
      </w:pPr>
      <w:r>
        <w:rPr>
          <w:rFonts w:ascii="Times New Roman"/>
          <w:b w:val="false"/>
          <w:i w:val="false"/>
          <w:color w:val="000000"/>
          <w:sz w:val="28"/>
        </w:rPr>
        <w:t>
      разгрузку и сортировку отходов;</w:t>
      </w:r>
    </w:p>
    <w:bookmarkEnd w:id="1003"/>
    <w:bookmarkStart w:name="z1184" w:id="1004"/>
    <w:p>
      <w:pPr>
        <w:spacing w:after="0"/>
        <w:ind w:left="0"/>
        <w:jc w:val="both"/>
      </w:pPr>
      <w:r>
        <w:rPr>
          <w:rFonts w:ascii="Times New Roman"/>
          <w:b w:val="false"/>
          <w:i w:val="false"/>
          <w:color w:val="000000"/>
          <w:sz w:val="28"/>
        </w:rPr>
        <w:t>
      уплотнение и послойное размещение отходов;</w:t>
      </w:r>
    </w:p>
    <w:bookmarkEnd w:id="1004"/>
    <w:bookmarkStart w:name="z1185" w:id="1005"/>
    <w:p>
      <w:pPr>
        <w:spacing w:after="0"/>
        <w:ind w:left="0"/>
        <w:jc w:val="both"/>
      </w:pPr>
      <w:r>
        <w:rPr>
          <w:rFonts w:ascii="Times New Roman"/>
          <w:b w:val="false"/>
          <w:i w:val="false"/>
          <w:color w:val="000000"/>
          <w:sz w:val="28"/>
        </w:rPr>
        <w:t>
      инженерную защиту полигона (предусматривается на этапе проектирования и строительства полигона);</w:t>
      </w:r>
    </w:p>
    <w:bookmarkEnd w:id="1005"/>
    <w:bookmarkStart w:name="z1186" w:id="1006"/>
    <w:p>
      <w:pPr>
        <w:spacing w:after="0"/>
        <w:ind w:left="0"/>
        <w:jc w:val="both"/>
      </w:pPr>
      <w:r>
        <w:rPr>
          <w:rFonts w:ascii="Times New Roman"/>
          <w:b w:val="false"/>
          <w:i w:val="false"/>
          <w:color w:val="000000"/>
          <w:sz w:val="28"/>
        </w:rPr>
        <w:t>
      экологический мониторинг;</w:t>
      </w:r>
    </w:p>
    <w:bookmarkEnd w:id="1006"/>
    <w:bookmarkStart w:name="z1187" w:id="1007"/>
    <w:p>
      <w:pPr>
        <w:spacing w:after="0"/>
        <w:ind w:left="0"/>
        <w:jc w:val="both"/>
      </w:pPr>
      <w:r>
        <w:rPr>
          <w:rFonts w:ascii="Times New Roman"/>
          <w:b w:val="false"/>
          <w:i w:val="false"/>
          <w:color w:val="000000"/>
          <w:sz w:val="28"/>
        </w:rPr>
        <w:t>
      рекультивацию закрытых карт полигона.</w:t>
      </w:r>
    </w:p>
    <w:bookmarkEnd w:id="1007"/>
    <w:bookmarkStart w:name="z1188" w:id="1008"/>
    <w:p>
      <w:pPr>
        <w:spacing w:after="0"/>
        <w:ind w:left="0"/>
        <w:jc w:val="both"/>
      </w:pPr>
      <w:r>
        <w:rPr>
          <w:rFonts w:ascii="Times New Roman"/>
          <w:b w:val="false"/>
          <w:i w:val="false"/>
          <w:color w:val="000000"/>
          <w:sz w:val="28"/>
        </w:rPr>
        <w:t xml:space="preserve">
      </w:t>
      </w:r>
      <w:r>
        <w:rPr>
          <w:rFonts w:ascii="Times New Roman"/>
          <w:b/>
          <w:i w:val="false"/>
          <w:color w:val="000000"/>
          <w:sz w:val="28"/>
        </w:rPr>
        <w:t>1. Прием и регистрация отходов</w:t>
      </w:r>
    </w:p>
    <w:bookmarkEnd w:id="1008"/>
    <w:bookmarkStart w:name="z1189" w:id="1009"/>
    <w:p>
      <w:pPr>
        <w:spacing w:after="0"/>
        <w:ind w:left="0"/>
        <w:jc w:val="both"/>
      </w:pPr>
      <w:r>
        <w:rPr>
          <w:rFonts w:ascii="Times New Roman"/>
          <w:b w:val="false"/>
          <w:i w:val="false"/>
          <w:color w:val="000000"/>
          <w:sz w:val="28"/>
        </w:rPr>
        <w:t>
      Прием и регистрация отходов на полигоне ТБО начинается с прибытия транспортного средства на контрольно-пропускной пункт. Здесь водитель предъявляет документы, подтверждающие легальность перевозки и состав отходов. Оператор КПП проводит первичную проверку груза: сверяет данные, оценивает визуальное состояние отходов и транспорта, фиксируя возможные нарушения.</w:t>
      </w:r>
    </w:p>
    <w:bookmarkEnd w:id="1009"/>
    <w:bookmarkStart w:name="z1190" w:id="1010"/>
    <w:p>
      <w:pPr>
        <w:spacing w:after="0"/>
        <w:ind w:left="0"/>
        <w:jc w:val="both"/>
      </w:pPr>
      <w:r>
        <w:rPr>
          <w:rFonts w:ascii="Times New Roman"/>
          <w:b w:val="false"/>
          <w:i w:val="false"/>
          <w:color w:val="000000"/>
          <w:sz w:val="28"/>
        </w:rPr>
        <w:t>
      После этого машина направляется на весовую станцию, где определяется ее масса в загруженном состоянии. Вся информация вносится в реестр: кто привез отходы, какого они типа, сколько весят и в какую зону полигона будут направлены. При необходимости отходы могут быть подвергнуты дополнительному контролю – выборочному анализу или сортировке. Это особенно важно, если есть риск попадания запрещенных или опасных отходов.</w:t>
      </w:r>
    </w:p>
    <w:bookmarkEnd w:id="1010"/>
    <w:bookmarkStart w:name="z1191" w:id="1011"/>
    <w:p>
      <w:pPr>
        <w:spacing w:after="0"/>
        <w:ind w:left="0"/>
        <w:jc w:val="both"/>
      </w:pPr>
      <w:r>
        <w:rPr>
          <w:rFonts w:ascii="Times New Roman"/>
          <w:b w:val="false"/>
          <w:i w:val="false"/>
          <w:color w:val="000000"/>
          <w:sz w:val="28"/>
        </w:rPr>
        <w:t>
      После проверки водитель получает указания на разгрузку. В зависимости от вида отходов их могут направить либо сразу в карту захоронения, либо в зону временного хранения или переработки. Завершив выгрузку, машина снова заезжает на весы для контроля фактического объема выгруженных отходов.</w:t>
      </w:r>
    </w:p>
    <w:bookmarkEnd w:id="1011"/>
    <w:bookmarkStart w:name="z1192" w:id="1012"/>
    <w:p>
      <w:pPr>
        <w:spacing w:after="0"/>
        <w:ind w:left="0"/>
        <w:jc w:val="both"/>
      </w:pPr>
      <w:r>
        <w:rPr>
          <w:rFonts w:ascii="Times New Roman"/>
          <w:b w:val="false"/>
          <w:i w:val="false"/>
          <w:color w:val="000000"/>
          <w:sz w:val="28"/>
        </w:rPr>
        <w:t>
      Финальный этап – регистрация всех данных. Информация о поступивших отходах заносится в систему учета, документы архивируются, а при необходимости ведется фотофиксация груза. Эти данные используются для отчетности и контроля за эксплуатацией полигона, обеспечивая прозрачность процессов обращения с отходами.</w:t>
      </w:r>
    </w:p>
    <w:bookmarkEnd w:id="1012"/>
    <w:bookmarkStart w:name="z1193" w:id="1013"/>
    <w:p>
      <w:pPr>
        <w:spacing w:after="0"/>
        <w:ind w:left="0"/>
        <w:jc w:val="both"/>
      </w:pPr>
      <w:r>
        <w:rPr>
          <w:rFonts w:ascii="Times New Roman"/>
          <w:b w:val="false"/>
          <w:i w:val="false"/>
          <w:color w:val="000000"/>
          <w:sz w:val="28"/>
        </w:rPr>
        <w:t>
      На полигоне Предприятия № 1 предусмотрен прием, планирование и уплотнение отходов, позволяющие увеличить нагрузку отходов на единицу площади сооружений, обеспечивая рациональное использование земельных участков.</w:t>
      </w:r>
    </w:p>
    <w:bookmarkEnd w:id="1013"/>
    <w:bookmarkStart w:name="z1194" w:id="1014"/>
    <w:p>
      <w:pPr>
        <w:spacing w:after="0"/>
        <w:ind w:left="0"/>
        <w:jc w:val="both"/>
      </w:pPr>
      <w:r>
        <w:rPr>
          <w:rFonts w:ascii="Times New Roman"/>
          <w:b w:val="false"/>
          <w:i w:val="false"/>
          <w:color w:val="000000"/>
          <w:sz w:val="28"/>
        </w:rPr>
        <w:t>
      В административно-хозяйственной зоне размещены:</w:t>
      </w:r>
    </w:p>
    <w:bookmarkEnd w:id="1014"/>
    <w:bookmarkStart w:name="z1195" w:id="1015"/>
    <w:p>
      <w:pPr>
        <w:spacing w:after="0"/>
        <w:ind w:left="0"/>
        <w:jc w:val="both"/>
      </w:pPr>
      <w:r>
        <w:rPr>
          <w:rFonts w:ascii="Times New Roman"/>
          <w:b w:val="false"/>
          <w:i w:val="false"/>
          <w:color w:val="000000"/>
          <w:sz w:val="28"/>
        </w:rPr>
        <w:t>
      административно-бытовое здание с котельной;</w:t>
      </w:r>
    </w:p>
    <w:bookmarkEnd w:id="1015"/>
    <w:bookmarkStart w:name="z1196" w:id="1016"/>
    <w:p>
      <w:pPr>
        <w:spacing w:after="0"/>
        <w:ind w:left="0"/>
        <w:jc w:val="both"/>
      </w:pPr>
      <w:r>
        <w:rPr>
          <w:rFonts w:ascii="Times New Roman"/>
          <w:b w:val="false"/>
          <w:i w:val="false"/>
          <w:color w:val="000000"/>
          <w:sz w:val="28"/>
        </w:rPr>
        <w:t>
      контрольно-пропускной пункт;</w:t>
      </w:r>
    </w:p>
    <w:bookmarkEnd w:id="1016"/>
    <w:bookmarkStart w:name="z1197" w:id="1017"/>
    <w:p>
      <w:pPr>
        <w:spacing w:after="0"/>
        <w:ind w:left="0"/>
        <w:jc w:val="both"/>
      </w:pPr>
      <w:r>
        <w:rPr>
          <w:rFonts w:ascii="Times New Roman"/>
          <w:b w:val="false"/>
          <w:i w:val="false"/>
          <w:color w:val="000000"/>
          <w:sz w:val="28"/>
        </w:rPr>
        <w:t xml:space="preserve">
      площадка с навесом для техники; </w:t>
      </w:r>
    </w:p>
    <w:bookmarkEnd w:id="1017"/>
    <w:bookmarkStart w:name="z1198" w:id="1018"/>
    <w:p>
      <w:pPr>
        <w:spacing w:after="0"/>
        <w:ind w:left="0"/>
        <w:jc w:val="both"/>
      </w:pPr>
      <w:r>
        <w:rPr>
          <w:rFonts w:ascii="Times New Roman"/>
          <w:b w:val="false"/>
          <w:i w:val="false"/>
          <w:color w:val="000000"/>
          <w:sz w:val="28"/>
        </w:rPr>
        <w:t>
      склад для хранения растворов и дезинфекции;</w:t>
      </w:r>
    </w:p>
    <w:bookmarkEnd w:id="1018"/>
    <w:bookmarkStart w:name="z1199" w:id="1019"/>
    <w:p>
      <w:pPr>
        <w:spacing w:after="0"/>
        <w:ind w:left="0"/>
        <w:jc w:val="both"/>
      </w:pPr>
      <w:r>
        <w:rPr>
          <w:rFonts w:ascii="Times New Roman"/>
          <w:b w:val="false"/>
          <w:i w:val="false"/>
          <w:color w:val="000000"/>
          <w:sz w:val="28"/>
        </w:rPr>
        <w:t>
      контрольно-дезинфицирующая ванна;</w:t>
      </w:r>
    </w:p>
    <w:bookmarkEnd w:id="1019"/>
    <w:bookmarkStart w:name="z1200" w:id="1020"/>
    <w:p>
      <w:pPr>
        <w:spacing w:after="0"/>
        <w:ind w:left="0"/>
        <w:jc w:val="both"/>
      </w:pPr>
      <w:r>
        <w:rPr>
          <w:rFonts w:ascii="Times New Roman"/>
          <w:b w:val="false"/>
          <w:i w:val="false"/>
          <w:color w:val="000000"/>
          <w:sz w:val="28"/>
        </w:rPr>
        <w:t>
      резервуары пожаротушения (наземные 32м</w:t>
      </w:r>
      <w:r>
        <w:rPr>
          <w:rFonts w:ascii="Times New Roman"/>
          <w:b w:val="false"/>
          <w:i w:val="false"/>
          <w:color w:val="000000"/>
          <w:vertAlign w:val="superscript"/>
        </w:rPr>
        <w:t>2</w:t>
      </w:r>
      <w:r>
        <w:rPr>
          <w:rFonts w:ascii="Times New Roman"/>
          <w:b w:val="false"/>
          <w:i w:val="false"/>
          <w:color w:val="000000"/>
          <w:sz w:val="28"/>
        </w:rPr>
        <w:t xml:space="preserve"> воды и подземные 100 м</w:t>
      </w:r>
      <w:r>
        <w:rPr>
          <w:rFonts w:ascii="Times New Roman"/>
          <w:b w:val="false"/>
          <w:i w:val="false"/>
          <w:color w:val="000000"/>
          <w:vertAlign w:val="superscript"/>
        </w:rPr>
        <w:t>2</w:t>
      </w:r>
      <w:r>
        <w:rPr>
          <w:rFonts w:ascii="Times New Roman"/>
          <w:b w:val="false"/>
          <w:i w:val="false"/>
          <w:color w:val="000000"/>
          <w:sz w:val="28"/>
        </w:rPr>
        <w:t>);</w:t>
      </w:r>
    </w:p>
    <w:bookmarkEnd w:id="1020"/>
    <w:bookmarkStart w:name="z1201" w:id="1021"/>
    <w:p>
      <w:pPr>
        <w:spacing w:after="0"/>
        <w:ind w:left="0"/>
        <w:jc w:val="both"/>
      </w:pPr>
      <w:r>
        <w:rPr>
          <w:rFonts w:ascii="Times New Roman"/>
          <w:b w:val="false"/>
          <w:i w:val="false"/>
          <w:color w:val="000000"/>
          <w:sz w:val="28"/>
        </w:rPr>
        <w:t>
      трансформаторная подстанция;</w:t>
      </w:r>
    </w:p>
    <w:bookmarkEnd w:id="1021"/>
    <w:bookmarkStart w:name="z1202" w:id="1022"/>
    <w:p>
      <w:pPr>
        <w:spacing w:after="0"/>
        <w:ind w:left="0"/>
        <w:jc w:val="both"/>
      </w:pPr>
      <w:r>
        <w:rPr>
          <w:rFonts w:ascii="Times New Roman"/>
          <w:b w:val="false"/>
          <w:i w:val="false"/>
          <w:color w:val="000000"/>
          <w:sz w:val="28"/>
        </w:rPr>
        <w:t xml:space="preserve">
      резервуар для питьевой воды; </w:t>
      </w:r>
    </w:p>
    <w:bookmarkEnd w:id="1022"/>
    <w:bookmarkStart w:name="z1203" w:id="1023"/>
    <w:p>
      <w:pPr>
        <w:spacing w:after="0"/>
        <w:ind w:left="0"/>
        <w:jc w:val="both"/>
      </w:pPr>
      <w:r>
        <w:rPr>
          <w:rFonts w:ascii="Times New Roman"/>
          <w:b w:val="false"/>
          <w:i w:val="false"/>
          <w:color w:val="000000"/>
          <w:sz w:val="28"/>
        </w:rPr>
        <w:t>
      площадка помывки контейнеров и кузовов мусоровозов;</w:t>
      </w:r>
    </w:p>
    <w:bookmarkEnd w:id="1023"/>
    <w:bookmarkStart w:name="z1204" w:id="1024"/>
    <w:p>
      <w:pPr>
        <w:spacing w:after="0"/>
        <w:ind w:left="0"/>
        <w:jc w:val="both"/>
      </w:pPr>
      <w:r>
        <w:rPr>
          <w:rFonts w:ascii="Times New Roman"/>
          <w:b w:val="false"/>
          <w:i w:val="false"/>
          <w:color w:val="000000"/>
          <w:sz w:val="28"/>
        </w:rPr>
        <w:t>
      мусоросортировочная линия ВторТех-15.</w:t>
      </w:r>
    </w:p>
    <w:bookmarkEnd w:id="1024"/>
    <w:bookmarkStart w:name="z1205" w:id="1025"/>
    <w:p>
      <w:pPr>
        <w:spacing w:after="0"/>
        <w:ind w:left="0"/>
        <w:jc w:val="both"/>
      </w:pPr>
      <w:r>
        <w:rPr>
          <w:rFonts w:ascii="Times New Roman"/>
          <w:b w:val="false"/>
          <w:i w:val="false"/>
          <w:color w:val="000000"/>
          <w:sz w:val="28"/>
        </w:rPr>
        <w:t xml:space="preserve">
      </w:t>
      </w:r>
    </w:p>
    <w:bookmarkEnd w:id="1025"/>
    <w:p>
      <w:pPr>
        <w:spacing w:after="0"/>
        <w:ind w:left="0"/>
        <w:jc w:val="both"/>
      </w:pPr>
      <w:r>
        <w:drawing>
          <wp:inline distT="0" distB="0" distL="0" distR="0">
            <wp:extent cx="73279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3279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6" w:id="1026"/>
    <w:p>
      <w:pPr>
        <w:spacing w:after="0"/>
        <w:ind w:left="0"/>
        <w:jc w:val="both"/>
      </w:pPr>
      <w:r>
        <w:rPr>
          <w:rFonts w:ascii="Times New Roman"/>
          <w:b w:val="false"/>
          <w:i w:val="false"/>
          <w:color w:val="000000"/>
          <w:sz w:val="28"/>
        </w:rPr>
        <w:t>
      Рисунок 3.1. Технологическая схема полигона.</w:t>
      </w:r>
    </w:p>
    <w:bookmarkEnd w:id="1026"/>
    <w:bookmarkStart w:name="z1207" w:id="1027"/>
    <w:p>
      <w:pPr>
        <w:spacing w:after="0"/>
        <w:ind w:left="0"/>
        <w:jc w:val="both"/>
      </w:pPr>
      <w:r>
        <w:rPr>
          <w:rFonts w:ascii="Times New Roman"/>
          <w:b w:val="false"/>
          <w:i w:val="false"/>
          <w:color w:val="000000"/>
          <w:sz w:val="28"/>
        </w:rPr>
        <w:t xml:space="preserve">
      </w:t>
      </w:r>
      <w:r>
        <w:rPr>
          <w:rFonts w:ascii="Times New Roman"/>
          <w:b w:val="false"/>
          <w:i/>
          <w:color w:val="000000"/>
          <w:sz w:val="28"/>
        </w:rPr>
        <w:t>Сбор отходов</w:t>
      </w:r>
      <w:r>
        <w:rPr>
          <w:rFonts w:ascii="Times New Roman"/>
          <w:b w:val="false"/>
          <w:i w:val="false"/>
          <w:color w:val="000000"/>
          <w:sz w:val="28"/>
        </w:rPr>
        <w:t xml:space="preserve"> </w:t>
      </w:r>
    </w:p>
    <w:bookmarkEnd w:id="1027"/>
    <w:bookmarkStart w:name="z1208" w:id="1028"/>
    <w:p>
      <w:pPr>
        <w:spacing w:after="0"/>
        <w:ind w:left="0"/>
        <w:jc w:val="both"/>
      </w:pPr>
      <w:r>
        <w:rPr>
          <w:rFonts w:ascii="Times New Roman"/>
          <w:b w:val="false"/>
          <w:i w:val="false"/>
          <w:color w:val="000000"/>
          <w:sz w:val="28"/>
        </w:rPr>
        <w:t>
      Согласно санитарным и технологическим нормам и правилам проводится планово-регулярная очистка городских территорий.</w:t>
      </w:r>
    </w:p>
    <w:bookmarkEnd w:id="1028"/>
    <w:bookmarkStart w:name="z1209" w:id="1029"/>
    <w:p>
      <w:pPr>
        <w:spacing w:after="0"/>
        <w:ind w:left="0"/>
        <w:jc w:val="both"/>
      </w:pPr>
      <w:r>
        <w:rPr>
          <w:rFonts w:ascii="Times New Roman"/>
          <w:b w:val="false"/>
          <w:i w:val="false"/>
          <w:color w:val="000000"/>
          <w:sz w:val="28"/>
        </w:rPr>
        <w:t>
      Планово-регулярная система очистки предусматривает регулярный вывоз отходов без заявок с установленной периодичностью, использование для удаления отходов специального мусоровозного транспорта, вывоз отходов по четкому маршрутному графику (2 раза в день) с закреплением мусоровозов за определенной группой зданий, охват всех домовладений независимо от их ведомственной принадлежности.</w:t>
      </w:r>
    </w:p>
    <w:bookmarkEnd w:id="1029"/>
    <w:bookmarkStart w:name="z1210" w:id="1030"/>
    <w:p>
      <w:pPr>
        <w:spacing w:after="0"/>
        <w:ind w:left="0"/>
        <w:jc w:val="both"/>
      </w:pPr>
      <w:r>
        <w:rPr>
          <w:rFonts w:ascii="Times New Roman"/>
          <w:b w:val="false"/>
          <w:i w:val="false"/>
          <w:color w:val="000000"/>
          <w:sz w:val="28"/>
        </w:rPr>
        <w:t xml:space="preserve">
      </w:t>
      </w:r>
      <w:r>
        <w:rPr>
          <w:rFonts w:ascii="Times New Roman"/>
          <w:b w:val="false"/>
          <w:i/>
          <w:color w:val="000000"/>
          <w:sz w:val="28"/>
        </w:rPr>
        <w:t>Транспортировка отходов</w:t>
      </w:r>
    </w:p>
    <w:bookmarkEnd w:id="1030"/>
    <w:bookmarkStart w:name="z1211" w:id="1031"/>
    <w:p>
      <w:pPr>
        <w:spacing w:after="0"/>
        <w:ind w:left="0"/>
        <w:jc w:val="both"/>
      </w:pPr>
      <w:r>
        <w:rPr>
          <w:rFonts w:ascii="Times New Roman"/>
          <w:b w:val="false"/>
          <w:i w:val="false"/>
          <w:color w:val="000000"/>
          <w:sz w:val="28"/>
        </w:rPr>
        <w:t>
      Транспортировка ТБО на полигон осуществляется мусоровозами. Как правило, спецавтотранспорт оборудован навигационной системой. Транспортировка ТБО осуществляется от населения и предприятий населенного пункта, вывоз ТБО осуществляется своевременно. Сроки хранения отходов в контейнерах при температуре 0 </w:t>
      </w:r>
      <w:r>
        <w:rPr>
          <w:rFonts w:ascii="Times New Roman"/>
          <w:b w:val="false"/>
          <w:i w:val="false"/>
          <w:color w:val="000000"/>
          <w:vertAlign w:val="superscript"/>
        </w:rPr>
        <w:t>o</w:t>
      </w:r>
      <w:r>
        <w:rPr>
          <w:rFonts w:ascii="Times New Roman"/>
          <w:b w:val="false"/>
          <w:i w:val="false"/>
          <w:color w:val="000000"/>
          <w:sz w:val="28"/>
        </w:rPr>
        <w:t>С и ниже – не более трех суток, при плюсовой температуре – не более суток.</w:t>
      </w:r>
    </w:p>
    <w:bookmarkEnd w:id="1031"/>
    <w:bookmarkStart w:name="z1212" w:id="1032"/>
    <w:p>
      <w:pPr>
        <w:spacing w:after="0"/>
        <w:ind w:left="0"/>
        <w:jc w:val="both"/>
      </w:pPr>
      <w:r>
        <w:rPr>
          <w:rFonts w:ascii="Times New Roman"/>
          <w:b w:val="false"/>
          <w:i w:val="false"/>
          <w:color w:val="000000"/>
          <w:sz w:val="28"/>
        </w:rPr>
        <w:t xml:space="preserve">
      </w:t>
      </w:r>
      <w:r>
        <w:rPr>
          <w:rFonts w:ascii="Times New Roman"/>
          <w:b w:val="false"/>
          <w:i/>
          <w:color w:val="000000"/>
          <w:sz w:val="28"/>
        </w:rPr>
        <w:t>Прием отходов</w:t>
      </w:r>
    </w:p>
    <w:bookmarkEnd w:id="1032"/>
    <w:bookmarkStart w:name="z1213" w:id="1033"/>
    <w:p>
      <w:pPr>
        <w:spacing w:after="0"/>
        <w:ind w:left="0"/>
        <w:jc w:val="both"/>
      </w:pPr>
      <w:r>
        <w:rPr>
          <w:rFonts w:ascii="Times New Roman"/>
          <w:b w:val="false"/>
          <w:i w:val="false"/>
          <w:color w:val="000000"/>
          <w:sz w:val="28"/>
        </w:rPr>
        <w:t>
      Полигон состоит из двух зон: территория складирования ТБО (2 площадки) и размещение хозяйственно – бытовых объектов.</w:t>
      </w:r>
    </w:p>
    <w:bookmarkEnd w:id="1033"/>
    <w:bookmarkStart w:name="z1214" w:id="1034"/>
    <w:p>
      <w:pPr>
        <w:spacing w:after="0"/>
        <w:ind w:left="0"/>
        <w:jc w:val="both"/>
      </w:pPr>
      <w:r>
        <w:rPr>
          <w:rFonts w:ascii="Times New Roman"/>
          <w:b w:val="false"/>
          <w:i w:val="false"/>
          <w:color w:val="000000"/>
          <w:sz w:val="28"/>
        </w:rPr>
        <w:t>
      Подъездные пути к полигону рассчитаны на двухстороннее движение. При въезде на полигон расположен контрольно-пропускной пункт, автовесы, шлагбаум.</w:t>
      </w:r>
    </w:p>
    <w:bookmarkEnd w:id="1034"/>
    <w:bookmarkStart w:name="z1215" w:id="1035"/>
    <w:p>
      <w:pPr>
        <w:spacing w:after="0"/>
        <w:ind w:left="0"/>
        <w:jc w:val="both"/>
      </w:pPr>
      <w:r>
        <w:rPr>
          <w:rFonts w:ascii="Times New Roman"/>
          <w:b w:val="false"/>
          <w:i w:val="false"/>
          <w:color w:val="000000"/>
          <w:sz w:val="28"/>
        </w:rPr>
        <w:t>
      Прием ТБО ведется с отметками в путевых листах автотранспорта, ведомостях и "Журнале по приему ТБО" по каждому поставщику. Ответственным специалистом предприятия ведется учет движения данных отходов.</w:t>
      </w:r>
    </w:p>
    <w:bookmarkEnd w:id="1035"/>
    <w:bookmarkStart w:name="z1216" w:id="1036"/>
    <w:p>
      <w:pPr>
        <w:spacing w:after="0"/>
        <w:ind w:left="0"/>
        <w:jc w:val="both"/>
      </w:pPr>
      <w:r>
        <w:rPr>
          <w:rFonts w:ascii="Times New Roman"/>
          <w:b w:val="false"/>
          <w:i w:val="false"/>
          <w:color w:val="000000"/>
          <w:sz w:val="28"/>
        </w:rPr>
        <w:t xml:space="preserve">
      Учет отходов осуществляется с помощью автовесов, с записью в журнал, с указанием даты, количества и наименования организаций. Предусмотрен дозиметрический контроль каждой поступающей партии отходов. </w:t>
      </w:r>
    </w:p>
    <w:bookmarkEnd w:id="1036"/>
    <w:bookmarkStart w:name="z1217" w:id="1037"/>
    <w:p>
      <w:pPr>
        <w:spacing w:after="0"/>
        <w:ind w:left="0"/>
        <w:jc w:val="both"/>
      </w:pPr>
      <w:r>
        <w:rPr>
          <w:rFonts w:ascii="Times New Roman"/>
          <w:b w:val="false"/>
          <w:i w:val="false"/>
          <w:color w:val="000000"/>
          <w:sz w:val="28"/>
        </w:rPr>
        <w:t xml:space="preserve">
      Прием и распределение поступающих отходов по ячейкам полигона в зависимости от их видового состава, а также учет отходов будет осуществляться непосредственно на весовой полигона. </w:t>
      </w:r>
    </w:p>
    <w:bookmarkEnd w:id="1037"/>
    <w:bookmarkStart w:name="z1218" w:id="1038"/>
    <w:p>
      <w:pPr>
        <w:spacing w:after="0"/>
        <w:ind w:left="0"/>
        <w:jc w:val="both"/>
      </w:pPr>
      <w:r>
        <w:rPr>
          <w:rFonts w:ascii="Times New Roman"/>
          <w:b w:val="false"/>
          <w:i w:val="false"/>
          <w:color w:val="000000"/>
          <w:sz w:val="28"/>
        </w:rPr>
        <w:t>
      Для задержания легких фракций отходов, образующихся при разгрузке ТБО из мусоровозов, устанавливаются сетчатые переносные ограждения. Высота ограждений 4 метра, ширина 1,5 метра. Размеры ограждаемого участка должны обеспечивать работу без перестановки не менее недели. Каждую смену производится очистка щитов.</w:t>
      </w:r>
    </w:p>
    <w:bookmarkEnd w:id="1038"/>
    <w:bookmarkStart w:name="z1219" w:id="1039"/>
    <w:p>
      <w:pPr>
        <w:spacing w:after="0"/>
        <w:ind w:left="0"/>
        <w:jc w:val="both"/>
      </w:pPr>
      <w:r>
        <w:rPr>
          <w:rFonts w:ascii="Times New Roman"/>
          <w:b w:val="false"/>
          <w:i w:val="false"/>
          <w:color w:val="000000"/>
          <w:sz w:val="28"/>
        </w:rPr>
        <w:t xml:space="preserve">
      </w:t>
      </w:r>
      <w:r>
        <w:rPr>
          <w:rFonts w:ascii="Times New Roman"/>
          <w:b w:val="false"/>
          <w:i/>
          <w:color w:val="000000"/>
          <w:sz w:val="28"/>
        </w:rPr>
        <w:t>Описание принимаемых отходов</w:t>
      </w:r>
    </w:p>
    <w:bookmarkEnd w:id="1039"/>
    <w:bookmarkStart w:name="z1220" w:id="1040"/>
    <w:p>
      <w:pPr>
        <w:spacing w:after="0"/>
        <w:ind w:left="0"/>
        <w:jc w:val="both"/>
      </w:pPr>
      <w:r>
        <w:rPr>
          <w:rFonts w:ascii="Times New Roman"/>
          <w:b w:val="false"/>
          <w:i w:val="false"/>
          <w:color w:val="000000"/>
          <w:sz w:val="28"/>
        </w:rPr>
        <w:t>
      На полигон принимаются ТБО, строительные (при наличии оборудования для их переработки) и золошлаковые отходы.</w:t>
      </w:r>
    </w:p>
    <w:bookmarkEnd w:id="1040"/>
    <w:bookmarkStart w:name="z1221" w:id="1041"/>
    <w:p>
      <w:pPr>
        <w:spacing w:after="0"/>
        <w:ind w:left="0"/>
        <w:jc w:val="both"/>
      </w:pPr>
      <w:r>
        <w:rPr>
          <w:rFonts w:ascii="Times New Roman"/>
          <w:b w:val="false"/>
          <w:i w:val="false"/>
          <w:color w:val="000000"/>
          <w:sz w:val="28"/>
        </w:rPr>
        <w:t>
      Состав и объем бытовых отходов чрезвычайно разнообразны и зависят от времени года и многих других факторов. ТБО отличаются стабильно высоким содержанием органического вещества (до 78 % сухого вещества) с незначительными сезонными колебаниями. ТБО имеет низкую теплотворность. Удельная теплота их сгорания составляет 1480 ккал/кг, колеблясь по сезонам года от 1224 до 1612 ккал/кг. В осенний период при наибольшей влажности теплотворность имеет наименьшую величину. Повышенная влажность определяется высоким содержанием пищевых отходов. Значительно возросло содержание в ТБО цветных металлов за счет появления алюминиевых банок из-под напитков, а также содержание пластмассовых упаковочных материалов, в том числе 1,5-2-литровых ПЭТ бутылок из-под воды.</w:t>
      </w:r>
    </w:p>
    <w:bookmarkEnd w:id="1041"/>
    <w:bookmarkStart w:name="z1222" w:id="1042"/>
    <w:p>
      <w:pPr>
        <w:spacing w:after="0"/>
        <w:ind w:left="0"/>
        <w:jc w:val="both"/>
      </w:pPr>
      <w:r>
        <w:rPr>
          <w:rFonts w:ascii="Times New Roman"/>
          <w:b w:val="false"/>
          <w:i w:val="false"/>
          <w:color w:val="000000"/>
          <w:sz w:val="28"/>
        </w:rPr>
        <w:t xml:space="preserve">
      ТБО </w:t>
      </w:r>
    </w:p>
    <w:bookmarkEnd w:id="1042"/>
    <w:bookmarkStart w:name="z1223" w:id="1043"/>
    <w:p>
      <w:pPr>
        <w:spacing w:after="0"/>
        <w:ind w:left="0"/>
        <w:jc w:val="both"/>
      </w:pPr>
      <w:r>
        <w:rPr>
          <w:rFonts w:ascii="Times New Roman"/>
          <w:b w:val="false"/>
          <w:i w:val="false"/>
          <w:color w:val="000000"/>
          <w:sz w:val="28"/>
        </w:rPr>
        <w:t xml:space="preserve">
      Образуются в процессе хозяйственно-бытовой деятельности населения и сотрудников предприятий и учреждений, поступают на складирование на полигон ТБО. </w:t>
      </w:r>
    </w:p>
    <w:bookmarkEnd w:id="1043"/>
    <w:bookmarkStart w:name="z1224" w:id="1044"/>
    <w:p>
      <w:pPr>
        <w:spacing w:after="0"/>
        <w:ind w:left="0"/>
        <w:jc w:val="both"/>
      </w:pPr>
      <w:r>
        <w:rPr>
          <w:rFonts w:ascii="Times New Roman"/>
          <w:b w:val="false"/>
          <w:i w:val="false"/>
          <w:color w:val="000000"/>
          <w:sz w:val="28"/>
        </w:rPr>
        <w:t xml:space="preserve">
      Партии поступающих отходов проходят дозиметрический контроль. При приемке отходов производится визуальный контроль фракционного и морфологического состава ТБО. </w:t>
      </w:r>
    </w:p>
    <w:bookmarkEnd w:id="1044"/>
    <w:bookmarkStart w:name="z1225" w:id="1045"/>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Строительный мусор </w:t>
      </w:r>
    </w:p>
    <w:bookmarkEnd w:id="1045"/>
    <w:bookmarkStart w:name="z1226" w:id="1046"/>
    <w:p>
      <w:pPr>
        <w:spacing w:after="0"/>
        <w:ind w:left="0"/>
        <w:jc w:val="both"/>
      </w:pPr>
      <w:r>
        <w:rPr>
          <w:rFonts w:ascii="Times New Roman"/>
          <w:b w:val="false"/>
          <w:i w:val="false"/>
          <w:color w:val="000000"/>
          <w:sz w:val="28"/>
        </w:rPr>
        <w:t>
      Принимается от организаций и предприятий, в которых образуется при строительно-монтажных, ремонтных кровельных, штукатурно-малярных, бетонных работах и т.п.</w:t>
      </w:r>
    </w:p>
    <w:bookmarkEnd w:id="1046"/>
    <w:bookmarkStart w:name="z1227" w:id="1047"/>
    <w:p>
      <w:pPr>
        <w:spacing w:after="0"/>
        <w:ind w:left="0"/>
        <w:jc w:val="both"/>
      </w:pPr>
      <w:r>
        <w:rPr>
          <w:rFonts w:ascii="Times New Roman"/>
          <w:b w:val="false"/>
          <w:i w:val="false"/>
          <w:color w:val="000000"/>
          <w:sz w:val="28"/>
        </w:rPr>
        <w:t xml:space="preserve">
      Складируется отдельно на полигоне ТБО по мере поступления, мелкий строительный мусор используется для отсыпки технологических дорог. </w:t>
      </w:r>
    </w:p>
    <w:bookmarkEnd w:id="1047"/>
    <w:bookmarkStart w:name="z1228" w:id="1048"/>
    <w:p>
      <w:pPr>
        <w:spacing w:after="0"/>
        <w:ind w:left="0"/>
        <w:jc w:val="both"/>
      </w:pPr>
      <w:r>
        <w:rPr>
          <w:rFonts w:ascii="Times New Roman"/>
          <w:b w:val="false"/>
          <w:i w:val="false"/>
          <w:color w:val="000000"/>
          <w:sz w:val="28"/>
        </w:rPr>
        <w:t xml:space="preserve">
      </w:t>
      </w:r>
      <w:r>
        <w:rPr>
          <w:rFonts w:ascii="Times New Roman"/>
          <w:b w:val="false"/>
          <w:i/>
          <w:color w:val="000000"/>
          <w:sz w:val="28"/>
        </w:rPr>
        <w:t>Золошлаковые</w:t>
      </w:r>
      <w:r>
        <w:rPr>
          <w:rFonts w:ascii="Times New Roman"/>
          <w:b w:val="false"/>
          <w:i/>
          <w:color w:val="000000"/>
          <w:sz w:val="28"/>
        </w:rPr>
        <w:t xml:space="preserve"> отходы </w:t>
      </w:r>
    </w:p>
    <w:bookmarkEnd w:id="1048"/>
    <w:bookmarkStart w:name="z1229" w:id="1049"/>
    <w:p>
      <w:pPr>
        <w:spacing w:after="0"/>
        <w:ind w:left="0"/>
        <w:jc w:val="both"/>
      </w:pPr>
      <w:r>
        <w:rPr>
          <w:rFonts w:ascii="Times New Roman"/>
          <w:b w:val="false"/>
          <w:i w:val="false"/>
          <w:color w:val="000000"/>
          <w:sz w:val="28"/>
        </w:rPr>
        <w:t>
      Принимается от организаций и предприятий, в которых образуется при работе котельных.</w:t>
      </w:r>
    </w:p>
    <w:bookmarkEnd w:id="1049"/>
    <w:bookmarkStart w:name="z1230" w:id="1050"/>
    <w:p>
      <w:pPr>
        <w:spacing w:after="0"/>
        <w:ind w:left="0"/>
        <w:jc w:val="both"/>
      </w:pPr>
      <w:r>
        <w:rPr>
          <w:rFonts w:ascii="Times New Roman"/>
          <w:b w:val="false"/>
          <w:i w:val="false"/>
          <w:color w:val="000000"/>
          <w:sz w:val="28"/>
        </w:rPr>
        <w:t xml:space="preserve">
      Складируется на площадке на полигоне ТБО по мере поступления, используется для изоляции ТБО. </w:t>
      </w:r>
    </w:p>
    <w:bookmarkEnd w:id="1050"/>
    <w:bookmarkStart w:name="z1231" w:id="1051"/>
    <w:p>
      <w:pPr>
        <w:spacing w:after="0"/>
        <w:ind w:left="0"/>
        <w:jc w:val="both"/>
      </w:pPr>
      <w:r>
        <w:rPr>
          <w:rFonts w:ascii="Times New Roman"/>
          <w:b w:val="false"/>
          <w:i w:val="false"/>
          <w:color w:val="000000"/>
          <w:sz w:val="28"/>
        </w:rPr>
        <w:t>
      Таблица 3.1. Состав ТБО, % по массе</w:t>
      </w:r>
    </w:p>
    <w:bookmarkEnd w:id="10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компонента отхода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Сi, мг/кг (Сi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Бумага и древесина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600000 (60 %)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Ветошь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70000 (7 %)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Пищевые отходы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 (10 %)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Стеклобой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 (6 %)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Металлы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 (5 %)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Пластмассы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120000 (12 %)</w:t>
            </w:r>
          </w:p>
        </w:tc>
      </w:tr>
    </w:tbl>
    <w:p>
      <w:pPr>
        <w:spacing w:after="0"/>
        <w:ind w:left="0"/>
        <w:jc w:val="left"/>
      </w:pPr>
      <w:r>
        <w:br/>
      </w:r>
      <w:r>
        <w:rPr>
          <w:rFonts w:ascii="Times New Roman"/>
          <w:b w:val="false"/>
          <w:i w:val="false"/>
          <w:color w:val="000000"/>
          <w:sz w:val="28"/>
        </w:rPr>
        <w:t>
</w:t>
      </w:r>
    </w:p>
    <w:bookmarkStart w:name="z1232" w:id="1052"/>
    <w:p>
      <w:pPr>
        <w:spacing w:after="0"/>
        <w:ind w:left="0"/>
        <w:jc w:val="both"/>
      </w:pPr>
      <w:r>
        <w:rPr>
          <w:rFonts w:ascii="Times New Roman"/>
          <w:b w:val="false"/>
          <w:i w:val="false"/>
          <w:color w:val="000000"/>
          <w:sz w:val="28"/>
        </w:rPr>
        <w:t>
      Таблица 3.2. Состав строительного мусора</w:t>
      </w:r>
    </w:p>
    <w:bookmarkEnd w:id="10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компонента отхода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Сi, мг/кг (Сi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Бой кирпичной кладки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Лом штукатурки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Древесные отходы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Бетон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400000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Прочие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 (10%)</w:t>
            </w:r>
          </w:p>
        </w:tc>
      </w:tr>
    </w:tbl>
    <w:p>
      <w:pPr>
        <w:spacing w:after="0"/>
        <w:ind w:left="0"/>
        <w:jc w:val="left"/>
      </w:pPr>
      <w:r>
        <w:br/>
      </w:r>
      <w:r>
        <w:rPr>
          <w:rFonts w:ascii="Times New Roman"/>
          <w:b w:val="false"/>
          <w:i w:val="false"/>
          <w:color w:val="000000"/>
          <w:sz w:val="28"/>
        </w:rPr>
        <w:t>
</w:t>
      </w:r>
    </w:p>
    <w:bookmarkStart w:name="z1233" w:id="1053"/>
    <w:p>
      <w:pPr>
        <w:spacing w:after="0"/>
        <w:ind w:left="0"/>
        <w:jc w:val="both"/>
      </w:pPr>
      <w:r>
        <w:rPr>
          <w:rFonts w:ascii="Times New Roman"/>
          <w:b w:val="false"/>
          <w:i w:val="false"/>
          <w:color w:val="000000"/>
          <w:sz w:val="28"/>
        </w:rPr>
        <w:t>
      Таблица 3.3. Состав золошлаковых отходов</w:t>
      </w:r>
    </w:p>
    <w:bookmarkEnd w:id="10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компонента отхода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Сi, (Сi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 и его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и его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и его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металлический в несвязанной форме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 металлический в несвязанной форме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p>
      <w:pPr>
        <w:spacing w:after="0"/>
        <w:ind w:left="0"/>
        <w:jc w:val="left"/>
      </w:pPr>
      <w:r>
        <w:br/>
      </w:r>
      <w:r>
        <w:rPr>
          <w:rFonts w:ascii="Times New Roman"/>
          <w:b w:val="false"/>
          <w:i w:val="false"/>
          <w:color w:val="000000"/>
          <w:sz w:val="28"/>
        </w:rPr>
        <w:t>
</w:t>
      </w:r>
    </w:p>
    <w:bookmarkStart w:name="z1234" w:id="1054"/>
    <w:p>
      <w:pPr>
        <w:spacing w:after="0"/>
        <w:ind w:left="0"/>
        <w:jc w:val="both"/>
      </w:pPr>
      <w:r>
        <w:rPr>
          <w:rFonts w:ascii="Times New Roman"/>
          <w:b w:val="false"/>
          <w:i w:val="false"/>
          <w:color w:val="000000"/>
          <w:sz w:val="28"/>
        </w:rPr>
        <w:t xml:space="preserve">
      </w:t>
      </w:r>
      <w:r>
        <w:rPr>
          <w:rFonts w:ascii="Times New Roman"/>
          <w:b/>
          <w:i w:val="false"/>
          <w:color w:val="000000"/>
          <w:sz w:val="28"/>
        </w:rPr>
        <w:t>2. Разгрузка и сортировка</w:t>
      </w:r>
    </w:p>
    <w:bookmarkEnd w:id="1054"/>
    <w:bookmarkStart w:name="z1235" w:id="1055"/>
    <w:p>
      <w:pPr>
        <w:spacing w:after="0"/>
        <w:ind w:left="0"/>
        <w:jc w:val="both"/>
      </w:pPr>
      <w:r>
        <w:rPr>
          <w:rFonts w:ascii="Times New Roman"/>
          <w:b w:val="false"/>
          <w:i w:val="false"/>
          <w:color w:val="000000"/>
          <w:sz w:val="28"/>
        </w:rPr>
        <w:t>
      После завершения процедуры приема отходов транспортное средство направляется в указанную зону разгрузки. В зависимости от типа отходов и их дальнейшего обращения машина может следовать к участку захоронения, сортировочной площадке или зоне временного хранения.</w:t>
      </w:r>
    </w:p>
    <w:bookmarkEnd w:id="1055"/>
    <w:bookmarkStart w:name="z1236" w:id="1056"/>
    <w:p>
      <w:pPr>
        <w:spacing w:after="0"/>
        <w:ind w:left="0"/>
        <w:jc w:val="both"/>
      </w:pPr>
      <w:r>
        <w:rPr>
          <w:rFonts w:ascii="Times New Roman"/>
          <w:b w:val="false"/>
          <w:i w:val="false"/>
          <w:color w:val="000000"/>
          <w:sz w:val="28"/>
        </w:rPr>
        <w:t>
      Прибыв в зону разгрузки, водитель получает указания от оператора полигона. Разгрузка может производиться механизированным способом (с использованием самосвалов, погрузчиков, бульдозеров) или вручную, если отходы требуют предварительной обработки. Специалисты контролируют процесс, следя за равномерным распределением отходов, предотвращая образование несанкционированных свалок и загрязнение смежных участков.</w:t>
      </w:r>
    </w:p>
    <w:bookmarkEnd w:id="1056"/>
    <w:bookmarkStart w:name="z1237" w:id="1057"/>
    <w:p>
      <w:pPr>
        <w:spacing w:after="0"/>
        <w:ind w:left="0"/>
        <w:jc w:val="both"/>
      </w:pPr>
      <w:r>
        <w:rPr>
          <w:rFonts w:ascii="Times New Roman"/>
          <w:b w:val="false"/>
          <w:i w:val="false"/>
          <w:color w:val="000000"/>
          <w:sz w:val="28"/>
        </w:rPr>
        <w:t>
      В некоторых случаях отходы подлежат сортировке. Если на полигоне предусмотрена система раздельного сбора, отходы сортируются по категориям: пластик, стекло, металл, бумага, органика. Отходы, пригодные для переработки, направляются на дальнейшую обработку, а непригодные – в секции захоронения. Опасные отходы, выявленные в процессе сортировки, изолируются и передаются для специализированной утилизации.</w:t>
      </w:r>
    </w:p>
    <w:bookmarkEnd w:id="1057"/>
    <w:bookmarkStart w:name="z1238" w:id="1058"/>
    <w:p>
      <w:pPr>
        <w:spacing w:after="0"/>
        <w:ind w:left="0"/>
        <w:jc w:val="both"/>
      </w:pPr>
      <w:r>
        <w:rPr>
          <w:rFonts w:ascii="Times New Roman"/>
          <w:b w:val="false"/>
          <w:i w:val="false"/>
          <w:color w:val="000000"/>
          <w:sz w:val="28"/>
        </w:rPr>
        <w:t>
      После разгрузки отходов тяжелая техника распределяет их по слоям, утрамбовывая для сокращения объема и предотвращения самовозгорания. В зонах захоронения отходы могут пересыпаться инертными материалами (грунтом, песком) для минимизации воздействия на окружающую среду.</w:t>
      </w:r>
    </w:p>
    <w:bookmarkEnd w:id="1058"/>
    <w:bookmarkStart w:name="z1239" w:id="1059"/>
    <w:p>
      <w:pPr>
        <w:spacing w:after="0"/>
        <w:ind w:left="0"/>
        <w:jc w:val="both"/>
      </w:pPr>
      <w:r>
        <w:rPr>
          <w:rFonts w:ascii="Times New Roman"/>
          <w:b w:val="false"/>
          <w:i w:val="false"/>
          <w:color w:val="000000"/>
          <w:sz w:val="28"/>
        </w:rPr>
        <w:t>
      Оператор полигона проверяет участок разгрузки, фиксирует объем и состав отходов в учетной документации. Это необходимо для контроля загруженности полигона, эффективности сортировки и соблюдения санитарно-экологических требований.</w:t>
      </w:r>
    </w:p>
    <w:bookmarkEnd w:id="1059"/>
    <w:bookmarkStart w:name="z1240" w:id="1060"/>
    <w:p>
      <w:pPr>
        <w:spacing w:after="0"/>
        <w:ind w:left="0"/>
        <w:jc w:val="both"/>
      </w:pPr>
      <w:r>
        <w:rPr>
          <w:rFonts w:ascii="Times New Roman"/>
          <w:b w:val="false"/>
          <w:i w:val="false"/>
          <w:color w:val="000000"/>
          <w:sz w:val="28"/>
        </w:rPr>
        <w:t>
      На Предприятии № 1 сортировка ТБО происходит следующим образом.</w:t>
      </w:r>
    </w:p>
    <w:bookmarkEnd w:id="1060"/>
    <w:bookmarkStart w:name="z1241" w:id="1061"/>
    <w:p>
      <w:pPr>
        <w:spacing w:after="0"/>
        <w:ind w:left="0"/>
        <w:jc w:val="both"/>
      </w:pPr>
      <w:r>
        <w:rPr>
          <w:rFonts w:ascii="Times New Roman"/>
          <w:b w:val="false"/>
          <w:i w:val="false"/>
          <w:color w:val="000000"/>
          <w:sz w:val="28"/>
        </w:rPr>
        <w:t>
      Спецавтотранспорт производит разгрузку на бетонной площадке, возле сортировочной линии (МСК ВторТех-15, производительность 15000 тонн/год). Погрузчик (Фронтальный погрузчик LW 300 F) перемещает в приемный бункер барабанного сепаратора для отделения органики и измельчения отходов, затем отходы поступают в приямок подающего конвейера, расположенного на уровне пола, для обеспечения равномерной подачи отходов. Тип конвейера – цепной, L- образный, угол наклона конвейра – 30°, рабочая ширина ленты конвейера – 900 мм, длина горизонтальной (приемной) части – 5500 мм, лента – толщина 8 мм, резинотканевая с металлическими лопатками. Скорость движения ленты регулируемая – от 0,1 до 0,6 м/с, защита цепи и технологического отделения от попадания мусора. В дальнейшем они передвигаются к сортировке с разделением фракций (стекло, пластик, металл и т.д.).</w:t>
      </w:r>
    </w:p>
    <w:bookmarkEnd w:id="1061"/>
    <w:bookmarkStart w:name="z1242" w:id="1062"/>
    <w:p>
      <w:pPr>
        <w:spacing w:after="0"/>
        <w:ind w:left="0"/>
        <w:jc w:val="both"/>
      </w:pPr>
      <w:r>
        <w:rPr>
          <w:rFonts w:ascii="Times New Roman"/>
          <w:b w:val="false"/>
          <w:i w:val="false"/>
          <w:color w:val="000000"/>
          <w:sz w:val="28"/>
        </w:rPr>
        <w:t xml:space="preserve">
      На сортировочной линии происходит сортировка отходов, с разделением фракций (стекло, пластик, металл и т.д.). Отобранные фракции сбрасываются в накопительные емкости, 17 % остается для размещения на полигоне, 83 % каждая фракция отходов прессуется и передается сторонней организации. </w:t>
      </w:r>
    </w:p>
    <w:bookmarkEnd w:id="1062"/>
    <w:bookmarkStart w:name="z1243" w:id="1063"/>
    <w:p>
      <w:pPr>
        <w:spacing w:after="0"/>
        <w:ind w:left="0"/>
        <w:jc w:val="both"/>
      </w:pPr>
      <w:r>
        <w:rPr>
          <w:rFonts w:ascii="Times New Roman"/>
          <w:b w:val="false"/>
          <w:i w:val="false"/>
          <w:color w:val="000000"/>
          <w:sz w:val="28"/>
        </w:rPr>
        <w:t>
      Неотсортированные отходы перемещаются за пределы ангара, с помощью погрузчика отходы перемещаются к траншее для дальнейшего размещения на полигоне.</w:t>
      </w:r>
    </w:p>
    <w:bookmarkEnd w:id="1063"/>
    <w:bookmarkStart w:name="z1244" w:id="1064"/>
    <w:p>
      <w:pPr>
        <w:spacing w:after="0"/>
        <w:ind w:left="0"/>
        <w:jc w:val="both"/>
      </w:pPr>
      <w:r>
        <w:rPr>
          <w:rFonts w:ascii="Times New Roman"/>
          <w:b w:val="false"/>
          <w:i w:val="false"/>
          <w:color w:val="000000"/>
          <w:sz w:val="28"/>
        </w:rPr>
        <w:t xml:space="preserve">
      Содержание полигона ведется в соответствии с санитарными правилами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утвержденные приказом и.о. Министра здравоохранения Республики Казахстан от 25 декабря 2020 года № ҚР ДСМ-331/2020. Почвенно-плодородный слой на площадке снимается. По периметру площадка полигона ограждена земляным валом, обводной канавой, что препятствует выносу легких фракций ТБО за пределы территории и подтоплению полигона. </w:t>
      </w:r>
    </w:p>
    <w:bookmarkEnd w:id="1064"/>
    <w:bookmarkStart w:name="z1245" w:id="1065"/>
    <w:p>
      <w:pPr>
        <w:spacing w:after="0"/>
        <w:ind w:left="0"/>
        <w:jc w:val="both"/>
      </w:pPr>
      <w:r>
        <w:rPr>
          <w:rFonts w:ascii="Times New Roman"/>
          <w:b w:val="false"/>
          <w:i w:val="false"/>
          <w:color w:val="000000"/>
          <w:sz w:val="28"/>
        </w:rPr>
        <w:t xml:space="preserve">
      </w:t>
      </w:r>
      <w:r>
        <w:rPr>
          <w:rFonts w:ascii="Times New Roman"/>
          <w:b/>
          <w:i w:val="false"/>
          <w:color w:val="000000"/>
          <w:sz w:val="28"/>
        </w:rPr>
        <w:t>3. Уплотнение и послойное размещение</w:t>
      </w:r>
    </w:p>
    <w:bookmarkEnd w:id="1065"/>
    <w:bookmarkStart w:name="z1246" w:id="1066"/>
    <w:p>
      <w:pPr>
        <w:spacing w:after="0"/>
        <w:ind w:left="0"/>
        <w:jc w:val="both"/>
      </w:pPr>
      <w:r>
        <w:rPr>
          <w:rFonts w:ascii="Times New Roman"/>
          <w:b w:val="false"/>
          <w:i w:val="false"/>
          <w:color w:val="000000"/>
          <w:sz w:val="28"/>
        </w:rPr>
        <w:t>
      После разгрузки отходов на полигоне начинается процесс их уплотнения и послойного размещения. Отходы распределяются по заранее подготовленным участкам в соответствии с планом размещения, что помогает эффективно использовать пространство полигона и минимизировать влияние на окружающую среду.</w:t>
      </w:r>
    </w:p>
    <w:bookmarkEnd w:id="1066"/>
    <w:bookmarkStart w:name="z1247" w:id="1067"/>
    <w:p>
      <w:pPr>
        <w:spacing w:after="0"/>
        <w:ind w:left="0"/>
        <w:jc w:val="both"/>
      </w:pPr>
      <w:r>
        <w:rPr>
          <w:rFonts w:ascii="Times New Roman"/>
          <w:b w:val="false"/>
          <w:i w:val="false"/>
          <w:color w:val="000000"/>
          <w:sz w:val="28"/>
        </w:rPr>
        <w:t>
      Процесс уплотнения выполняется с использованием специальной техники, такой как бульдозеры и катки. Эти машины равномерно распределяют отходы по слою, тщательно их утрамбовывая, чтобы уменьшить объем и предотвратить возможное образование пустот, что может привести к самовозгоранию или ухудшению санитарных условий.</w:t>
      </w:r>
    </w:p>
    <w:bookmarkEnd w:id="1067"/>
    <w:bookmarkStart w:name="z1248" w:id="1068"/>
    <w:p>
      <w:pPr>
        <w:spacing w:after="0"/>
        <w:ind w:left="0"/>
        <w:jc w:val="both"/>
      </w:pPr>
      <w:r>
        <w:rPr>
          <w:rFonts w:ascii="Times New Roman"/>
          <w:b w:val="false"/>
          <w:i w:val="false"/>
          <w:color w:val="000000"/>
          <w:sz w:val="28"/>
        </w:rPr>
        <w:t>
      Каждый слой отходов укладывается с учетом определенной толщины, чтобы обеспечить стабильность и долгосрочную защиту от воздействия внешней среды. Важно, чтобы каждый слой был плотным и равномерно распределенным. Для этого техника регулярно проходит по площадке, равномерно распределяя отходы и создавая стабильные и прочные слои.</w:t>
      </w:r>
    </w:p>
    <w:bookmarkEnd w:id="1068"/>
    <w:bookmarkStart w:name="z1249" w:id="1069"/>
    <w:p>
      <w:pPr>
        <w:spacing w:after="0"/>
        <w:ind w:left="0"/>
        <w:jc w:val="both"/>
      </w:pPr>
      <w:r>
        <w:rPr>
          <w:rFonts w:ascii="Times New Roman"/>
          <w:b w:val="false"/>
          <w:i w:val="false"/>
          <w:color w:val="000000"/>
          <w:sz w:val="28"/>
        </w:rPr>
        <w:t>
      По мере того как площадь заполняется, отходы могут быть пересыпаны инертными материалами (например, грунтом или песком). Это необходимо для того, чтобы минимизировать воздействие влаги, уменьшить риск запахов и повысить безопасность захоронения.</w:t>
      </w:r>
    </w:p>
    <w:bookmarkEnd w:id="1069"/>
    <w:bookmarkStart w:name="z1250" w:id="1070"/>
    <w:p>
      <w:pPr>
        <w:spacing w:after="0"/>
        <w:ind w:left="0"/>
        <w:jc w:val="both"/>
      </w:pPr>
      <w:r>
        <w:rPr>
          <w:rFonts w:ascii="Times New Roman"/>
          <w:b w:val="false"/>
          <w:i w:val="false"/>
          <w:color w:val="000000"/>
          <w:sz w:val="28"/>
        </w:rPr>
        <w:t>
      Кроме того, такой подход помогает предотвратить загрязнение окружающей среды, сводя к минимуму попадание токсичных веществ в грунтовые воды и снижая вероятность загрязнения атмосферы. Уплотнение отходов и их размещение по слоям также способствует лучшему управлению запахами и минимизации вредных воздействий на экосистему.</w:t>
      </w:r>
    </w:p>
    <w:bookmarkEnd w:id="1070"/>
    <w:bookmarkStart w:name="z1251" w:id="1071"/>
    <w:p>
      <w:pPr>
        <w:spacing w:after="0"/>
        <w:ind w:left="0"/>
        <w:jc w:val="both"/>
      </w:pPr>
      <w:r>
        <w:rPr>
          <w:rFonts w:ascii="Times New Roman"/>
          <w:b w:val="false"/>
          <w:i w:val="false"/>
          <w:color w:val="000000"/>
          <w:sz w:val="28"/>
        </w:rPr>
        <w:t>
      Оператор полигона следит за процессом, контролирует качество уплотнения и фиксацию данных о размещении отходов, что позволяет обеспечить эффективное управление полигоном и соблюдение экологических стандартов.</w:t>
      </w:r>
    </w:p>
    <w:bookmarkEnd w:id="1071"/>
    <w:bookmarkStart w:name="z1252" w:id="1072"/>
    <w:p>
      <w:pPr>
        <w:spacing w:after="0"/>
        <w:ind w:left="0"/>
        <w:jc w:val="both"/>
      </w:pPr>
      <w:r>
        <w:rPr>
          <w:rFonts w:ascii="Times New Roman"/>
          <w:b w:val="false"/>
          <w:i w:val="false"/>
          <w:color w:val="000000"/>
          <w:sz w:val="28"/>
        </w:rPr>
        <w:t xml:space="preserve">
      </w:t>
      </w:r>
      <w:r>
        <w:rPr>
          <w:rFonts w:ascii="Times New Roman"/>
          <w:b/>
          <w:i w:val="false"/>
          <w:color w:val="000000"/>
          <w:sz w:val="28"/>
        </w:rPr>
        <w:t>4. Инженерная защита полигона</w:t>
      </w:r>
    </w:p>
    <w:bookmarkEnd w:id="1072"/>
    <w:bookmarkStart w:name="z1253" w:id="1073"/>
    <w:p>
      <w:pPr>
        <w:spacing w:after="0"/>
        <w:ind w:left="0"/>
        <w:jc w:val="both"/>
      </w:pPr>
      <w:r>
        <w:rPr>
          <w:rFonts w:ascii="Times New Roman"/>
          <w:b w:val="false"/>
          <w:i w:val="false"/>
          <w:color w:val="000000"/>
          <w:sz w:val="28"/>
        </w:rPr>
        <w:t>
      Инженерная защита полигона ТБО включает комплекс мероприятий и сооружений, направленных на минимизацию воздействия захороненных отходов на окружающую среду и обеспечение безопасности. Она включает в себя системы герметизации, дренажа, газосбора, защиты от эрозии, а также контролируемое отведение фильтрата и газа.</w:t>
      </w:r>
    </w:p>
    <w:bookmarkEnd w:id="1073"/>
    <w:bookmarkStart w:name="z1254" w:id="1074"/>
    <w:p>
      <w:pPr>
        <w:spacing w:after="0"/>
        <w:ind w:left="0"/>
        <w:jc w:val="both"/>
      </w:pPr>
      <w:r>
        <w:rPr>
          <w:rFonts w:ascii="Times New Roman"/>
          <w:b w:val="false"/>
          <w:i w:val="false"/>
          <w:color w:val="000000"/>
          <w:sz w:val="28"/>
        </w:rPr>
        <w:t xml:space="preserve">
      </w:t>
      </w:r>
      <w:r>
        <w:rPr>
          <w:rFonts w:ascii="Times New Roman"/>
          <w:b w:val="false"/>
          <w:i/>
          <w:color w:val="000000"/>
          <w:sz w:val="28"/>
        </w:rPr>
        <w:t>Система герметизации</w:t>
      </w:r>
      <w:r>
        <w:rPr>
          <w:rFonts w:ascii="Times New Roman"/>
          <w:b w:val="false"/>
          <w:i w:val="false"/>
          <w:color w:val="000000"/>
          <w:sz w:val="28"/>
        </w:rPr>
        <w:t xml:space="preserve"> </w:t>
      </w:r>
    </w:p>
    <w:bookmarkEnd w:id="1074"/>
    <w:bookmarkStart w:name="z1255" w:id="1075"/>
    <w:p>
      <w:pPr>
        <w:spacing w:after="0"/>
        <w:ind w:left="0"/>
        <w:jc w:val="both"/>
      </w:pPr>
      <w:r>
        <w:rPr>
          <w:rFonts w:ascii="Times New Roman"/>
          <w:b w:val="false"/>
          <w:i w:val="false"/>
          <w:color w:val="000000"/>
          <w:sz w:val="28"/>
        </w:rPr>
        <w:t>
      Герметизация является основой инженерной защиты полигона, предотвращая проникновение загрязняющих веществ в грунтовые воды. На дно и стены карьера укладываются полиэтиленовые или полипропиленовые мембраны, которые обладают высокой химической устойчивостью. Мембраны служат барьером для фильтратов и предотвращают их проникновение в почву. Обычно их толщина составляет 1,5 – 2 мм. Геотекстиль используется для усиления мембран и их защиты от механических повреждений. Геотекстиль предотвращает проникновение корней растений и защищает мембраны от воздействия острых объектов в отходах. В некоторых случаях применяется многослойная система герметизации, включающая несколько типов геосинтетических материалов (мембраны, геотекстиль и глина), что повышает уровень защиты.</w:t>
      </w:r>
    </w:p>
    <w:bookmarkEnd w:id="1075"/>
    <w:bookmarkStart w:name="z1256" w:id="1076"/>
    <w:p>
      <w:pPr>
        <w:spacing w:after="0"/>
        <w:ind w:left="0"/>
        <w:jc w:val="both"/>
      </w:pPr>
      <w:r>
        <w:rPr>
          <w:rFonts w:ascii="Times New Roman"/>
          <w:b w:val="false"/>
          <w:i w:val="false"/>
          <w:color w:val="000000"/>
          <w:sz w:val="28"/>
        </w:rPr>
        <w:t xml:space="preserve">
      </w:t>
      </w:r>
      <w:r>
        <w:rPr>
          <w:rFonts w:ascii="Times New Roman"/>
          <w:b w:val="false"/>
          <w:i/>
          <w:color w:val="000000"/>
          <w:sz w:val="28"/>
        </w:rPr>
        <w:t>Система дренажа и фильтрации</w:t>
      </w:r>
    </w:p>
    <w:bookmarkEnd w:id="1076"/>
    <w:bookmarkStart w:name="z1257" w:id="1077"/>
    <w:p>
      <w:pPr>
        <w:spacing w:after="0"/>
        <w:ind w:left="0"/>
        <w:jc w:val="both"/>
      </w:pPr>
      <w:r>
        <w:rPr>
          <w:rFonts w:ascii="Times New Roman"/>
          <w:b w:val="false"/>
          <w:i w:val="false"/>
          <w:color w:val="000000"/>
          <w:sz w:val="28"/>
        </w:rPr>
        <w:t>
      Для отведения фильтрата, образующегося при разложении отходов, устанавливаются системы дренажа, которые предотвращают его накопление и перетекание в окружающую среду. На дне полигона укладываются слои дренажных материалов (гравий, песок), которые способствуют отведению жидкости в систему сбора фильтрата. Эти материалы обеспечивают эффективный водоотвод, не позволяя жидкости проникать в грунт. Специальные трубопроводы и резервуары используются для сбора фильтрата, который затем направляется в очистные сооружения для дальнейшей очистки и утилизации. В некоторых случаях для фильтрации используют специализированные мембраны и материалы с высокой сорбционной способностью, что позволяет эффективно очищать фильтрат от вредных веществ.</w:t>
      </w:r>
    </w:p>
    <w:bookmarkEnd w:id="1077"/>
    <w:bookmarkStart w:name="z1258" w:id="1078"/>
    <w:p>
      <w:pPr>
        <w:spacing w:after="0"/>
        <w:ind w:left="0"/>
        <w:jc w:val="both"/>
      </w:pPr>
      <w:r>
        <w:rPr>
          <w:rFonts w:ascii="Times New Roman"/>
          <w:b w:val="false"/>
          <w:i w:val="false"/>
          <w:color w:val="000000"/>
          <w:sz w:val="28"/>
        </w:rPr>
        <w:t xml:space="preserve">
      </w:t>
      </w:r>
      <w:r>
        <w:rPr>
          <w:rFonts w:ascii="Times New Roman"/>
          <w:b w:val="false"/>
          <w:i/>
          <w:color w:val="000000"/>
          <w:sz w:val="28"/>
        </w:rPr>
        <w:t>Газосборные системы</w:t>
      </w:r>
    </w:p>
    <w:bookmarkEnd w:id="1078"/>
    <w:bookmarkStart w:name="z1259" w:id="1079"/>
    <w:p>
      <w:pPr>
        <w:spacing w:after="0"/>
        <w:ind w:left="0"/>
        <w:jc w:val="both"/>
      </w:pPr>
      <w:r>
        <w:rPr>
          <w:rFonts w:ascii="Times New Roman"/>
          <w:b w:val="false"/>
          <w:i w:val="false"/>
          <w:color w:val="000000"/>
          <w:sz w:val="28"/>
        </w:rPr>
        <w:t>
      Процесс разложения отходов на полигоне приводит к образованию метана и других газов, которые могут быть опасными, если не контролировать их концентрацию. Для улавливания газов устанавливаются трубопроводы, встроенные в слои отходов. Эти трубы собирают газ и выводят его в систему утилизации. Метан и другие газы, собранные системой, могут быть сожжены с использованием факельных установок, что предотвращает выбросы в атмосферу и снижает риск возгораний. На полигоне устанавливаются датчики для контроля уровня газа в воздухе. Эти устройства помогают оперативно выявлять возможные утечки или высокую концентрацию газа, предотвращая аварийные ситуации.</w:t>
      </w:r>
    </w:p>
    <w:bookmarkEnd w:id="1079"/>
    <w:bookmarkStart w:name="z1260" w:id="1080"/>
    <w:p>
      <w:pPr>
        <w:spacing w:after="0"/>
        <w:ind w:left="0"/>
        <w:jc w:val="both"/>
      </w:pPr>
      <w:r>
        <w:rPr>
          <w:rFonts w:ascii="Times New Roman"/>
          <w:b w:val="false"/>
          <w:i w:val="false"/>
          <w:color w:val="000000"/>
          <w:sz w:val="28"/>
        </w:rPr>
        <w:t xml:space="preserve">
      </w:t>
      </w:r>
      <w:r>
        <w:rPr>
          <w:rFonts w:ascii="Times New Roman"/>
          <w:b w:val="false"/>
          <w:i/>
          <w:color w:val="000000"/>
          <w:sz w:val="28"/>
        </w:rPr>
        <w:t>Защита от эрозии и поверхностного стока</w:t>
      </w:r>
    </w:p>
    <w:bookmarkEnd w:id="1080"/>
    <w:bookmarkStart w:name="z1261" w:id="1081"/>
    <w:p>
      <w:pPr>
        <w:spacing w:after="0"/>
        <w:ind w:left="0"/>
        <w:jc w:val="both"/>
      </w:pPr>
      <w:r>
        <w:rPr>
          <w:rFonts w:ascii="Times New Roman"/>
          <w:b w:val="false"/>
          <w:i w:val="false"/>
          <w:color w:val="000000"/>
          <w:sz w:val="28"/>
        </w:rPr>
        <w:t>
      Для защиты от эрозии, дождевых потоков и других внешних факторов на полигоне создаются дополнительные защитные структуры. По периметру полигона и на его внутренних участках высаживаются растения и деревья. Это снижает влияние ветра и дождя, помогает поглощать избыточную влагу и улучшает общий микроклимат. В финальной стадии эксплуатации полигон покрывается слоем из грунта или синтетических материалов. Это препятствует попаданию дождевой воды в отходы и снижает образование фильтрата. Устанавливаются канавы и ливневые колодцы для сбора дождевой воды и ее перенаправления в специальные отводящие системы, предотвращая загрязнение соседних территорий.</w:t>
      </w:r>
    </w:p>
    <w:bookmarkEnd w:id="1081"/>
    <w:bookmarkStart w:name="z1262" w:id="1082"/>
    <w:p>
      <w:pPr>
        <w:spacing w:after="0"/>
        <w:ind w:left="0"/>
        <w:jc w:val="both"/>
      </w:pPr>
      <w:r>
        <w:rPr>
          <w:rFonts w:ascii="Times New Roman"/>
          <w:b w:val="false"/>
          <w:i w:val="false"/>
          <w:color w:val="000000"/>
          <w:sz w:val="28"/>
        </w:rPr>
        <w:t xml:space="preserve">
      </w:t>
      </w:r>
      <w:r>
        <w:rPr>
          <w:rFonts w:ascii="Times New Roman"/>
          <w:b w:val="false"/>
          <w:i/>
          <w:color w:val="000000"/>
          <w:sz w:val="28"/>
        </w:rPr>
        <w:t>Мониторинг и обслуживание защитных систем</w:t>
      </w:r>
    </w:p>
    <w:bookmarkEnd w:id="1082"/>
    <w:bookmarkStart w:name="z1263" w:id="1083"/>
    <w:p>
      <w:pPr>
        <w:spacing w:after="0"/>
        <w:ind w:left="0"/>
        <w:jc w:val="both"/>
      </w:pPr>
      <w:r>
        <w:rPr>
          <w:rFonts w:ascii="Times New Roman"/>
          <w:b w:val="false"/>
          <w:i w:val="false"/>
          <w:color w:val="000000"/>
          <w:sz w:val="28"/>
        </w:rPr>
        <w:t>
      Для обеспечения долговечности и эффективности инженерной защиты важно регулярно проводить мониторинг и техническое обслуживание всех систем. Все элементы систем герметизации, дренажа и газосбора регулярно проверяются на наличие повреждений и износа. При необходимости проводятся ремонтные работы или замена компонентов. Осуществляется постоянный контроль за качеством грунтовых вод, фильтрата и воздуха с использованием автоматизированных систем и лабораторных исследований. Проводятся регулярные экологические исследования, включая анализ выбросов газов, загрязнения воды и состояния почвы, что позволяет оперативно реагировать на возможные экологические риски.</w:t>
      </w:r>
    </w:p>
    <w:bookmarkEnd w:id="1083"/>
    <w:bookmarkStart w:name="z1264" w:id="1084"/>
    <w:p>
      <w:pPr>
        <w:spacing w:after="0"/>
        <w:ind w:left="0"/>
        <w:jc w:val="both"/>
      </w:pPr>
      <w:r>
        <w:rPr>
          <w:rFonts w:ascii="Times New Roman"/>
          <w:b w:val="false"/>
          <w:i w:val="false"/>
          <w:color w:val="000000"/>
          <w:sz w:val="28"/>
        </w:rPr>
        <w:t xml:space="preserve">
      </w:t>
      </w:r>
      <w:r>
        <w:rPr>
          <w:rFonts w:ascii="Times New Roman"/>
          <w:b/>
          <w:i w:val="false"/>
          <w:color w:val="000000"/>
          <w:sz w:val="28"/>
        </w:rPr>
        <w:t>5. Экологический мониторинг</w:t>
      </w:r>
    </w:p>
    <w:bookmarkEnd w:id="1084"/>
    <w:bookmarkStart w:name="z1265" w:id="1085"/>
    <w:p>
      <w:pPr>
        <w:spacing w:after="0"/>
        <w:ind w:left="0"/>
        <w:jc w:val="both"/>
      </w:pPr>
      <w:r>
        <w:rPr>
          <w:rFonts w:ascii="Times New Roman"/>
          <w:b w:val="false"/>
          <w:i w:val="false"/>
          <w:color w:val="000000"/>
          <w:sz w:val="28"/>
        </w:rPr>
        <w:t>
      Экологический мониторинг полигона ТБО представляет собой систему регулярных наблюдений, измерений и анализа параметров окружающей среды с целью выявления и предотвращения негативного воздействия отходов на экосистему. Мониторинг охватывает контроль состояния атмосферного воздуха, почвы, поверхностных и грунтовых вод, уровня фильтрата и биогазовых выбросов во время эксплуатации и после рекультивации полигона.</w:t>
      </w:r>
    </w:p>
    <w:bookmarkEnd w:id="1085"/>
    <w:bookmarkStart w:name="z1266" w:id="1086"/>
    <w:p>
      <w:pPr>
        <w:spacing w:after="0"/>
        <w:ind w:left="0"/>
        <w:jc w:val="both"/>
      </w:pPr>
      <w:r>
        <w:rPr>
          <w:rFonts w:ascii="Times New Roman"/>
          <w:b w:val="false"/>
          <w:i w:val="false"/>
          <w:color w:val="000000"/>
          <w:sz w:val="28"/>
        </w:rPr>
        <w:t xml:space="preserve">
      </w:t>
      </w:r>
      <w:r>
        <w:rPr>
          <w:rFonts w:ascii="Times New Roman"/>
          <w:b w:val="false"/>
          <w:i/>
          <w:color w:val="000000"/>
          <w:sz w:val="28"/>
        </w:rPr>
        <w:t>Контроль качества атмосферного воздуха</w:t>
      </w:r>
    </w:p>
    <w:bookmarkEnd w:id="1086"/>
    <w:bookmarkStart w:name="z1267" w:id="1087"/>
    <w:p>
      <w:pPr>
        <w:spacing w:after="0"/>
        <w:ind w:left="0"/>
        <w:jc w:val="both"/>
      </w:pPr>
      <w:r>
        <w:rPr>
          <w:rFonts w:ascii="Times New Roman"/>
          <w:b w:val="false"/>
          <w:i w:val="false"/>
          <w:color w:val="000000"/>
          <w:sz w:val="28"/>
        </w:rPr>
        <w:t>
      На полигоне ведется наблюдение за концентрацией вредных газов, образующихся в процессе разложения отходов, таких как метан, диоксид углерода, сероводород и аммиак. Для этого проводятся отборы проб на границе СЗЗ, позволяющие фиксировать уровень загрязняющих веществ в атмосферном воздухе в разных точках полигона и на прилегающих территориях. Данные мониторинга используются для оценки эффективности газосборных систем и предотвращения рисков выбросов токсичных соединений.</w:t>
      </w:r>
    </w:p>
    <w:bookmarkEnd w:id="1087"/>
    <w:bookmarkStart w:name="z1268" w:id="1088"/>
    <w:p>
      <w:pPr>
        <w:spacing w:after="0"/>
        <w:ind w:left="0"/>
        <w:jc w:val="both"/>
      </w:pPr>
      <w:r>
        <w:rPr>
          <w:rFonts w:ascii="Times New Roman"/>
          <w:b w:val="false"/>
          <w:i w:val="false"/>
          <w:color w:val="000000"/>
          <w:sz w:val="28"/>
        </w:rPr>
        <w:t xml:space="preserve">
      </w:t>
      </w:r>
      <w:r>
        <w:rPr>
          <w:rFonts w:ascii="Times New Roman"/>
          <w:b w:val="false"/>
          <w:i/>
          <w:color w:val="000000"/>
          <w:sz w:val="28"/>
        </w:rPr>
        <w:t>Мониторинг качества поверхностных и грунтовых вод</w:t>
      </w:r>
    </w:p>
    <w:bookmarkEnd w:id="1088"/>
    <w:bookmarkStart w:name="z1269" w:id="1089"/>
    <w:p>
      <w:pPr>
        <w:spacing w:after="0"/>
        <w:ind w:left="0"/>
        <w:jc w:val="both"/>
      </w:pPr>
      <w:r>
        <w:rPr>
          <w:rFonts w:ascii="Times New Roman"/>
          <w:b w:val="false"/>
          <w:i w:val="false"/>
          <w:color w:val="000000"/>
          <w:sz w:val="28"/>
        </w:rPr>
        <w:t>
      Фильтрат, образующийся на полигоне, может содержать опасные химические соединения, способные проникать в водные горизонты и загрязнять водоемы. Для предотвращения этих процессов проводятся регулярные отборы проб воды из скважин, ливневых стоков и природных водоемов вблизи полигона. Исследования включают анализ содержания тяжелых металлов, органических соединений, нефтепродуктов и других загрязнителей. Если выявляется превышение допустимых норм, принимаются меры по усилению очистки фильтрата и модернизации дренажных систем.</w:t>
      </w:r>
    </w:p>
    <w:bookmarkEnd w:id="1089"/>
    <w:bookmarkStart w:name="z1270" w:id="1090"/>
    <w:p>
      <w:pPr>
        <w:spacing w:after="0"/>
        <w:ind w:left="0"/>
        <w:jc w:val="both"/>
      </w:pPr>
      <w:r>
        <w:rPr>
          <w:rFonts w:ascii="Times New Roman"/>
          <w:b w:val="false"/>
          <w:i w:val="false"/>
          <w:color w:val="000000"/>
          <w:sz w:val="28"/>
        </w:rPr>
        <w:t xml:space="preserve">
      </w:t>
      </w:r>
      <w:r>
        <w:rPr>
          <w:rFonts w:ascii="Times New Roman"/>
          <w:b w:val="false"/>
          <w:i/>
          <w:color w:val="000000"/>
          <w:sz w:val="28"/>
        </w:rPr>
        <w:t>Контроль почвы и растительности</w:t>
      </w:r>
    </w:p>
    <w:bookmarkEnd w:id="1090"/>
    <w:bookmarkStart w:name="z1271" w:id="1091"/>
    <w:p>
      <w:pPr>
        <w:spacing w:after="0"/>
        <w:ind w:left="0"/>
        <w:jc w:val="both"/>
      </w:pPr>
      <w:r>
        <w:rPr>
          <w:rFonts w:ascii="Times New Roman"/>
          <w:b w:val="false"/>
          <w:i w:val="false"/>
          <w:color w:val="000000"/>
          <w:sz w:val="28"/>
        </w:rPr>
        <w:t>
      Для предотвращения распространения загрязняющих веществ проводится исследование состава почвы на территории полигона и в его окрестностях. Анализируются концентрации токсичных элементов, уровень кислотности и содержание органических соединений. Особое внимание уделяется зонам, прилегающим к полигону, где может происходить накопление загрязнителей в почве и растениях. В случае выявления отклонений разрабатываются мероприятия по рекультивации земель и восстановлению растительного покрова.</w:t>
      </w:r>
    </w:p>
    <w:bookmarkEnd w:id="1091"/>
    <w:bookmarkStart w:name="z1272" w:id="1092"/>
    <w:p>
      <w:pPr>
        <w:spacing w:after="0"/>
        <w:ind w:left="0"/>
        <w:jc w:val="both"/>
      </w:pPr>
      <w:r>
        <w:rPr>
          <w:rFonts w:ascii="Times New Roman"/>
          <w:b w:val="false"/>
          <w:i w:val="false"/>
          <w:color w:val="000000"/>
          <w:sz w:val="28"/>
        </w:rPr>
        <w:t xml:space="preserve">
      </w:t>
      </w:r>
      <w:r>
        <w:rPr>
          <w:rFonts w:ascii="Times New Roman"/>
          <w:b w:val="false"/>
          <w:i/>
          <w:color w:val="000000"/>
          <w:sz w:val="28"/>
        </w:rPr>
        <w:t>Измерение уровня фильтрата</w:t>
      </w:r>
    </w:p>
    <w:bookmarkEnd w:id="1092"/>
    <w:bookmarkStart w:name="z1273" w:id="1093"/>
    <w:p>
      <w:pPr>
        <w:spacing w:after="0"/>
        <w:ind w:left="0"/>
        <w:jc w:val="both"/>
      </w:pPr>
      <w:r>
        <w:rPr>
          <w:rFonts w:ascii="Times New Roman"/>
          <w:b w:val="false"/>
          <w:i w:val="false"/>
          <w:color w:val="000000"/>
          <w:sz w:val="28"/>
        </w:rPr>
        <w:t>
      Регулярный мониторинг объема и состава фильтрата необходим для контроля процессов разложения отходов и работы систем его очистки. Замеряются уровень жидкости в дренажных резервуарах, скорость фильтрации и химический состав стоков. Данные позволяют оценить эффективность работы очистных сооружений и предотвратить возможные утечки загрязняющих веществ.</w:t>
      </w:r>
    </w:p>
    <w:bookmarkEnd w:id="1093"/>
    <w:bookmarkStart w:name="z1274" w:id="1094"/>
    <w:p>
      <w:pPr>
        <w:spacing w:after="0"/>
        <w:ind w:left="0"/>
        <w:jc w:val="both"/>
      </w:pPr>
      <w:r>
        <w:rPr>
          <w:rFonts w:ascii="Times New Roman"/>
          <w:b w:val="false"/>
          <w:i w:val="false"/>
          <w:color w:val="000000"/>
          <w:sz w:val="28"/>
        </w:rPr>
        <w:t xml:space="preserve">
      </w:t>
      </w:r>
      <w:r>
        <w:rPr>
          <w:rFonts w:ascii="Times New Roman"/>
          <w:b w:val="false"/>
          <w:i/>
          <w:color w:val="000000"/>
          <w:sz w:val="28"/>
        </w:rPr>
        <w:t>Биомониторинг и контроль состояния экосистемы</w:t>
      </w:r>
    </w:p>
    <w:bookmarkEnd w:id="1094"/>
    <w:bookmarkStart w:name="z1275" w:id="1095"/>
    <w:p>
      <w:pPr>
        <w:spacing w:after="0"/>
        <w:ind w:left="0"/>
        <w:jc w:val="both"/>
      </w:pPr>
      <w:r>
        <w:rPr>
          <w:rFonts w:ascii="Times New Roman"/>
          <w:b w:val="false"/>
          <w:i w:val="false"/>
          <w:color w:val="000000"/>
          <w:sz w:val="28"/>
        </w:rPr>
        <w:t>
      Дополнительно проводится биомониторинг, включающий наблюдение за изменениями в популяциях животных, птиц и микроорганизмов вблизи полигона. Наличие аномальных отклонений, таких как массовая гибель растений или изменение поведения животных, может свидетельствовать о негативном воздействии отходов на экосистему.</w:t>
      </w:r>
    </w:p>
    <w:bookmarkEnd w:id="1095"/>
    <w:bookmarkStart w:name="z1276" w:id="1096"/>
    <w:p>
      <w:pPr>
        <w:spacing w:after="0"/>
        <w:ind w:left="0"/>
        <w:jc w:val="both"/>
      </w:pPr>
      <w:r>
        <w:rPr>
          <w:rFonts w:ascii="Times New Roman"/>
          <w:b w:val="false"/>
          <w:i w:val="false"/>
          <w:color w:val="000000"/>
          <w:sz w:val="28"/>
        </w:rPr>
        <w:t xml:space="preserve">
      </w:t>
      </w:r>
      <w:r>
        <w:rPr>
          <w:rFonts w:ascii="Times New Roman"/>
          <w:b w:val="false"/>
          <w:i/>
          <w:color w:val="000000"/>
          <w:sz w:val="28"/>
        </w:rPr>
        <w:t>Документирование и анализ данных</w:t>
      </w:r>
    </w:p>
    <w:bookmarkEnd w:id="1096"/>
    <w:bookmarkStart w:name="z1277" w:id="1097"/>
    <w:p>
      <w:pPr>
        <w:spacing w:after="0"/>
        <w:ind w:left="0"/>
        <w:jc w:val="both"/>
      </w:pPr>
      <w:r>
        <w:rPr>
          <w:rFonts w:ascii="Times New Roman"/>
          <w:b w:val="false"/>
          <w:i w:val="false"/>
          <w:color w:val="000000"/>
          <w:sz w:val="28"/>
        </w:rPr>
        <w:t>
      Результаты всех исследований фиксируются в отчетах и используются для оценки эффективности природоохранных мероприятий. Анализируется динамика изменений, разрабатываются рекомендации по снижению экологических рисков. На основании данных мониторинга корректируются меры по защите окружающей среды, включая модернизацию систем очистки и улучшение технологий переработки отходов.</w:t>
      </w:r>
    </w:p>
    <w:bookmarkEnd w:id="1097"/>
    <w:bookmarkStart w:name="z1278" w:id="1098"/>
    <w:p>
      <w:pPr>
        <w:spacing w:after="0"/>
        <w:ind w:left="0"/>
        <w:jc w:val="both"/>
      </w:pPr>
      <w:r>
        <w:rPr>
          <w:rFonts w:ascii="Times New Roman"/>
          <w:b w:val="false"/>
          <w:i w:val="false"/>
          <w:color w:val="000000"/>
          <w:sz w:val="28"/>
        </w:rPr>
        <w:t>
      Экологический мониторинг полигона ТБО является важной частью контроля за состоянием окружающей среды и позволяет своевременно выявлять потенциальные угрозы, минимизировать негативное воздействие отходов и обеспечивать соответствие деятельности полигона экологическим нормам и требованиям.</w:t>
      </w:r>
    </w:p>
    <w:bookmarkEnd w:id="1098"/>
    <w:bookmarkStart w:name="z1279" w:id="1099"/>
    <w:p>
      <w:pPr>
        <w:spacing w:after="0"/>
        <w:ind w:left="0"/>
        <w:jc w:val="both"/>
      </w:pPr>
      <w:r>
        <w:rPr>
          <w:rFonts w:ascii="Times New Roman"/>
          <w:b w:val="false"/>
          <w:i w:val="false"/>
          <w:color w:val="000000"/>
          <w:sz w:val="28"/>
        </w:rPr>
        <w:t xml:space="preserve">
      </w:t>
      </w:r>
      <w:r>
        <w:rPr>
          <w:rFonts w:ascii="Times New Roman"/>
          <w:b/>
          <w:i w:val="false"/>
          <w:color w:val="000000"/>
          <w:sz w:val="28"/>
        </w:rPr>
        <w:t>6. Рекультивация закрытых карт полигона</w:t>
      </w:r>
    </w:p>
    <w:bookmarkEnd w:id="1099"/>
    <w:bookmarkStart w:name="z1280" w:id="1100"/>
    <w:p>
      <w:pPr>
        <w:spacing w:after="0"/>
        <w:ind w:left="0"/>
        <w:jc w:val="both"/>
      </w:pPr>
      <w:r>
        <w:rPr>
          <w:rFonts w:ascii="Times New Roman"/>
          <w:b w:val="false"/>
          <w:i w:val="false"/>
          <w:color w:val="000000"/>
          <w:sz w:val="28"/>
        </w:rPr>
        <w:t>
      Рекультивация закрытых карт полигона ТБО представляет собой комплекс мероприятий, направленных на восстановление территории после завершения эксплуатации участка захоронения отходов. Основная цель рекультивации – минимизация негативного воздействия полигона на окружающую среду и подготовка земли для дальнейшего безопасного использования. Процесс включает в себя технический и биологический этапы, обеспечивающие стабилизацию отходов, защиту природных ресурсов и восстановление экосистемы.</w:t>
      </w:r>
    </w:p>
    <w:bookmarkEnd w:id="1100"/>
    <w:bookmarkStart w:name="z1281" w:id="1101"/>
    <w:p>
      <w:pPr>
        <w:spacing w:after="0"/>
        <w:ind w:left="0"/>
        <w:jc w:val="both"/>
      </w:pPr>
      <w:r>
        <w:rPr>
          <w:rFonts w:ascii="Times New Roman"/>
          <w:b w:val="false"/>
          <w:i w:val="false"/>
          <w:color w:val="000000"/>
          <w:sz w:val="28"/>
        </w:rPr>
        <w:t xml:space="preserve">
      </w:t>
      </w:r>
      <w:r>
        <w:rPr>
          <w:rFonts w:ascii="Times New Roman"/>
          <w:b w:val="false"/>
          <w:i/>
          <w:color w:val="000000"/>
          <w:sz w:val="28"/>
        </w:rPr>
        <w:t>Технический этап</w:t>
      </w:r>
    </w:p>
    <w:bookmarkEnd w:id="1101"/>
    <w:bookmarkStart w:name="z1282" w:id="1102"/>
    <w:p>
      <w:pPr>
        <w:spacing w:after="0"/>
        <w:ind w:left="0"/>
        <w:jc w:val="both"/>
      </w:pPr>
      <w:r>
        <w:rPr>
          <w:rFonts w:ascii="Times New Roman"/>
          <w:b w:val="false"/>
          <w:i w:val="false"/>
          <w:color w:val="000000"/>
          <w:sz w:val="28"/>
        </w:rPr>
        <w:t>
      На этом этапе создается защитное покрытие, предотвращающее контакт осадков с отходами и минимизирующее образование фильтрата и выброс биогаза.</w:t>
      </w:r>
    </w:p>
    <w:bookmarkEnd w:id="1102"/>
    <w:bookmarkStart w:name="z1283" w:id="1103"/>
    <w:p>
      <w:pPr>
        <w:spacing w:after="0"/>
        <w:ind w:left="0"/>
        <w:jc w:val="both"/>
      </w:pPr>
      <w:r>
        <w:rPr>
          <w:rFonts w:ascii="Times New Roman"/>
          <w:b w:val="false"/>
          <w:i w:val="false"/>
          <w:color w:val="000000"/>
          <w:sz w:val="28"/>
        </w:rPr>
        <w:t>
      Формирование рельефа. Закрытая карта полигона выравнивается и уплотняется, обеспечивая равномерное распределение нагрузки и предотвращение провалов.</w:t>
      </w:r>
    </w:p>
    <w:bookmarkEnd w:id="1103"/>
    <w:bookmarkStart w:name="z1284" w:id="1104"/>
    <w:p>
      <w:pPr>
        <w:spacing w:after="0"/>
        <w:ind w:left="0"/>
        <w:jc w:val="both"/>
      </w:pPr>
      <w:r>
        <w:rPr>
          <w:rFonts w:ascii="Times New Roman"/>
          <w:b w:val="false"/>
          <w:i w:val="false"/>
          <w:color w:val="000000"/>
          <w:sz w:val="28"/>
        </w:rPr>
        <w:t>
      Гидроизоляция поверхности. Укладываются многослойные покрытия, состоящие из глины, геомембран, геотекстиля и дренажных материалов, препятствующие проникновению воды в толщу отходов.</w:t>
      </w:r>
    </w:p>
    <w:bookmarkEnd w:id="1104"/>
    <w:bookmarkStart w:name="z1285" w:id="1105"/>
    <w:p>
      <w:pPr>
        <w:spacing w:after="0"/>
        <w:ind w:left="0"/>
        <w:jc w:val="both"/>
      </w:pPr>
      <w:r>
        <w:rPr>
          <w:rFonts w:ascii="Times New Roman"/>
          <w:b w:val="false"/>
          <w:i w:val="false"/>
          <w:color w:val="000000"/>
          <w:sz w:val="28"/>
        </w:rPr>
        <w:t>
      Система дренажа и газоотведения. Устанавливаются вертикальные и горизонтальные газоотводящие трубы, предотвращающие накопление метана и других газов. Поверхностные дренажные системы отводят дождевые и талые воды, снижая нагрузку на слой изоляции.</w:t>
      </w:r>
    </w:p>
    <w:bookmarkEnd w:id="1105"/>
    <w:bookmarkStart w:name="z1286" w:id="1106"/>
    <w:p>
      <w:pPr>
        <w:spacing w:after="0"/>
        <w:ind w:left="0"/>
        <w:jc w:val="both"/>
      </w:pPr>
      <w:r>
        <w:rPr>
          <w:rFonts w:ascii="Times New Roman"/>
          <w:b w:val="false"/>
          <w:i w:val="false"/>
          <w:color w:val="000000"/>
          <w:sz w:val="28"/>
        </w:rPr>
        <w:t>
      Покрытие почвенным слоем. Наносится защитный слой плодородного грунта, создающий основу для последующего озеленения.</w:t>
      </w:r>
    </w:p>
    <w:bookmarkEnd w:id="1106"/>
    <w:bookmarkStart w:name="z1287" w:id="1107"/>
    <w:p>
      <w:pPr>
        <w:spacing w:after="0"/>
        <w:ind w:left="0"/>
        <w:jc w:val="both"/>
      </w:pPr>
      <w:r>
        <w:rPr>
          <w:rFonts w:ascii="Times New Roman"/>
          <w:b w:val="false"/>
          <w:i w:val="false"/>
          <w:color w:val="000000"/>
          <w:sz w:val="28"/>
        </w:rPr>
        <w:t xml:space="preserve">
      </w:t>
      </w:r>
      <w:r>
        <w:rPr>
          <w:rFonts w:ascii="Times New Roman"/>
          <w:b w:val="false"/>
          <w:i/>
          <w:color w:val="000000"/>
          <w:sz w:val="28"/>
        </w:rPr>
        <w:t>Биологический этап</w:t>
      </w:r>
    </w:p>
    <w:bookmarkEnd w:id="1107"/>
    <w:bookmarkStart w:name="z1288" w:id="1108"/>
    <w:p>
      <w:pPr>
        <w:spacing w:after="0"/>
        <w:ind w:left="0"/>
        <w:jc w:val="both"/>
      </w:pPr>
      <w:r>
        <w:rPr>
          <w:rFonts w:ascii="Times New Roman"/>
          <w:b w:val="false"/>
          <w:i w:val="false"/>
          <w:color w:val="000000"/>
          <w:sz w:val="28"/>
        </w:rPr>
        <w:t>
      Этот этап направлен на восстановление растительного покрова и экосистемы, стабилизацию почвы и предотвращение эрозионных процессов.</w:t>
      </w:r>
    </w:p>
    <w:bookmarkEnd w:id="1108"/>
    <w:bookmarkStart w:name="z1289" w:id="1109"/>
    <w:p>
      <w:pPr>
        <w:spacing w:after="0"/>
        <w:ind w:left="0"/>
        <w:jc w:val="both"/>
      </w:pPr>
      <w:r>
        <w:rPr>
          <w:rFonts w:ascii="Times New Roman"/>
          <w:b w:val="false"/>
          <w:i w:val="false"/>
          <w:color w:val="000000"/>
          <w:sz w:val="28"/>
        </w:rPr>
        <w:t>
      Озеленение территории. Проводится посев трав и высадка кустарников и деревьев, устойчивых к специфическим условиям полигона.</w:t>
      </w:r>
    </w:p>
    <w:bookmarkEnd w:id="1109"/>
    <w:bookmarkStart w:name="z1290" w:id="1110"/>
    <w:p>
      <w:pPr>
        <w:spacing w:after="0"/>
        <w:ind w:left="0"/>
        <w:jc w:val="both"/>
      </w:pPr>
      <w:r>
        <w:rPr>
          <w:rFonts w:ascii="Times New Roman"/>
          <w:b w:val="false"/>
          <w:i w:val="false"/>
          <w:color w:val="000000"/>
          <w:sz w:val="28"/>
        </w:rPr>
        <w:t>
      Укрепление почвы. Применяются гидропосев, агротехнические методы обработки грунта и внесение удобрений для ускорения роста растительности.</w:t>
      </w:r>
    </w:p>
    <w:bookmarkEnd w:id="1110"/>
    <w:bookmarkStart w:name="z1291" w:id="1111"/>
    <w:p>
      <w:pPr>
        <w:spacing w:after="0"/>
        <w:ind w:left="0"/>
        <w:jc w:val="both"/>
      </w:pPr>
      <w:r>
        <w:rPr>
          <w:rFonts w:ascii="Times New Roman"/>
          <w:b w:val="false"/>
          <w:i w:val="false"/>
          <w:color w:val="000000"/>
          <w:sz w:val="28"/>
        </w:rPr>
        <w:t>
      Мониторинг состояния земли. В течение нескольких лет после рекультивации осуществляется контроль за изменениями в почве, уровнем загрязнения и устойчивостью растительного слоя.</w:t>
      </w:r>
    </w:p>
    <w:bookmarkEnd w:id="1111"/>
    <w:bookmarkStart w:name="z1292" w:id="1112"/>
    <w:p>
      <w:pPr>
        <w:spacing w:after="0"/>
        <w:ind w:left="0"/>
        <w:jc w:val="both"/>
      </w:pPr>
      <w:r>
        <w:rPr>
          <w:rFonts w:ascii="Times New Roman"/>
          <w:b w:val="false"/>
          <w:i w:val="false"/>
          <w:color w:val="000000"/>
          <w:sz w:val="28"/>
        </w:rPr>
        <w:t xml:space="preserve">
      </w:t>
      </w:r>
      <w:r>
        <w:rPr>
          <w:rFonts w:ascii="Times New Roman"/>
          <w:b w:val="false"/>
          <w:i/>
          <w:color w:val="000000"/>
          <w:sz w:val="28"/>
        </w:rPr>
        <w:t>Адаптация территории под последующее использование</w:t>
      </w:r>
    </w:p>
    <w:bookmarkEnd w:id="1112"/>
    <w:bookmarkStart w:name="z1293" w:id="1113"/>
    <w:p>
      <w:pPr>
        <w:spacing w:after="0"/>
        <w:ind w:left="0"/>
        <w:jc w:val="both"/>
      </w:pPr>
      <w:r>
        <w:rPr>
          <w:rFonts w:ascii="Times New Roman"/>
          <w:b w:val="false"/>
          <w:i w:val="false"/>
          <w:color w:val="000000"/>
          <w:sz w:val="28"/>
        </w:rPr>
        <w:t>
      После успешного завершения рекультивации участок может использоваться для хозяйственных нужд, таких как создание рекреационных зон, зеленых насаждений, парков или лесополос. Промышленное и жилое строительство на территории рекультивированных карт возможно только после длительного экологического мониторинга и подтверждения безопасности почв.</w:t>
      </w:r>
    </w:p>
    <w:bookmarkEnd w:id="1113"/>
    <w:bookmarkStart w:name="z1294" w:id="1114"/>
    <w:p>
      <w:pPr>
        <w:spacing w:after="0"/>
        <w:ind w:left="0"/>
        <w:jc w:val="both"/>
      </w:pPr>
      <w:r>
        <w:rPr>
          <w:rFonts w:ascii="Times New Roman"/>
          <w:b w:val="false"/>
          <w:i w:val="false"/>
          <w:color w:val="000000"/>
          <w:sz w:val="28"/>
        </w:rPr>
        <w:t>
      Рекультивация закрытых карт полигона ТБО является неотъемлемой частью экологически безопасной эксплуатации полигонов и позволяет минимизировать их негативное влияние на окружающую среду, предотвращая загрязнение почвы, воды и воздуха.</w:t>
      </w:r>
    </w:p>
    <w:bookmarkEnd w:id="1114"/>
    <w:p>
      <w:pPr>
        <w:spacing w:after="0"/>
        <w:ind w:left="0"/>
        <w:jc w:val="both"/>
      </w:pPr>
      <w:r>
        <w:rPr>
          <w:rFonts w:ascii="Times New Roman"/>
          <w:b/>
          <w:i w:val="false"/>
          <w:color w:val="000000"/>
          <w:sz w:val="28"/>
        </w:rPr>
        <w:t>3.4. Процессы на объектах долгосрочного хранения отходов горнодобывающей промышленности</w:t>
      </w:r>
    </w:p>
    <w:bookmarkStart w:name="z1296" w:id="1115"/>
    <w:p>
      <w:pPr>
        <w:spacing w:after="0"/>
        <w:ind w:left="0"/>
        <w:jc w:val="both"/>
      </w:pPr>
      <w:r>
        <w:rPr>
          <w:rFonts w:ascii="Times New Roman"/>
          <w:b w:val="false"/>
          <w:i w:val="false"/>
          <w:color w:val="000000"/>
          <w:sz w:val="28"/>
        </w:rPr>
        <w:t>
      Объекты долгосрочного хранения отходов горнодобывающей промышленности - это специально установленные места для складирования и хранения.</w:t>
      </w:r>
    </w:p>
    <w:bookmarkEnd w:id="1115"/>
    <w:bookmarkStart w:name="z1297" w:id="1116"/>
    <w:p>
      <w:pPr>
        <w:spacing w:after="0"/>
        <w:ind w:left="0"/>
        <w:jc w:val="both"/>
      </w:pPr>
      <w:r>
        <w:rPr>
          <w:rFonts w:ascii="Times New Roman"/>
          <w:b w:val="false"/>
          <w:i w:val="false"/>
          <w:color w:val="000000"/>
          <w:sz w:val="28"/>
        </w:rPr>
        <w:t>
      К таким объектам могут относиться:</w:t>
      </w:r>
    </w:p>
    <w:bookmarkEnd w:id="1116"/>
    <w:bookmarkStart w:name="z1298" w:id="1117"/>
    <w:p>
      <w:pPr>
        <w:spacing w:after="0"/>
        <w:ind w:left="0"/>
        <w:jc w:val="both"/>
      </w:pPr>
      <w:r>
        <w:rPr>
          <w:rFonts w:ascii="Times New Roman"/>
          <w:b w:val="false"/>
          <w:i w:val="false"/>
          <w:color w:val="000000"/>
          <w:sz w:val="28"/>
        </w:rPr>
        <w:t xml:space="preserve">
      хвостохранилища – комплекс специальных сооружений и оборудований для хранения или захоронения токсичных и других отвальных хвостов обогащения полезных ископаемых [18]; </w:t>
      </w:r>
    </w:p>
    <w:bookmarkEnd w:id="1117"/>
    <w:bookmarkStart w:name="z1299" w:id="1118"/>
    <w:p>
      <w:pPr>
        <w:spacing w:after="0"/>
        <w:ind w:left="0"/>
        <w:jc w:val="both"/>
      </w:pPr>
      <w:r>
        <w:rPr>
          <w:rFonts w:ascii="Times New Roman"/>
          <w:b w:val="false"/>
          <w:i w:val="false"/>
          <w:color w:val="000000"/>
          <w:sz w:val="28"/>
        </w:rPr>
        <w:t xml:space="preserve">
      шламонакопители – предназначены для продолжительного хранения промышленных отходов различного вида. </w:t>
      </w:r>
    </w:p>
    <w:bookmarkEnd w:id="1118"/>
    <w:bookmarkStart w:name="z1300" w:id="1119"/>
    <w:p>
      <w:pPr>
        <w:spacing w:after="0"/>
        <w:ind w:left="0"/>
        <w:jc w:val="both"/>
      </w:pPr>
      <w:r>
        <w:rPr>
          <w:rFonts w:ascii="Times New Roman"/>
          <w:b w:val="false"/>
          <w:i w:val="false"/>
          <w:color w:val="000000"/>
          <w:sz w:val="28"/>
        </w:rPr>
        <w:t>
      При проектировании, строительстве, эксплуатации и управлении объектами долгосрочного хранения отходов должны соблюдаться определенные требования. Они включают предотвращение загрязнения почвы, атмосферного воздуха, грунтовых и поверхностных вод, уменьшение эрозии и обеспечение физической стабильности объекта.</w:t>
      </w:r>
    </w:p>
    <w:bookmarkEnd w:id="1119"/>
    <w:bookmarkStart w:name="z1301" w:id="1120"/>
    <w:p>
      <w:pPr>
        <w:spacing w:after="0"/>
        <w:ind w:left="0"/>
        <w:jc w:val="both"/>
      </w:pPr>
      <w:r>
        <w:rPr>
          <w:rFonts w:ascii="Times New Roman"/>
          <w:b w:val="false"/>
          <w:i w:val="false"/>
          <w:color w:val="000000"/>
          <w:sz w:val="28"/>
        </w:rPr>
        <w:t>
      Объекты долгосрочного хранения отходов горнодобывающей промышленности предназначены для безопасного складирования, накопления и изоляции отходов с минимизацией их воздействия на окружающую среду. Такие объекты могут быть расположены как на поверхности, так и в подземных выработках.</w:t>
      </w:r>
    </w:p>
    <w:bookmarkEnd w:id="1120"/>
    <w:bookmarkStart w:name="z1302" w:id="1121"/>
    <w:p>
      <w:pPr>
        <w:spacing w:after="0"/>
        <w:ind w:left="0"/>
        <w:jc w:val="both"/>
      </w:pPr>
      <w:r>
        <w:rPr>
          <w:rFonts w:ascii="Times New Roman"/>
          <w:b w:val="false"/>
          <w:i w:val="false"/>
          <w:color w:val="000000"/>
          <w:sz w:val="28"/>
        </w:rPr>
        <w:t>
      Основные элементы конструктивного устройства объектов долгосрочного хранения отходов включают подготовленный основной слой. Перед размещением отходов проводится подготовка территории, которая включает выравнивание поверхности, уплотнение почвы и укладку противофильтрационных экранов, таких как глиняные маты, геомембраны из ПВХ и композитные покрытия для предотвращения проникновения загрязняющих веществ в грунтовые воды. В основании объекта устанавливается сеть дренажных труб, которые собирают фильтрат (жидкость, просачивающуюся через отходы) и направляют его в систему очистки. Эта система позволяет предотвратить загрязнение водоносных слоев и окружающей среды.</w:t>
      </w:r>
    </w:p>
    <w:bookmarkEnd w:id="1121"/>
    <w:bookmarkStart w:name="z1303" w:id="1122"/>
    <w:p>
      <w:pPr>
        <w:spacing w:after="0"/>
        <w:ind w:left="0"/>
        <w:jc w:val="both"/>
      </w:pPr>
      <w:r>
        <w:rPr>
          <w:rFonts w:ascii="Times New Roman"/>
          <w:b w:val="false"/>
          <w:i w:val="false"/>
          <w:color w:val="000000"/>
          <w:sz w:val="28"/>
        </w:rPr>
        <w:t>
      Для снижения риска проникновения вредных веществ в почву и подземные водоносные горизонты применяются многослойные гидроизоляционные системы, состоящие из геотекстиля, полимерных мембран и глиняных уплотнителей. Также сооружаются каналы, водоотводные траншеи и противоэрозионные уклоны для отвода поверхностных вод и предотвращения размыва отходов. Для защиты от внешних воздействий и предотвращения распространения отходов под действием ветра или осадков создаются защитные дамбы и укрепления.</w:t>
      </w:r>
    </w:p>
    <w:bookmarkEnd w:id="1122"/>
    <w:bookmarkStart w:name="z1304" w:id="1123"/>
    <w:p>
      <w:pPr>
        <w:spacing w:after="0"/>
        <w:ind w:left="0"/>
        <w:jc w:val="both"/>
      </w:pPr>
      <w:r>
        <w:rPr>
          <w:rFonts w:ascii="Times New Roman"/>
          <w:b w:val="false"/>
          <w:i w:val="false"/>
          <w:color w:val="000000"/>
          <w:sz w:val="28"/>
        </w:rPr>
        <w:t>
      Для снижения пылевого загрязнения окружающей атмосферы используется система увлажнения поверхности отходов, посадка растительности по периметру, а также применение пылеподавляющих реагентов. Включение системы мониторинга в эксплуатацию объекта позволяет своевременно выявлять и устранять потенциальные риски. В эту систему входят контрольные скважины для отбора проб подземных вод, датчики для контроля газа и пыли, а также автоматизированные станции мониторинга стабильности дамб и откосов.</w:t>
      </w:r>
    </w:p>
    <w:bookmarkEnd w:id="1123"/>
    <w:bookmarkStart w:name="z1305" w:id="1124"/>
    <w:p>
      <w:pPr>
        <w:spacing w:after="0"/>
        <w:ind w:left="0"/>
        <w:jc w:val="both"/>
      </w:pPr>
      <w:r>
        <w:rPr>
          <w:rFonts w:ascii="Times New Roman"/>
          <w:b w:val="false"/>
          <w:i w:val="false"/>
          <w:color w:val="000000"/>
          <w:sz w:val="28"/>
        </w:rPr>
        <w:t>
      Прием отходов на объекте осуществляется с обязательным документальным контролем, который включает проверку состава и класса опасности отходов перед их поступлением. Все партии отходов регистрируются в системе мониторинга, а также проходят визуальный осмотр и предварительное тестирование для определения химического состава, влажности и других характеристик, которые могут повлиять на безопасность хранения. В процессе приемки отходов определяется их масса и классификация по типам с учетом физических и химических свойств. Это позволяет правильно распределить отходы по различным зонам хранения.</w:t>
      </w:r>
    </w:p>
    <w:bookmarkEnd w:id="1124"/>
    <w:bookmarkStart w:name="z1306" w:id="1125"/>
    <w:p>
      <w:pPr>
        <w:spacing w:after="0"/>
        <w:ind w:left="0"/>
        <w:jc w:val="both"/>
      </w:pPr>
      <w:r>
        <w:rPr>
          <w:rFonts w:ascii="Times New Roman"/>
          <w:b w:val="false"/>
          <w:i w:val="false"/>
          <w:color w:val="000000"/>
          <w:sz w:val="28"/>
        </w:rPr>
        <w:t>
      В некоторых случаях отходы подвергаются предварительной обработке для обезвреживания или стабилизации, например, цементированием или инкапсуляцией, перед их закладкой в объект хранения. Регулярный мониторинг является важной частью эксплуатации объекта. Оператор объекта проверяет состояние дамб, откосов и системы дренажа, проводит очистку дренажных труб, контролирует уровень фильтрата и состояния водосборных систем.</w:t>
      </w:r>
    </w:p>
    <w:bookmarkEnd w:id="1125"/>
    <w:bookmarkStart w:name="z1307" w:id="1126"/>
    <w:p>
      <w:pPr>
        <w:spacing w:after="0"/>
        <w:ind w:left="0"/>
        <w:jc w:val="both"/>
      </w:pPr>
      <w:r>
        <w:rPr>
          <w:rFonts w:ascii="Times New Roman"/>
          <w:b w:val="false"/>
          <w:i w:val="false"/>
          <w:color w:val="000000"/>
          <w:sz w:val="28"/>
        </w:rPr>
        <w:t>
      Для предотвращения просадок отходов и неконтролируемых выбросов загрязняющих веществ проводят профилактическое уплотнение отходов и укрепление защитных конструкций. Также контролируются уровень загрязнения атмосферного воздуха, почвы и вод в зоне хранения с обязательным ведением экологической отчетности.</w:t>
      </w:r>
    </w:p>
    <w:bookmarkEnd w:id="1126"/>
    <w:bookmarkStart w:name="z1308" w:id="1127"/>
    <w:p>
      <w:pPr>
        <w:spacing w:after="0"/>
        <w:ind w:left="0"/>
        <w:jc w:val="both"/>
      </w:pPr>
      <w:r>
        <w:rPr>
          <w:rFonts w:ascii="Times New Roman"/>
          <w:b w:val="false"/>
          <w:i w:val="false"/>
          <w:color w:val="000000"/>
          <w:sz w:val="28"/>
        </w:rPr>
        <w:t>
      После завершения эксплуатации объекта проводится его консервация. Это включает нанесение защитных покрытий, формирование защитного слоя из инертных материалов, восстановление почвенного слоя и посадку растительности для предотвращения эрозии. Постзакрытый мониторинг продолжается на протяжении десятков лет для обеспечения контроля за возможными утечками и деградацией защитных конструкций.</w:t>
      </w:r>
    </w:p>
    <w:bookmarkEnd w:id="1127"/>
    <w:bookmarkStart w:name="z1309" w:id="1128"/>
    <w:p>
      <w:pPr>
        <w:spacing w:after="0"/>
        <w:ind w:left="0"/>
        <w:jc w:val="both"/>
      </w:pPr>
      <w:r>
        <w:rPr>
          <w:rFonts w:ascii="Times New Roman"/>
          <w:b w:val="false"/>
          <w:i w:val="false"/>
          <w:color w:val="000000"/>
          <w:sz w:val="28"/>
        </w:rPr>
        <w:t>
      Оператор объекта складирования отходов обязан разработать программу управления отходами, которая включает меры для минимизации образования, восстановления и удаления отходов. Программа должна содержать описание методов переработки и утилизации отходов, включая использование НДТ, меры по предотвращению или снижению образования отходов и их опасности, а также стимуляцию переработки и повторного использования отходов в рамках экологических требований. Также программа учитывает методы безопасного удаления отходов с минимальным влиянием на окружающую среду, включая использование методов проектирования, направленных на предотвращение долгосрочных негативных последствий.</w:t>
      </w:r>
    </w:p>
    <w:bookmarkEnd w:id="1128"/>
    <w:p>
      <w:pPr>
        <w:spacing w:after="0"/>
        <w:ind w:left="0"/>
        <w:jc w:val="both"/>
      </w:pPr>
      <w:r>
        <w:rPr>
          <w:rFonts w:ascii="Times New Roman"/>
          <w:b/>
          <w:i w:val="false"/>
          <w:color w:val="000000"/>
          <w:sz w:val="28"/>
        </w:rPr>
        <w:t xml:space="preserve">3.5. </w:t>
      </w:r>
      <w:r>
        <w:rPr>
          <w:rFonts w:ascii="Times New Roman"/>
          <w:b/>
          <w:i w:val="false"/>
          <w:color w:val="000000"/>
          <w:sz w:val="28"/>
        </w:rPr>
        <w:t>Процессы на объектах долгосрочного хранения отходов энергетических, металлургических и химико-металлургических производств</w:t>
      </w:r>
    </w:p>
    <w:bookmarkStart w:name="z1311" w:id="1129"/>
    <w:p>
      <w:pPr>
        <w:spacing w:after="0"/>
        <w:ind w:left="0"/>
        <w:jc w:val="both"/>
      </w:pPr>
      <w:r>
        <w:rPr>
          <w:rFonts w:ascii="Times New Roman"/>
          <w:b w:val="false"/>
          <w:i w:val="false"/>
          <w:color w:val="000000"/>
          <w:sz w:val="28"/>
        </w:rPr>
        <w:t xml:space="preserve">
      Объекты долгосрочного хранения отходов энергетических, металлургических и химико-металлургических производств предназначены для безопасного складирования отходов, образующихся в процессе добычи, переработки, сжигания и других технологических процессов на этих производствах. Такие отходы часто имеют высокую степень опасности и требуют особых мер для их изоляции и управления. </w:t>
      </w:r>
    </w:p>
    <w:bookmarkEnd w:id="1129"/>
    <w:bookmarkStart w:name="z1312" w:id="1130"/>
    <w:p>
      <w:pPr>
        <w:spacing w:after="0"/>
        <w:ind w:left="0"/>
        <w:jc w:val="both"/>
      </w:pPr>
      <w:r>
        <w:rPr>
          <w:rFonts w:ascii="Times New Roman"/>
          <w:b w:val="false"/>
          <w:i w:val="false"/>
          <w:color w:val="000000"/>
          <w:sz w:val="28"/>
        </w:rPr>
        <w:t>
      Процесс организации хранения отходов на таких объектах включает несколько ключевых этапов и мероприятий.</w:t>
      </w:r>
    </w:p>
    <w:bookmarkEnd w:id="1130"/>
    <w:bookmarkStart w:name="z1313" w:id="1131"/>
    <w:p>
      <w:pPr>
        <w:spacing w:after="0"/>
        <w:ind w:left="0"/>
        <w:jc w:val="both"/>
      </w:pPr>
      <w:r>
        <w:rPr>
          <w:rFonts w:ascii="Times New Roman"/>
          <w:b w:val="false"/>
          <w:i w:val="false"/>
          <w:color w:val="000000"/>
          <w:sz w:val="28"/>
        </w:rPr>
        <w:t xml:space="preserve">
      </w:t>
      </w:r>
      <w:r>
        <w:rPr>
          <w:rFonts w:ascii="Times New Roman"/>
          <w:b w:val="false"/>
          <w:i/>
          <w:color w:val="000000"/>
          <w:sz w:val="28"/>
        </w:rPr>
        <w:t>Процесс подготовки территории для объектов хранения отходов</w:t>
      </w:r>
    </w:p>
    <w:bookmarkEnd w:id="1131"/>
    <w:bookmarkStart w:name="z1314" w:id="1132"/>
    <w:p>
      <w:pPr>
        <w:spacing w:after="0"/>
        <w:ind w:left="0"/>
        <w:jc w:val="both"/>
      </w:pPr>
      <w:r>
        <w:rPr>
          <w:rFonts w:ascii="Times New Roman"/>
          <w:b w:val="false"/>
          <w:i w:val="false"/>
          <w:color w:val="000000"/>
          <w:sz w:val="28"/>
        </w:rPr>
        <w:t>
      Перед началом эксплуатации объекта долгосрочного хранения отходов проводится обустройство территории, включая очистку от растительности, выемку и вывоз лишнего грунта, выравнивание поверхности. Важным этапом является укладка системы гидроизоляции, которая защищает окружающую среду от возможного проникновения загрязняющих веществ в грунтовые и поверхностные воды. Для этого часто используют многослойные гидроизоляционные покрытия из геосинтетических материалов (геомембраны, геотекстиль), а также глиняные или песчаные слои.</w:t>
      </w:r>
    </w:p>
    <w:bookmarkEnd w:id="1132"/>
    <w:bookmarkStart w:name="z1315" w:id="1133"/>
    <w:p>
      <w:pPr>
        <w:spacing w:after="0"/>
        <w:ind w:left="0"/>
        <w:jc w:val="both"/>
      </w:pPr>
      <w:r>
        <w:rPr>
          <w:rFonts w:ascii="Times New Roman"/>
          <w:b w:val="false"/>
          <w:i w:val="false"/>
          <w:color w:val="000000"/>
          <w:sz w:val="28"/>
        </w:rPr>
        <w:t>
      Затем на объекте устанавливают систему дренажа для сбора фильтрата - жидкости, которая просачивается через слой отходов. Эти системы включают дренажные каналы и трубы, которые проводят фильтрат в специальный резервуар для его очистки. Важно, чтобы все дренажные системы были тщательно спроектированы с учетом особенностей местности и типа отходов, так как фильтрат может содержать токсичные вещества, такие как тяжелые металлы, кислоты, щелочи и другие химические компоненты.</w:t>
      </w:r>
    </w:p>
    <w:bookmarkEnd w:id="1133"/>
    <w:bookmarkStart w:name="z1316" w:id="1134"/>
    <w:p>
      <w:pPr>
        <w:spacing w:after="0"/>
        <w:ind w:left="0"/>
        <w:jc w:val="both"/>
      </w:pPr>
      <w:r>
        <w:rPr>
          <w:rFonts w:ascii="Times New Roman"/>
          <w:b w:val="false"/>
          <w:i w:val="false"/>
          <w:color w:val="000000"/>
          <w:sz w:val="28"/>
        </w:rPr>
        <w:t xml:space="preserve">
      </w:t>
      </w:r>
      <w:r>
        <w:rPr>
          <w:rFonts w:ascii="Times New Roman"/>
          <w:b w:val="false"/>
          <w:i/>
          <w:color w:val="000000"/>
          <w:sz w:val="28"/>
        </w:rPr>
        <w:t>Специфика хранения отходов энергетических, металлургических и химико-металлургических производств</w:t>
      </w:r>
    </w:p>
    <w:bookmarkEnd w:id="1134"/>
    <w:bookmarkStart w:name="z1317" w:id="1135"/>
    <w:p>
      <w:pPr>
        <w:spacing w:after="0"/>
        <w:ind w:left="0"/>
        <w:jc w:val="both"/>
      </w:pPr>
      <w:r>
        <w:rPr>
          <w:rFonts w:ascii="Times New Roman"/>
          <w:b w:val="false"/>
          <w:i w:val="false"/>
          <w:color w:val="000000"/>
          <w:sz w:val="28"/>
        </w:rPr>
        <w:t>
      Энергетические отходы, такие как зола и золошлаки, часто содержат токсичные вещества, включая металлы (например, кадмий, свинец), которые могут загрязнять почву и водоемы. Эти отходы требуют особо внимательного подхода к их складированию. Зола обычно складируется в специально отведенных местах, таких как золошлаковые пруды или банки, которые должны быть оборудованы надежной системой герметизации и фильтрации.</w:t>
      </w:r>
    </w:p>
    <w:bookmarkEnd w:id="1135"/>
    <w:bookmarkStart w:name="z1318" w:id="1136"/>
    <w:p>
      <w:pPr>
        <w:spacing w:after="0"/>
        <w:ind w:left="0"/>
        <w:jc w:val="both"/>
      </w:pPr>
      <w:r>
        <w:rPr>
          <w:rFonts w:ascii="Times New Roman"/>
          <w:b w:val="false"/>
          <w:i w:val="false"/>
          <w:color w:val="000000"/>
          <w:sz w:val="28"/>
        </w:rPr>
        <w:t>
      Металлургические отходы, включая шламы, хвосты, шлаки и пыль, образующиеся в процессе выплавки металлов, представляют собой высокотоксичные вещества, содержащие тяжелые металлы (например, ртуть, цинк, медь, никель) и различные химические соединения. Эти отходы часто имеют высокую температуру при поступлении на объект хранения, что требует установки системы охлаждения и тщательной изоляции от атмосферы и водоемов. Важным моментом является контроль за химической активностью отходов, так как они могут продолжать выделять токсичные вещества в процессе хранения.</w:t>
      </w:r>
    </w:p>
    <w:bookmarkEnd w:id="1136"/>
    <w:bookmarkStart w:name="z1319" w:id="1137"/>
    <w:p>
      <w:pPr>
        <w:spacing w:after="0"/>
        <w:ind w:left="0"/>
        <w:jc w:val="both"/>
      </w:pPr>
      <w:r>
        <w:rPr>
          <w:rFonts w:ascii="Times New Roman"/>
          <w:b w:val="false"/>
          <w:i w:val="false"/>
          <w:color w:val="000000"/>
          <w:sz w:val="28"/>
        </w:rPr>
        <w:t>
      Химико-металлургические отходы могут включать продукты химических процессов, такие как кислотные и щелочные осадки, растворы с химическими загрязнителями, органические и неорганические соединения. Эти отходы могут быть высококоррозийными и их хранение требует дополнительных мер безопасности, таких как укладка в специальные емкости или сооружение защитных дамб, препятствующих проникновению загрязняющих веществ в грунтовые и поверхностные воды.</w:t>
      </w:r>
    </w:p>
    <w:bookmarkEnd w:id="1137"/>
    <w:bookmarkStart w:name="z1320" w:id="1138"/>
    <w:p>
      <w:pPr>
        <w:spacing w:after="0"/>
        <w:ind w:left="0"/>
        <w:jc w:val="both"/>
      </w:pPr>
      <w:r>
        <w:rPr>
          <w:rFonts w:ascii="Times New Roman"/>
          <w:b w:val="false"/>
          <w:i w:val="false"/>
          <w:color w:val="000000"/>
          <w:sz w:val="28"/>
        </w:rPr>
        <w:t xml:space="preserve">
      </w:t>
      </w:r>
      <w:r>
        <w:rPr>
          <w:rFonts w:ascii="Times New Roman"/>
          <w:b w:val="false"/>
          <w:i/>
          <w:color w:val="000000"/>
          <w:sz w:val="28"/>
        </w:rPr>
        <w:t>Процесс приема и складирования отходов</w:t>
      </w:r>
    </w:p>
    <w:bookmarkEnd w:id="1138"/>
    <w:bookmarkStart w:name="z1321" w:id="1139"/>
    <w:p>
      <w:pPr>
        <w:spacing w:after="0"/>
        <w:ind w:left="0"/>
        <w:jc w:val="both"/>
      </w:pPr>
      <w:r>
        <w:rPr>
          <w:rFonts w:ascii="Times New Roman"/>
          <w:b w:val="false"/>
          <w:i w:val="false"/>
          <w:color w:val="000000"/>
          <w:sz w:val="28"/>
        </w:rPr>
        <w:t>
      На объектах долгосрочного хранения отходов предусмотрены тщательно организованные процессы приема отходов. Прежде чем отходы поступят на хранение, их проверяют на соответствие экологическим стандартам, включая определение химического состава и степени опасности. Каждая партия отходов должна быть задокументирована, и для нее разрабатывается индивидуальный план складирования, который включает место, где будут размещены отходы, а также специальные меры для их безопасного хранения.</w:t>
      </w:r>
    </w:p>
    <w:bookmarkEnd w:id="1139"/>
    <w:bookmarkStart w:name="z1322" w:id="1140"/>
    <w:p>
      <w:pPr>
        <w:spacing w:after="0"/>
        <w:ind w:left="0"/>
        <w:jc w:val="both"/>
      </w:pPr>
      <w:r>
        <w:rPr>
          <w:rFonts w:ascii="Times New Roman"/>
          <w:b w:val="false"/>
          <w:i w:val="false"/>
          <w:color w:val="000000"/>
          <w:sz w:val="28"/>
        </w:rPr>
        <w:t>
      Отходы обычно помещаются в специально подготовленные зоны, которые могут быть разделены по типам отходов. Важно, чтобы такие зоны имели хорошую вентиляцию и систему контроля за выделяющимися газами. При этом, отходы не могут быть смешаны с другими видами отходов, если это может привести к химическим реакциям или повышению степени опасности.</w:t>
      </w:r>
    </w:p>
    <w:bookmarkEnd w:id="1140"/>
    <w:bookmarkStart w:name="z1323" w:id="1141"/>
    <w:p>
      <w:pPr>
        <w:spacing w:after="0"/>
        <w:ind w:left="0"/>
        <w:jc w:val="both"/>
      </w:pPr>
      <w:r>
        <w:rPr>
          <w:rFonts w:ascii="Times New Roman"/>
          <w:b w:val="false"/>
          <w:i w:val="false"/>
          <w:color w:val="000000"/>
          <w:sz w:val="28"/>
        </w:rPr>
        <w:t xml:space="preserve">
      </w:t>
      </w:r>
      <w:r>
        <w:rPr>
          <w:rFonts w:ascii="Times New Roman"/>
          <w:b w:val="false"/>
          <w:i/>
          <w:color w:val="000000"/>
          <w:sz w:val="28"/>
        </w:rPr>
        <w:t>Технические меры по изоляции и безопасности</w:t>
      </w:r>
    </w:p>
    <w:bookmarkEnd w:id="1141"/>
    <w:bookmarkStart w:name="z1324" w:id="1142"/>
    <w:p>
      <w:pPr>
        <w:spacing w:after="0"/>
        <w:ind w:left="0"/>
        <w:jc w:val="both"/>
      </w:pPr>
      <w:r>
        <w:rPr>
          <w:rFonts w:ascii="Times New Roman"/>
          <w:b w:val="false"/>
          <w:i w:val="false"/>
          <w:color w:val="000000"/>
          <w:sz w:val="28"/>
        </w:rPr>
        <w:t>
      Для предотвращения загрязнения окружающей среды объекты долгосрочного хранения отходов оснащены многоуровневыми системами защиты, которые включают в себя:</w:t>
      </w:r>
    </w:p>
    <w:bookmarkEnd w:id="1142"/>
    <w:bookmarkStart w:name="z1325" w:id="1143"/>
    <w:p>
      <w:pPr>
        <w:spacing w:after="0"/>
        <w:ind w:left="0"/>
        <w:jc w:val="both"/>
      </w:pPr>
      <w:r>
        <w:rPr>
          <w:rFonts w:ascii="Times New Roman"/>
          <w:b w:val="false"/>
          <w:i w:val="false"/>
          <w:color w:val="000000"/>
          <w:sz w:val="28"/>
        </w:rPr>
        <w:t>
      1) гидроизоляционные барьеры –- многослойные покрытия из геосинтетических материалов, которые предотвращают попадание токсичных веществ в грунтовые воды;</w:t>
      </w:r>
    </w:p>
    <w:bookmarkEnd w:id="1143"/>
    <w:bookmarkStart w:name="z1326" w:id="1144"/>
    <w:p>
      <w:pPr>
        <w:spacing w:after="0"/>
        <w:ind w:left="0"/>
        <w:jc w:val="both"/>
      </w:pPr>
      <w:r>
        <w:rPr>
          <w:rFonts w:ascii="Times New Roman"/>
          <w:b w:val="false"/>
          <w:i w:val="false"/>
          <w:color w:val="000000"/>
          <w:sz w:val="28"/>
        </w:rPr>
        <w:t>
      2) системы мониторинга – датчики, которые отслеживают уровень загрязнения воздуха, воды и почвы, а также контролируют стабильность объектов складирования (например, дамб и стен);</w:t>
      </w:r>
    </w:p>
    <w:bookmarkEnd w:id="1144"/>
    <w:bookmarkStart w:name="z1327" w:id="1145"/>
    <w:p>
      <w:pPr>
        <w:spacing w:after="0"/>
        <w:ind w:left="0"/>
        <w:jc w:val="both"/>
      </w:pPr>
      <w:r>
        <w:rPr>
          <w:rFonts w:ascii="Times New Roman"/>
          <w:b w:val="false"/>
          <w:i w:val="false"/>
          <w:color w:val="000000"/>
          <w:sz w:val="28"/>
        </w:rPr>
        <w:t>
      3) очистку фильтрата – установка очистных сооружений для фильтрации загрязненной воды и фильтрата, чтобы обеспечить их безопасный сброс в водоемы или повторное использование;</w:t>
      </w:r>
    </w:p>
    <w:bookmarkEnd w:id="1145"/>
    <w:bookmarkStart w:name="z1328" w:id="1146"/>
    <w:p>
      <w:pPr>
        <w:spacing w:after="0"/>
        <w:ind w:left="0"/>
        <w:jc w:val="both"/>
      </w:pPr>
      <w:r>
        <w:rPr>
          <w:rFonts w:ascii="Times New Roman"/>
          <w:b w:val="false"/>
          <w:i w:val="false"/>
          <w:color w:val="000000"/>
          <w:sz w:val="28"/>
        </w:rPr>
        <w:t>
      4) управление газами – системы вентиляции и контроля за выбросами токсичных газов, таких как сернистый газ, аммиак, и другие, которые могут выделяться при долгосрочном хранении отходов;</w:t>
      </w:r>
    </w:p>
    <w:bookmarkEnd w:id="1146"/>
    <w:bookmarkStart w:name="z1329" w:id="1147"/>
    <w:p>
      <w:pPr>
        <w:spacing w:after="0"/>
        <w:ind w:left="0"/>
        <w:jc w:val="both"/>
      </w:pPr>
      <w:r>
        <w:rPr>
          <w:rFonts w:ascii="Times New Roman"/>
          <w:b w:val="false"/>
          <w:i w:val="false"/>
          <w:color w:val="000000"/>
          <w:sz w:val="28"/>
        </w:rPr>
        <w:t>
      5) укрепление защитных конструкций – укрепление дамб, валов и стен для предотвращения их разрушения, эрозии и проникновения отходов в окружающую среду.</w:t>
      </w:r>
    </w:p>
    <w:bookmarkEnd w:id="1147"/>
    <w:bookmarkStart w:name="z1330" w:id="1148"/>
    <w:p>
      <w:pPr>
        <w:spacing w:after="0"/>
        <w:ind w:left="0"/>
        <w:jc w:val="both"/>
      </w:pPr>
      <w:r>
        <w:rPr>
          <w:rFonts w:ascii="Times New Roman"/>
          <w:b w:val="false"/>
          <w:i w:val="false"/>
          <w:color w:val="000000"/>
          <w:sz w:val="28"/>
        </w:rPr>
        <w:t xml:space="preserve">
      </w:t>
      </w:r>
      <w:r>
        <w:rPr>
          <w:rFonts w:ascii="Times New Roman"/>
          <w:b w:val="false"/>
          <w:i/>
          <w:color w:val="000000"/>
          <w:sz w:val="28"/>
        </w:rPr>
        <w:t>Постэксплуатационный</w:t>
      </w:r>
      <w:r>
        <w:rPr>
          <w:rFonts w:ascii="Times New Roman"/>
          <w:b w:val="false"/>
          <w:i/>
          <w:color w:val="000000"/>
          <w:sz w:val="28"/>
        </w:rPr>
        <w:t xml:space="preserve"> мониторинг</w:t>
      </w:r>
    </w:p>
    <w:bookmarkEnd w:id="1148"/>
    <w:bookmarkStart w:name="z1331" w:id="1149"/>
    <w:p>
      <w:pPr>
        <w:spacing w:after="0"/>
        <w:ind w:left="0"/>
        <w:jc w:val="both"/>
      </w:pPr>
      <w:r>
        <w:rPr>
          <w:rFonts w:ascii="Times New Roman"/>
          <w:b w:val="false"/>
          <w:i w:val="false"/>
          <w:color w:val="000000"/>
          <w:sz w:val="28"/>
        </w:rPr>
        <w:t>
      После закрытия объекта складирования отходов продолжается его мониторинг на протяжении десятков лет. В это время осуществляется контроль за состоянием защитных конструкций, стабильностью грунтов и отсутствием загрязнения почвы и водоемов. Также проверяется эффективность очистных систем для фильтрата и сброса загрязненной воды.</w:t>
      </w:r>
    </w:p>
    <w:bookmarkEnd w:id="1149"/>
    <w:bookmarkStart w:name="z1332" w:id="1150"/>
    <w:p>
      <w:pPr>
        <w:spacing w:after="0"/>
        <w:ind w:left="0"/>
        <w:jc w:val="both"/>
      </w:pPr>
      <w:r>
        <w:rPr>
          <w:rFonts w:ascii="Times New Roman"/>
          <w:b w:val="false"/>
          <w:i w:val="false"/>
          <w:color w:val="000000"/>
          <w:sz w:val="28"/>
        </w:rPr>
        <w:t>
      Мониторинг включает регулярные проверки всех систем, включая дренаж, вентиляцию и газоотведение, а также отбор проб воды и почвы для анализа на наличие загрязняющих веществ. В случае выявления нестабильности или загрязнений, принимаются меры для коррекции ситуации, такие как укрепление конструкций или дополнительная очистка воды.</w:t>
      </w:r>
    </w:p>
    <w:bookmarkEnd w:id="1150"/>
    <w:bookmarkStart w:name="z1333" w:id="1151"/>
    <w:p>
      <w:pPr>
        <w:spacing w:after="0"/>
        <w:ind w:left="0"/>
        <w:jc w:val="both"/>
      </w:pPr>
      <w:r>
        <w:rPr>
          <w:rFonts w:ascii="Times New Roman"/>
          <w:b w:val="false"/>
          <w:i w:val="false"/>
          <w:color w:val="000000"/>
          <w:sz w:val="28"/>
        </w:rPr>
        <w:t>
      Ликвидация объекта складирования отходов</w:t>
      </w:r>
    </w:p>
    <w:bookmarkEnd w:id="1151"/>
    <w:bookmarkStart w:name="z1334" w:id="1152"/>
    <w:p>
      <w:pPr>
        <w:spacing w:after="0"/>
        <w:ind w:left="0"/>
        <w:jc w:val="both"/>
      </w:pPr>
      <w:r>
        <w:rPr>
          <w:rFonts w:ascii="Times New Roman"/>
          <w:b w:val="false"/>
          <w:i w:val="false"/>
          <w:color w:val="000000"/>
          <w:sz w:val="28"/>
        </w:rPr>
        <w:t>
      После завершения срока эксплуатации объекта складирования отходов осуществляется его закрытие. Этот процесс включает консервацию и рекультивацию земель, восстановление почвенного слоя и восстановление экосистемы. Закрытие объекта осуществляется в соответствии с проектной документацией, которая должна учитывать безопасность для людей и окружающей среды в долгосрочной перспективе.</w:t>
      </w:r>
    </w:p>
    <w:bookmarkEnd w:id="1152"/>
    <w:p>
      <w:pPr>
        <w:spacing w:after="0"/>
        <w:ind w:left="0"/>
        <w:jc w:val="both"/>
      </w:pPr>
      <w:r>
        <w:rPr>
          <w:rFonts w:ascii="Times New Roman"/>
          <w:b/>
          <w:i w:val="false"/>
          <w:color w:val="000000"/>
          <w:sz w:val="28"/>
        </w:rPr>
        <w:t>3.6. Текущие уровни эмиссий в окружающую среду на объектах захоронения отходов</w:t>
      </w:r>
    </w:p>
    <w:bookmarkStart w:name="z1336" w:id="1153"/>
    <w:p>
      <w:pPr>
        <w:spacing w:after="0"/>
        <w:ind w:left="0"/>
        <w:jc w:val="both"/>
      </w:pPr>
      <w:r>
        <w:rPr>
          <w:rFonts w:ascii="Times New Roman"/>
          <w:b w:val="false"/>
          <w:i w:val="false"/>
          <w:color w:val="000000"/>
          <w:sz w:val="28"/>
        </w:rPr>
        <w:t xml:space="preserve">
      </w:t>
      </w:r>
      <w:r>
        <w:rPr>
          <w:rFonts w:ascii="Times New Roman"/>
          <w:b/>
          <w:i w:val="false"/>
          <w:color w:val="000000"/>
          <w:sz w:val="28"/>
        </w:rPr>
        <w:t>Предприятие №</w:t>
      </w:r>
      <w:r>
        <w:rPr>
          <w:rFonts w:ascii="Times New Roman"/>
          <w:b w:val="false"/>
          <w:i w:val="false"/>
          <w:color w:val="000000"/>
          <w:sz w:val="28"/>
        </w:rPr>
        <w:t xml:space="preserve"> </w:t>
      </w:r>
      <w:r>
        <w:rPr>
          <w:rFonts w:ascii="Times New Roman"/>
          <w:b/>
          <w:i w:val="false"/>
          <w:color w:val="000000"/>
          <w:sz w:val="28"/>
        </w:rPr>
        <w:t>1</w:t>
      </w:r>
    </w:p>
    <w:bookmarkEnd w:id="1153"/>
    <w:bookmarkStart w:name="z1337" w:id="1154"/>
    <w:p>
      <w:pPr>
        <w:spacing w:after="0"/>
        <w:ind w:left="0"/>
        <w:jc w:val="both"/>
      </w:pPr>
      <w:r>
        <w:rPr>
          <w:rFonts w:ascii="Times New Roman"/>
          <w:b w:val="false"/>
          <w:i w:val="false"/>
          <w:color w:val="000000"/>
          <w:sz w:val="28"/>
        </w:rPr>
        <w:t>
      В период эксплуатации объекта источниками загрязнения будут являться отходы, размещаемые на полигоне ТБО, угольная котельная со складом угля, площадка золошлаковых отходов, отвал ПСП (плодородный слой почвы), склад грунта для изоляции ТБО, стоянки техники, которые оказывают негативное воздействие на воздушный бассейн. Все производственные объекты участка располагаются в единой СЗЗ.</w:t>
      </w:r>
    </w:p>
    <w:bookmarkEnd w:id="1154"/>
    <w:bookmarkStart w:name="z1338" w:id="1155"/>
    <w:p>
      <w:pPr>
        <w:spacing w:after="0"/>
        <w:ind w:left="0"/>
        <w:jc w:val="both"/>
      </w:pPr>
      <w:r>
        <w:rPr>
          <w:rFonts w:ascii="Times New Roman"/>
          <w:b w:val="false"/>
          <w:i w:val="false"/>
          <w:color w:val="000000"/>
          <w:sz w:val="28"/>
        </w:rPr>
        <w:t xml:space="preserve">
      Площадка расположения объекта находится вне зоны разработки полезных ископаемых и в сейсмобезопасном районе, поэтому исключены опасные явления экзогенного характера типа селей, наводнений, оползней и т.д. Рельеф местности также исключает экологические риски от ливневых стоков, предусмотрена обводная канава. </w:t>
      </w:r>
    </w:p>
    <w:bookmarkEnd w:id="1155"/>
    <w:bookmarkStart w:name="z1339" w:id="1156"/>
    <w:p>
      <w:pPr>
        <w:spacing w:after="0"/>
        <w:ind w:left="0"/>
        <w:jc w:val="both"/>
      </w:pPr>
      <w:r>
        <w:rPr>
          <w:rFonts w:ascii="Times New Roman"/>
          <w:b w:val="false"/>
          <w:i w:val="false"/>
          <w:color w:val="000000"/>
          <w:sz w:val="28"/>
        </w:rPr>
        <w:t xml:space="preserve">
      Здания и сооружения предусмотрены одноэтажные бетонной конструкции, поэтому разрушения строений от ветровой нагрузки исключены. С целью предотвращения разноса мусора при высоких скоростях ветра имеются ограждения рабочих площадок. </w:t>
      </w:r>
    </w:p>
    <w:bookmarkEnd w:id="1156"/>
    <w:bookmarkStart w:name="z1340" w:id="1157"/>
    <w:p>
      <w:pPr>
        <w:spacing w:after="0"/>
        <w:ind w:left="0"/>
        <w:jc w:val="both"/>
      </w:pPr>
      <w:r>
        <w:rPr>
          <w:rFonts w:ascii="Times New Roman"/>
          <w:b w:val="false"/>
          <w:i w:val="false"/>
          <w:color w:val="000000"/>
          <w:sz w:val="28"/>
        </w:rPr>
        <w:t>
      Автомобильные проезды по территории позволяют нормальное обслуживание в случае возникновения экологических рисков. Для заливки очагов горения ТБО предусмотрены огнетушители и подземные резервуары технической воды. Дезинфицирующий барьер будет препятствовать разносу за территорию болезнетворных бактерий. Для дополнительной защиты грунтовых вод планируется устройство гидроизоляционного экрана в рабочих траншеях.</w:t>
      </w:r>
    </w:p>
    <w:bookmarkEnd w:id="1157"/>
    <w:bookmarkStart w:name="z1341" w:id="1158"/>
    <w:p>
      <w:pPr>
        <w:spacing w:after="0"/>
        <w:ind w:left="0"/>
        <w:jc w:val="both"/>
      </w:pPr>
      <w:r>
        <w:rPr>
          <w:rFonts w:ascii="Times New Roman"/>
          <w:b w:val="false"/>
          <w:i w:val="false"/>
          <w:color w:val="000000"/>
          <w:sz w:val="28"/>
        </w:rPr>
        <w:t xml:space="preserve">
      На данном предприятии не будут применяться опасные технологии, использоваться токсичные и взрывоопасные вещества. Разработаны и соблюдаются правила техники безопасности. Персонал будет проходить соответствующее обучение и распределена ответственность за безопасность предприятия. </w:t>
      </w:r>
    </w:p>
    <w:bookmarkEnd w:id="1158"/>
    <w:bookmarkStart w:name="z1342" w:id="1159"/>
    <w:p>
      <w:pPr>
        <w:spacing w:after="0"/>
        <w:ind w:left="0"/>
        <w:jc w:val="both"/>
      </w:pPr>
      <w:r>
        <w:rPr>
          <w:rFonts w:ascii="Times New Roman"/>
          <w:b w:val="false"/>
          <w:i w:val="false"/>
          <w:color w:val="000000"/>
          <w:sz w:val="28"/>
        </w:rPr>
        <w:t xml:space="preserve">
      Основной опасностью на данном предприятии являются образование очагов горения и раздувание мусора по прилегающей местности. </w:t>
      </w:r>
    </w:p>
    <w:bookmarkEnd w:id="1159"/>
    <w:bookmarkStart w:name="z1343" w:id="1160"/>
    <w:p>
      <w:pPr>
        <w:spacing w:after="0"/>
        <w:ind w:left="0"/>
        <w:jc w:val="both"/>
      </w:pPr>
      <w:r>
        <w:rPr>
          <w:rFonts w:ascii="Times New Roman"/>
          <w:b w:val="false"/>
          <w:i w:val="false"/>
          <w:color w:val="000000"/>
          <w:sz w:val="28"/>
        </w:rPr>
        <w:t>
      На случай создания таких ситуаций на предприятии разработан протокол действий в нештатных ситуациях.</w:t>
      </w:r>
    </w:p>
    <w:bookmarkEnd w:id="1160"/>
    <w:bookmarkStart w:name="z1344" w:id="1161"/>
    <w:p>
      <w:pPr>
        <w:spacing w:after="0"/>
        <w:ind w:left="0"/>
        <w:jc w:val="both"/>
      </w:pPr>
      <w:r>
        <w:rPr>
          <w:rFonts w:ascii="Times New Roman"/>
          <w:b w:val="false"/>
          <w:i w:val="false"/>
          <w:color w:val="000000"/>
          <w:sz w:val="28"/>
        </w:rPr>
        <w:t xml:space="preserve">
      </w:t>
      </w:r>
      <w:r>
        <w:rPr>
          <w:rFonts w:ascii="Times New Roman"/>
          <w:b/>
          <w:i w:val="false"/>
          <w:color w:val="000000"/>
          <w:sz w:val="28"/>
        </w:rPr>
        <w:t>Предприятие №</w:t>
      </w:r>
      <w:r>
        <w:rPr>
          <w:rFonts w:ascii="Times New Roman"/>
          <w:b w:val="false"/>
          <w:i w:val="false"/>
          <w:color w:val="000000"/>
          <w:sz w:val="28"/>
        </w:rPr>
        <w:t xml:space="preserve"> </w:t>
      </w:r>
      <w:r>
        <w:rPr>
          <w:rFonts w:ascii="Times New Roman"/>
          <w:b/>
          <w:i w:val="false"/>
          <w:color w:val="000000"/>
          <w:sz w:val="28"/>
        </w:rPr>
        <w:t>2</w:t>
      </w:r>
    </w:p>
    <w:bookmarkEnd w:id="1161"/>
    <w:bookmarkStart w:name="z1345" w:id="1162"/>
    <w:p>
      <w:pPr>
        <w:spacing w:after="0"/>
        <w:ind w:left="0"/>
        <w:jc w:val="both"/>
      </w:pPr>
      <w:r>
        <w:rPr>
          <w:rFonts w:ascii="Times New Roman"/>
          <w:b w:val="false"/>
          <w:i w:val="false"/>
          <w:color w:val="000000"/>
          <w:sz w:val="28"/>
        </w:rPr>
        <w:t>
      Основным видом деятельности Предприятия № 2 является прием и размещение ТБО, прошедших сортировку и переработку, отходов, не подлежащих сортировке и переработке, а также прием и размещение неопасных производственных отходов, золошлаковых отходов.</w:t>
      </w:r>
    </w:p>
    <w:bookmarkEnd w:id="1162"/>
    <w:bookmarkStart w:name="z1346" w:id="1163"/>
    <w:p>
      <w:pPr>
        <w:spacing w:after="0"/>
        <w:ind w:left="0"/>
        <w:jc w:val="both"/>
      </w:pPr>
      <w:r>
        <w:rPr>
          <w:rFonts w:ascii="Times New Roman"/>
          <w:b w:val="false"/>
          <w:i w:val="false"/>
          <w:color w:val="000000"/>
          <w:sz w:val="28"/>
        </w:rPr>
        <w:t>
      Обращение с отходами осуществляется согласно программе управления отходами (ПУО), нормативов для объекта вторая ячейка нового полигона ТБО и данных паспортов опасных отходов.</w:t>
      </w:r>
    </w:p>
    <w:bookmarkEnd w:id="1163"/>
    <w:bookmarkStart w:name="z1347" w:id="1164"/>
    <w:p>
      <w:pPr>
        <w:spacing w:after="0"/>
        <w:ind w:left="0"/>
        <w:jc w:val="both"/>
      </w:pPr>
      <w:r>
        <w:rPr>
          <w:rFonts w:ascii="Times New Roman"/>
          <w:b w:val="false"/>
          <w:i w:val="false"/>
          <w:color w:val="000000"/>
          <w:sz w:val="28"/>
        </w:rPr>
        <w:t xml:space="preserve">
      </w:t>
      </w:r>
      <w:r>
        <w:rPr>
          <w:rFonts w:ascii="Times New Roman"/>
          <w:b w:val="false"/>
          <w:i/>
          <w:color w:val="000000"/>
          <w:sz w:val="28"/>
        </w:rPr>
        <w:t>Эмиссии загрязняющих веществ в атмосферный воздух</w:t>
      </w:r>
    </w:p>
    <w:bookmarkEnd w:id="1164"/>
    <w:bookmarkStart w:name="z1348" w:id="1165"/>
    <w:p>
      <w:pPr>
        <w:spacing w:after="0"/>
        <w:ind w:left="0"/>
        <w:jc w:val="both"/>
      </w:pPr>
      <w:r>
        <w:rPr>
          <w:rFonts w:ascii="Times New Roman"/>
          <w:b w:val="false"/>
          <w:i w:val="false"/>
          <w:color w:val="000000"/>
          <w:sz w:val="28"/>
        </w:rPr>
        <w:t>
      На основании моделирования расчета рассеивания загрязняющих веществ, отходящих от источников выбросов объекта в период нормирования, было выявлено отсутствие превышения предельно допустимых концентраций (ПДК) на границе СЗЗ без учета фона (1 000 м).</w:t>
      </w:r>
    </w:p>
    <w:bookmarkEnd w:id="1165"/>
    <w:bookmarkStart w:name="z1349" w:id="1166"/>
    <w:p>
      <w:pPr>
        <w:spacing w:after="0"/>
        <w:ind w:left="0"/>
        <w:jc w:val="both"/>
      </w:pPr>
      <w:r>
        <w:rPr>
          <w:rFonts w:ascii="Times New Roman"/>
          <w:b w:val="false"/>
          <w:i w:val="false"/>
          <w:color w:val="000000"/>
          <w:sz w:val="28"/>
        </w:rPr>
        <w:t xml:space="preserve">
      </w:t>
      </w:r>
      <w:r>
        <w:rPr>
          <w:rFonts w:ascii="Times New Roman"/>
          <w:b w:val="false"/>
          <w:i/>
          <w:color w:val="000000"/>
          <w:sz w:val="28"/>
        </w:rPr>
        <w:t>Загрязнение почвы и грунтовых вод</w:t>
      </w:r>
    </w:p>
    <w:bookmarkEnd w:id="1166"/>
    <w:bookmarkStart w:name="z1350" w:id="1167"/>
    <w:p>
      <w:pPr>
        <w:spacing w:after="0"/>
        <w:ind w:left="0"/>
        <w:jc w:val="both"/>
      </w:pPr>
      <w:r>
        <w:rPr>
          <w:rFonts w:ascii="Times New Roman"/>
          <w:b w:val="false"/>
          <w:i w:val="false"/>
          <w:color w:val="000000"/>
          <w:sz w:val="28"/>
        </w:rPr>
        <w:t>
      Негативного воздействия на поверхностные воды не ожидается. Источники сбросов сточных вод отсутствуют.</w:t>
      </w:r>
    </w:p>
    <w:bookmarkEnd w:id="1167"/>
    <w:bookmarkStart w:name="z1351" w:id="1168"/>
    <w:p>
      <w:pPr>
        <w:spacing w:after="0"/>
        <w:ind w:left="0"/>
        <w:jc w:val="both"/>
      </w:pPr>
      <w:r>
        <w:rPr>
          <w:rFonts w:ascii="Times New Roman"/>
          <w:b w:val="false"/>
          <w:i w:val="false"/>
          <w:color w:val="000000"/>
          <w:sz w:val="28"/>
        </w:rPr>
        <w:t>
      В соответствии с технологическим процессом приняты профилактические меры: герметизация дна ячеек и устройство дренажных каналов фильтрата для очистки и последующего повторного использования, мониторинг состояния почвы и грунтовых вод.</w:t>
      </w:r>
    </w:p>
    <w:bookmarkEnd w:id="1168"/>
    <w:bookmarkStart w:name="z1352" w:id="1169"/>
    <w:p>
      <w:pPr>
        <w:spacing w:after="0"/>
        <w:ind w:left="0"/>
        <w:jc w:val="both"/>
      </w:pPr>
      <w:r>
        <w:rPr>
          <w:rFonts w:ascii="Times New Roman"/>
          <w:b w:val="false"/>
          <w:i w:val="false"/>
          <w:color w:val="000000"/>
          <w:sz w:val="28"/>
        </w:rPr>
        <w:t xml:space="preserve">
      </w:t>
      </w:r>
      <w:r>
        <w:rPr>
          <w:rFonts w:ascii="Times New Roman"/>
          <w:b w:val="false"/>
          <w:i/>
          <w:color w:val="000000"/>
          <w:sz w:val="28"/>
        </w:rPr>
        <w:t>Физические факторы воздействия</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Шум</w:t>
      </w:r>
    </w:p>
    <w:bookmarkEnd w:id="1169"/>
    <w:bookmarkStart w:name="z1353" w:id="1170"/>
    <w:p>
      <w:pPr>
        <w:spacing w:after="0"/>
        <w:ind w:left="0"/>
        <w:jc w:val="both"/>
      </w:pPr>
      <w:r>
        <w:rPr>
          <w:rFonts w:ascii="Times New Roman"/>
          <w:b w:val="false"/>
          <w:i w:val="false"/>
          <w:color w:val="000000"/>
          <w:sz w:val="28"/>
        </w:rPr>
        <w:t>
      Предприятие декларирует уровень шума согласно аттестации рабочих мест. Уровень шума соответствует технической характеристике оборудования.</w:t>
      </w:r>
    </w:p>
    <w:bookmarkEnd w:id="1170"/>
    <w:bookmarkStart w:name="z1354" w:id="1171"/>
    <w:p>
      <w:pPr>
        <w:spacing w:after="0"/>
        <w:ind w:left="0"/>
        <w:jc w:val="both"/>
      </w:pPr>
      <w:r>
        <w:rPr>
          <w:rFonts w:ascii="Times New Roman"/>
          <w:b w:val="false"/>
          <w:i w:val="false"/>
          <w:color w:val="000000"/>
          <w:sz w:val="28"/>
        </w:rPr>
        <w:t xml:space="preserve">
      </w:t>
      </w:r>
      <w:r>
        <w:rPr>
          <w:rFonts w:ascii="Times New Roman"/>
          <w:b w:val="false"/>
          <w:i/>
          <w:color w:val="000000"/>
          <w:sz w:val="28"/>
        </w:rPr>
        <w:t>Физические факторы воздействия</w:t>
      </w:r>
      <w:r>
        <w:rPr>
          <w:rFonts w:ascii="Times New Roman"/>
          <w:b w:val="false"/>
          <w:i/>
          <w:color w:val="000000"/>
          <w:sz w:val="28"/>
        </w:rPr>
        <w:t>. В</w:t>
      </w:r>
      <w:r>
        <w:rPr>
          <w:rFonts w:ascii="Times New Roman"/>
          <w:b w:val="false"/>
          <w:i/>
          <w:color w:val="000000"/>
          <w:sz w:val="28"/>
        </w:rPr>
        <w:t>ибрация</w:t>
      </w:r>
      <w:r>
        <w:rPr>
          <w:rFonts w:ascii="Times New Roman"/>
          <w:b w:val="false"/>
          <w:i w:val="false"/>
          <w:color w:val="000000"/>
          <w:sz w:val="28"/>
        </w:rPr>
        <w:t xml:space="preserve"> </w:t>
      </w:r>
    </w:p>
    <w:bookmarkEnd w:id="1171"/>
    <w:bookmarkStart w:name="z1355" w:id="1172"/>
    <w:p>
      <w:pPr>
        <w:spacing w:after="0"/>
        <w:ind w:left="0"/>
        <w:jc w:val="both"/>
      </w:pPr>
      <w:r>
        <w:rPr>
          <w:rFonts w:ascii="Times New Roman"/>
          <w:b w:val="false"/>
          <w:i w:val="false"/>
          <w:color w:val="000000"/>
          <w:sz w:val="28"/>
        </w:rPr>
        <w:t>
      Предприятие декларирует уровни вибрации в соответствии с аттестацией рабочих мест.</w:t>
      </w:r>
    </w:p>
    <w:bookmarkEnd w:id="1172"/>
    <w:bookmarkStart w:name="z1356" w:id="1173"/>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Эмиссии электромагнитного излучения </w:t>
      </w:r>
    </w:p>
    <w:bookmarkEnd w:id="1173"/>
    <w:bookmarkStart w:name="z1357" w:id="1174"/>
    <w:p>
      <w:pPr>
        <w:spacing w:after="0"/>
        <w:ind w:left="0"/>
        <w:jc w:val="both"/>
      </w:pPr>
      <w:r>
        <w:rPr>
          <w:rFonts w:ascii="Times New Roman"/>
          <w:b w:val="false"/>
          <w:i w:val="false"/>
          <w:color w:val="000000"/>
          <w:sz w:val="28"/>
        </w:rPr>
        <w:t>
      Предприятие № 2 декларирует уровни электромагнитного излучения в соответствии с аттестацией рабочих мест.</w:t>
      </w:r>
    </w:p>
    <w:bookmarkEnd w:id="1174"/>
    <w:bookmarkStart w:name="z1358" w:id="1175"/>
    <w:p>
      <w:pPr>
        <w:spacing w:after="0"/>
        <w:ind w:left="0"/>
        <w:jc w:val="both"/>
      </w:pPr>
      <w:r>
        <w:rPr>
          <w:rFonts w:ascii="Times New Roman"/>
          <w:b w:val="false"/>
          <w:i w:val="false"/>
          <w:color w:val="000000"/>
          <w:sz w:val="28"/>
        </w:rPr>
        <w:t>
      Согласно решению по определению категории объекта, оказывающего негативное воздействие на окружающую среду, объект относится к I категории.</w:t>
      </w:r>
    </w:p>
    <w:bookmarkEnd w:id="1175"/>
    <w:bookmarkStart w:name="z1359" w:id="1176"/>
    <w:p>
      <w:pPr>
        <w:spacing w:after="0"/>
        <w:ind w:left="0"/>
        <w:jc w:val="both"/>
      </w:pPr>
      <w:r>
        <w:rPr>
          <w:rFonts w:ascii="Times New Roman"/>
          <w:b w:val="false"/>
          <w:i w:val="false"/>
          <w:color w:val="000000"/>
          <w:sz w:val="28"/>
        </w:rPr>
        <w:t>
      СЗЗ предприятия устанавливается согласно санитарным правилам "Санитарно-эпидемиологические требования к санитарно-защитным зонам объектов, являющихся объектами воздействия на среду обитания и здоровье человека" (утверждены приказом и.о. Министра здравоохранения Республики Казахстан от 11 января 2022 года № ҚР ДСМ-2), составляет не менее 1000 м (раздел 11, п. 45, пп. 10 – полигоны по размещению). Таким образом, объект относится к I классу опасности по санитарной классификации.</w:t>
      </w:r>
    </w:p>
    <w:bookmarkEnd w:id="1176"/>
    <w:bookmarkStart w:name="z1360" w:id="1177"/>
    <w:p>
      <w:pPr>
        <w:spacing w:after="0"/>
        <w:ind w:left="0"/>
        <w:jc w:val="both"/>
      </w:pPr>
      <w:r>
        <w:rPr>
          <w:rFonts w:ascii="Times New Roman"/>
          <w:b w:val="false"/>
          <w:i w:val="false"/>
          <w:color w:val="000000"/>
          <w:sz w:val="28"/>
        </w:rPr>
        <w:t>
      Для расчета величин выбросов подсчитывается количество активных отходов, стабильно генерирующих биогаз, с учетом того, что период стабилизированного активного выхода биогаза в среднем составляет двадцать лет и что фаза анаэробного стабильного разложения органической составляющей отходов наступает спустя в среднем два года после захоронения отходов, т.е. отходы, завезенные в последние два года, не входят в число активных. Из чего следует, что отходы, завезенные в 2019, 2020 годах, не входят в число активных и не выделяют ЗВ. Активная фаза отходов, стабильно генерирующих биогаз, наступила с 2021 года.</w:t>
      </w:r>
    </w:p>
    <w:bookmarkEnd w:id="1177"/>
    <w:bookmarkStart w:name="z1361" w:id="117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Цветная металлургия </w:t>
      </w:r>
    </w:p>
    <w:bookmarkEnd w:id="1178"/>
    <w:bookmarkStart w:name="z1362" w:id="1179"/>
    <w:p>
      <w:pPr>
        <w:spacing w:after="0"/>
        <w:ind w:left="0"/>
        <w:jc w:val="both"/>
      </w:pPr>
      <w:r>
        <w:rPr>
          <w:rFonts w:ascii="Times New Roman"/>
          <w:b w:val="false"/>
          <w:i w:val="false"/>
          <w:color w:val="000000"/>
          <w:sz w:val="28"/>
        </w:rPr>
        <w:t xml:space="preserve">
      </w:t>
      </w:r>
      <w:r>
        <w:rPr>
          <w:rFonts w:ascii="Times New Roman"/>
          <w:b/>
          <w:i w:val="false"/>
          <w:color w:val="000000"/>
          <w:sz w:val="28"/>
        </w:rPr>
        <w:t>Предприятие № 3</w:t>
      </w:r>
    </w:p>
    <w:bookmarkEnd w:id="1179"/>
    <w:bookmarkStart w:name="z1363" w:id="1180"/>
    <w:p>
      <w:pPr>
        <w:spacing w:after="0"/>
        <w:ind w:left="0"/>
        <w:jc w:val="both"/>
      </w:pPr>
      <w:r>
        <w:rPr>
          <w:rFonts w:ascii="Times New Roman"/>
          <w:b w:val="false"/>
          <w:i w:val="false"/>
          <w:color w:val="000000"/>
          <w:sz w:val="28"/>
        </w:rPr>
        <w:t xml:space="preserve">
      Предприятие № 3 осуществляет складирование техногенных минеральных образований в хвостохранилище и в отвал легкой фракции с возможностью последующего изъятия и использования для нужд горно-обогатительных комплексов предприятия. </w:t>
      </w:r>
    </w:p>
    <w:bookmarkEnd w:id="1180"/>
    <w:bookmarkStart w:name="z1364" w:id="1181"/>
    <w:p>
      <w:pPr>
        <w:spacing w:after="0"/>
        <w:ind w:left="0"/>
        <w:jc w:val="both"/>
      </w:pPr>
      <w:r>
        <w:rPr>
          <w:rFonts w:ascii="Times New Roman"/>
          <w:b w:val="false"/>
          <w:i w:val="false"/>
          <w:color w:val="000000"/>
          <w:sz w:val="28"/>
        </w:rPr>
        <w:t>
      Складирование и размещение техногенных минеральных образований, отходов осуществляется на промплощадке 11784 м</w:t>
      </w:r>
      <w:r>
        <w:rPr>
          <w:rFonts w:ascii="Times New Roman"/>
          <w:b w:val="false"/>
          <w:i w:val="false"/>
          <w:color w:val="000000"/>
          <w:vertAlign w:val="superscript"/>
        </w:rPr>
        <w:t>2</w:t>
      </w:r>
      <w:r>
        <w:rPr>
          <w:rFonts w:ascii="Times New Roman"/>
          <w:b w:val="false"/>
          <w:i w:val="false"/>
          <w:color w:val="000000"/>
          <w:sz w:val="28"/>
        </w:rPr>
        <w:t>.</w:t>
      </w:r>
    </w:p>
    <w:bookmarkEnd w:id="1181"/>
    <w:bookmarkStart w:name="z1365" w:id="1182"/>
    <w:p>
      <w:pPr>
        <w:spacing w:after="0"/>
        <w:ind w:left="0"/>
        <w:jc w:val="both"/>
      </w:pPr>
      <w:r>
        <w:rPr>
          <w:rFonts w:ascii="Times New Roman"/>
          <w:b w:val="false"/>
          <w:i w:val="false"/>
          <w:color w:val="000000"/>
          <w:sz w:val="28"/>
        </w:rPr>
        <w:t xml:space="preserve">
      Сливы свинцового и медного сгустителей проходят очистку на гидрометаллургической установке и также поступают в хвостохранилище как хвосты обогащения. </w:t>
      </w:r>
    </w:p>
    <w:bookmarkEnd w:id="1182"/>
    <w:bookmarkStart w:name="z1366" w:id="1183"/>
    <w:p>
      <w:pPr>
        <w:spacing w:after="0"/>
        <w:ind w:left="0"/>
        <w:jc w:val="both"/>
      </w:pPr>
      <w:r>
        <w:rPr>
          <w:rFonts w:ascii="Times New Roman"/>
          <w:b w:val="false"/>
          <w:i w:val="false"/>
          <w:color w:val="000000"/>
          <w:sz w:val="28"/>
        </w:rPr>
        <w:t>
      За период эксплуатации наращивание хвостохранилища производилось отсыпкой вторичных дамб обвалования на намытый пляж. Вторичные дамбы до отметки 450 м выполнялись из намытых хвостов пляжной зоны, после отметки 450 м – из скального грунта, представленного легкой фракцией ОФ и горной породой рудника с экраном из суглинистого грунта.</w:t>
      </w:r>
    </w:p>
    <w:bookmarkEnd w:id="1183"/>
    <w:bookmarkStart w:name="z1367" w:id="1184"/>
    <w:p>
      <w:pPr>
        <w:spacing w:after="0"/>
        <w:ind w:left="0"/>
        <w:jc w:val="both"/>
      </w:pPr>
      <w:r>
        <w:rPr>
          <w:rFonts w:ascii="Times New Roman"/>
          <w:b w:val="false"/>
          <w:i w:val="false"/>
          <w:color w:val="000000"/>
          <w:sz w:val="28"/>
        </w:rPr>
        <w:t xml:space="preserve">
      Условия образования хвостохранилища – пульпонамыв. Транспортирование хвостов осуществляется по трассе пульповодов из главного корпуса до пульпонасосной станции, расположенной у хвостохранилища. Пульповоды выполнены из стальных труб в две нитки (из них одна – рабочая) с перепадными колодцами. Пульпа транспортируется в зумпфы пульпонасосной станции в самотечном режиме с образованием напорного участка на длине 2 км перед зумпфами. Водоотведение осветленной воды из хвостохранилища осуществляется через водоприемный колодец ВК-3 (шандорного типа) по водосбросному коллектору в пруд-окислитель. </w:t>
      </w:r>
    </w:p>
    <w:bookmarkEnd w:id="1184"/>
    <w:bookmarkStart w:name="z1368" w:id="1185"/>
    <w:p>
      <w:pPr>
        <w:spacing w:after="0"/>
        <w:ind w:left="0"/>
        <w:jc w:val="both"/>
      </w:pPr>
      <w:r>
        <w:rPr>
          <w:rFonts w:ascii="Times New Roman"/>
          <w:b w:val="false"/>
          <w:i w:val="false"/>
          <w:color w:val="000000"/>
          <w:sz w:val="28"/>
        </w:rPr>
        <w:t>
      Пруд-окислитель образован ограждающей водоудерживающей дамбой, выполненной из суглинка с креплением откосов камнем, и имеет три секции, отгороженные друг от друга разделительными дамбами. Осветленная вода направляется на обогатительную фабрику Предприятия № 3 в технологический процесс.</w:t>
      </w:r>
    </w:p>
    <w:bookmarkEnd w:id="1185"/>
    <w:bookmarkStart w:name="z1369" w:id="1186"/>
    <w:p>
      <w:pPr>
        <w:spacing w:after="0"/>
        <w:ind w:left="0"/>
        <w:jc w:val="both"/>
      </w:pPr>
      <w:r>
        <w:rPr>
          <w:rFonts w:ascii="Times New Roman"/>
          <w:b w:val="false"/>
          <w:i w:val="false"/>
          <w:color w:val="000000"/>
          <w:sz w:val="28"/>
        </w:rPr>
        <w:t>
      Отвал для складирования легкой фракции расположен на участке бывшего отвала горных пород карьера, отработка которого была закончена в 1982 году по проекту вскрытия и отработки месторождения. К конструктивным особенностям отвала относится расположение его на подготовленной площадке с основанием из суглинка.</w:t>
      </w:r>
    </w:p>
    <w:bookmarkEnd w:id="1186"/>
    <w:bookmarkStart w:name="z1370" w:id="1187"/>
    <w:p>
      <w:pPr>
        <w:spacing w:after="0"/>
        <w:ind w:left="0"/>
        <w:jc w:val="both"/>
      </w:pPr>
      <w:r>
        <w:rPr>
          <w:rFonts w:ascii="Times New Roman"/>
          <w:b w:val="false"/>
          <w:i w:val="false"/>
          <w:color w:val="000000"/>
          <w:sz w:val="28"/>
        </w:rPr>
        <w:t>
      Хвостохранилище (ист. 6017), пыль неорганическая, содержащая диоксид кремния, максимально 87,79992 т/год – минимально 37,738516 т/год.</w:t>
      </w:r>
    </w:p>
    <w:bookmarkEnd w:id="1187"/>
    <w:bookmarkStart w:name="z1371" w:id="1188"/>
    <w:p>
      <w:pPr>
        <w:spacing w:after="0"/>
        <w:ind w:left="0"/>
        <w:jc w:val="both"/>
      </w:pPr>
      <w:r>
        <w:rPr>
          <w:rFonts w:ascii="Times New Roman"/>
          <w:b w:val="false"/>
          <w:i w:val="false"/>
          <w:color w:val="000000"/>
          <w:sz w:val="28"/>
        </w:rPr>
        <w:t xml:space="preserve">
      </w:t>
      </w:r>
      <w:r>
        <w:rPr>
          <w:rFonts w:ascii="Times New Roman"/>
          <w:b/>
          <w:i w:val="false"/>
          <w:color w:val="000000"/>
          <w:sz w:val="28"/>
        </w:rPr>
        <w:t>Предприятие №</w:t>
      </w:r>
      <w:r>
        <w:rPr>
          <w:rFonts w:ascii="Times New Roman"/>
          <w:b w:val="false"/>
          <w:i w:val="false"/>
          <w:color w:val="000000"/>
          <w:sz w:val="28"/>
        </w:rPr>
        <w:t xml:space="preserve"> </w:t>
      </w:r>
      <w:r>
        <w:rPr>
          <w:rFonts w:ascii="Times New Roman"/>
          <w:b/>
          <w:i w:val="false"/>
          <w:color w:val="000000"/>
          <w:sz w:val="28"/>
        </w:rPr>
        <w:t>4</w:t>
      </w:r>
    </w:p>
    <w:bookmarkEnd w:id="1188"/>
    <w:bookmarkStart w:name="z1372" w:id="1189"/>
    <w:p>
      <w:pPr>
        <w:spacing w:after="0"/>
        <w:ind w:left="0"/>
        <w:jc w:val="both"/>
      </w:pPr>
      <w:r>
        <w:rPr>
          <w:rFonts w:ascii="Times New Roman"/>
          <w:b w:val="false"/>
          <w:i w:val="false"/>
          <w:color w:val="000000"/>
          <w:sz w:val="28"/>
        </w:rPr>
        <w:t>
      При производстве медного концентрата при переработке сульфидных руд на обогатительной фабрике образуются отвальные хвосты, которые являются хвостами контрольной коллективной флотации, которые складируются в хвостохранилище. Для снижения объемов хвостовой пульпы предусмотрено сгущение хвостов в высокопроизводительных сгустителях. Добавление флокулянта позволяет достичь содержания твердого в пульпе 68 %, в результате снижается расход хвостовой пульпы, направляемый на хвостохранилище. Хвосты флотации являются техногенными минеральными образованиями, в дальнейшем возможна их переработка. Принятые проектные решения обеспечивают безопасное хранение хвостов флотации в хвостохранилище.</w:t>
      </w:r>
    </w:p>
    <w:bookmarkEnd w:id="1189"/>
    <w:bookmarkStart w:name="z1373" w:id="1190"/>
    <w:p>
      <w:pPr>
        <w:spacing w:after="0"/>
        <w:ind w:left="0"/>
        <w:jc w:val="both"/>
      </w:pPr>
      <w:r>
        <w:rPr>
          <w:rFonts w:ascii="Times New Roman"/>
          <w:b w:val="false"/>
          <w:i w:val="false"/>
          <w:color w:val="000000"/>
          <w:sz w:val="28"/>
        </w:rPr>
        <w:t>
      Хвосты хранятся в ряде низких конических отвалов со слегка вогнутым склоном. Средний уклон в 1,77 % основан на принятом расчетном значении для нижнего слива сгустителя (концентрация твердых частиц сброса хвостов) в 68 % твердых частиц из сгустителя высокого давления.</w:t>
      </w:r>
    </w:p>
    <w:bookmarkEnd w:id="1190"/>
    <w:bookmarkStart w:name="z1374" w:id="1191"/>
    <w:p>
      <w:pPr>
        <w:spacing w:after="0"/>
        <w:ind w:left="0"/>
        <w:jc w:val="both"/>
      </w:pPr>
      <w:r>
        <w:rPr>
          <w:rFonts w:ascii="Times New Roman"/>
          <w:b w:val="false"/>
          <w:i w:val="false"/>
          <w:color w:val="000000"/>
          <w:sz w:val="28"/>
        </w:rPr>
        <w:t>
      Хвосты отвальные сгущенные образуются после коллективной флотации сульфидной руды, извлечения меди и молибдена в концентрат. Хвосты отвальные сгущенные направляются посредством пульпопровода на хвостохранилище для складирования в качестве техногенных минеральных образований. Отвальными хвостами являются хвосты контрольной коллективной флотации. Из-за плоской местности на участке Актогай используется метод центрального сброса сгущенных хвостов. Хранение хвостов – конусообразными штабелями небольшой высоты 10 – 15 метров со слегка вогнутым уклоном. Укладка хвостов начата из центрального конуса, с последующим продлением отвала центрального сброса сгущенных хвостов на востоке и западе. Система сброса в хвостохранилище включает бак радиального распределения с 15 выходами и вторичная система распределения для получения 30 контролируемых радиальных патрубков в хвостохранилище.</w:t>
      </w:r>
    </w:p>
    <w:bookmarkEnd w:id="1191"/>
    <w:bookmarkStart w:name="z1375" w:id="1192"/>
    <w:p>
      <w:pPr>
        <w:spacing w:after="0"/>
        <w:ind w:left="0"/>
        <w:jc w:val="both"/>
      </w:pPr>
      <w:r>
        <w:rPr>
          <w:rFonts w:ascii="Times New Roman"/>
          <w:b w:val="false"/>
          <w:i w:val="false"/>
          <w:color w:val="000000"/>
          <w:sz w:val="28"/>
        </w:rPr>
        <w:t xml:space="preserve">
      </w:t>
      </w:r>
      <w:r>
        <w:rPr>
          <w:rFonts w:ascii="Times New Roman"/>
          <w:b/>
          <w:i w:val="false"/>
          <w:color w:val="000000"/>
          <w:sz w:val="28"/>
        </w:rPr>
        <w:t>Предприятие №</w:t>
      </w:r>
      <w:r>
        <w:rPr>
          <w:rFonts w:ascii="Times New Roman"/>
          <w:b w:val="false"/>
          <w:i w:val="false"/>
          <w:color w:val="000000"/>
          <w:sz w:val="28"/>
        </w:rPr>
        <w:t xml:space="preserve"> </w:t>
      </w:r>
      <w:r>
        <w:rPr>
          <w:rFonts w:ascii="Times New Roman"/>
          <w:b/>
          <w:i w:val="false"/>
          <w:color w:val="000000"/>
          <w:sz w:val="28"/>
        </w:rPr>
        <w:t>5</w:t>
      </w:r>
    </w:p>
    <w:bookmarkEnd w:id="1192"/>
    <w:bookmarkStart w:name="z1376" w:id="1193"/>
    <w:p>
      <w:pPr>
        <w:spacing w:after="0"/>
        <w:ind w:left="0"/>
        <w:jc w:val="both"/>
      </w:pPr>
      <w:r>
        <w:rPr>
          <w:rFonts w:ascii="Times New Roman"/>
          <w:b w:val="false"/>
          <w:i w:val="false"/>
          <w:color w:val="000000"/>
          <w:sz w:val="28"/>
        </w:rPr>
        <w:t xml:space="preserve">
      Технологический процесс. Сгущение хвостов при производстве медного концентрата при переработке каолинизированных руд. </w:t>
      </w:r>
    </w:p>
    <w:bookmarkEnd w:id="1193"/>
    <w:bookmarkStart w:name="z1377" w:id="1194"/>
    <w:p>
      <w:pPr>
        <w:spacing w:after="0"/>
        <w:ind w:left="0"/>
        <w:jc w:val="both"/>
      </w:pPr>
      <w:r>
        <w:rPr>
          <w:rFonts w:ascii="Times New Roman"/>
          <w:b w:val="false"/>
          <w:i w:val="false"/>
          <w:color w:val="000000"/>
          <w:sz w:val="28"/>
        </w:rPr>
        <w:t xml:space="preserve">
      Хвосты контрольной и перечистной контрольной флотации являются отвальными хвостами, которые самотеком направляются в пульпонасосную и далее насосами перекачиваются в сгустители хвостов. Сгущенные хвосты перекачиваются на хвостохранилище. Сливы хвостовых сгустителей в качестве оборотной воды подаются обратно на обогатительную фабрику. Готовой продукцией обогатительной фабрики по переработки медно-молибденовой руды являются медный и молибденовый концентрат. </w:t>
      </w:r>
    </w:p>
    <w:bookmarkEnd w:id="1194"/>
    <w:bookmarkStart w:name="z1378" w:id="1195"/>
    <w:p>
      <w:pPr>
        <w:spacing w:after="0"/>
        <w:ind w:left="0"/>
        <w:jc w:val="both"/>
      </w:pPr>
      <w:r>
        <w:rPr>
          <w:rFonts w:ascii="Times New Roman"/>
          <w:b w:val="false"/>
          <w:i w:val="false"/>
          <w:color w:val="000000"/>
          <w:sz w:val="28"/>
        </w:rPr>
        <w:t xml:space="preserve">
      </w:t>
      </w:r>
      <w:r>
        <w:rPr>
          <w:rFonts w:ascii="Times New Roman"/>
          <w:b/>
          <w:i w:val="false"/>
          <w:color w:val="000000"/>
          <w:sz w:val="28"/>
        </w:rPr>
        <w:t>Предприятие №</w:t>
      </w:r>
      <w:r>
        <w:rPr>
          <w:rFonts w:ascii="Times New Roman"/>
          <w:b w:val="false"/>
          <w:i w:val="false"/>
          <w:color w:val="000000"/>
          <w:sz w:val="28"/>
        </w:rPr>
        <w:t xml:space="preserve"> </w:t>
      </w:r>
      <w:r>
        <w:rPr>
          <w:rFonts w:ascii="Times New Roman"/>
          <w:b/>
          <w:i w:val="false"/>
          <w:color w:val="000000"/>
          <w:sz w:val="28"/>
        </w:rPr>
        <w:t>6</w:t>
      </w:r>
    </w:p>
    <w:bookmarkEnd w:id="1195"/>
    <w:bookmarkStart w:name="z1379" w:id="1196"/>
    <w:p>
      <w:pPr>
        <w:spacing w:after="0"/>
        <w:ind w:left="0"/>
        <w:jc w:val="both"/>
      </w:pPr>
      <w:r>
        <w:rPr>
          <w:rFonts w:ascii="Times New Roman"/>
          <w:b w:val="false"/>
          <w:i w:val="false"/>
          <w:color w:val="000000"/>
          <w:sz w:val="28"/>
        </w:rPr>
        <w:t>
      Катодную медь отправляют на переплавку в МПЦ, а обезмеженный раствор откачивают на нейтрализацию, далее в хвостохранилище БОФ, где газовые потоки обрабатываются в системе мокрой очистки. В промывочных башнях в газы противотоком подается слабая серная кислота, в результате чего удаляется основная часть оставшегося количества пыли. Промывная кислота откачивается через нейтрализацию в хвостохранилище БОФ.</w:t>
      </w:r>
    </w:p>
    <w:bookmarkEnd w:id="1196"/>
    <w:bookmarkStart w:name="z1380" w:id="1197"/>
    <w:p>
      <w:pPr>
        <w:spacing w:after="0"/>
        <w:ind w:left="0"/>
        <w:jc w:val="both"/>
      </w:pPr>
      <w:r>
        <w:rPr>
          <w:rFonts w:ascii="Times New Roman"/>
          <w:b w:val="false"/>
          <w:i w:val="false"/>
          <w:color w:val="000000"/>
          <w:sz w:val="28"/>
        </w:rPr>
        <w:t xml:space="preserve">
      </w:t>
      </w:r>
      <w:r>
        <w:rPr>
          <w:rFonts w:ascii="Times New Roman"/>
          <w:b/>
          <w:i w:val="false"/>
          <w:color w:val="000000"/>
          <w:sz w:val="28"/>
        </w:rPr>
        <w:t>Предприятие №</w:t>
      </w:r>
      <w:r>
        <w:rPr>
          <w:rFonts w:ascii="Times New Roman"/>
          <w:b w:val="false"/>
          <w:i w:val="false"/>
          <w:color w:val="000000"/>
          <w:sz w:val="28"/>
        </w:rPr>
        <w:t xml:space="preserve"> </w:t>
      </w:r>
      <w:r>
        <w:rPr>
          <w:rFonts w:ascii="Times New Roman"/>
          <w:b/>
          <w:i w:val="false"/>
          <w:color w:val="000000"/>
          <w:sz w:val="28"/>
        </w:rPr>
        <w:t>7</w:t>
      </w:r>
    </w:p>
    <w:bookmarkEnd w:id="1197"/>
    <w:bookmarkStart w:name="z1381" w:id="1198"/>
    <w:p>
      <w:pPr>
        <w:spacing w:after="0"/>
        <w:ind w:left="0"/>
        <w:jc w:val="both"/>
      </w:pPr>
      <w:r>
        <w:rPr>
          <w:rFonts w:ascii="Times New Roman"/>
          <w:b w:val="false"/>
          <w:i w:val="false"/>
          <w:color w:val="000000"/>
          <w:sz w:val="28"/>
        </w:rPr>
        <w:t>
      При эксплуатации обогатительных фабрик образуются хвосты отвальные сгущенные, образующиеся после коллективной флотации руды, извлечения меди в концентрат. Хвосты отвальные сгущенные направляются посредством пульпопровода на хвостохранилище для складирования в качестве техногенных минеральных образований.</w:t>
      </w:r>
    </w:p>
    <w:bookmarkEnd w:id="1198"/>
    <w:bookmarkStart w:name="z1382" w:id="1199"/>
    <w:p>
      <w:pPr>
        <w:spacing w:after="0"/>
        <w:ind w:left="0"/>
        <w:jc w:val="both"/>
      </w:pPr>
      <w:r>
        <w:rPr>
          <w:rFonts w:ascii="Times New Roman"/>
          <w:b w:val="false"/>
          <w:i w:val="false"/>
          <w:color w:val="000000"/>
          <w:sz w:val="28"/>
        </w:rPr>
        <w:t xml:space="preserve">
      Хвостохранилище является намывным гидротехническим сооружением равнинного типа. В состав технологических систем хвостового хозяйства входят: системы сгущения и гидротранспорта хвостов, система оборотного водоснабжения, система складирования хвостов, система перехвата фильтрационных вод, система КИА. Площадь хвостохранилища разделена на два отсека: Южный и Северный. Отсеки разделены отсечной дамбой от СВ-7 левого борта хвостохранилища до защитной дамбы водоприемного колодца ВК- 1. </w:t>
      </w:r>
    </w:p>
    <w:bookmarkEnd w:id="1199"/>
    <w:bookmarkStart w:name="z1383" w:id="1200"/>
    <w:p>
      <w:pPr>
        <w:spacing w:after="0"/>
        <w:ind w:left="0"/>
        <w:jc w:val="both"/>
      </w:pPr>
      <w:r>
        <w:rPr>
          <w:rFonts w:ascii="Times New Roman"/>
          <w:b w:val="false"/>
          <w:i w:val="false"/>
          <w:color w:val="000000"/>
          <w:sz w:val="28"/>
        </w:rPr>
        <w:t>
      Для сбора просыпей и проливов фабрика оборудована системой канав и приямков с дренажными насосами.</w:t>
      </w:r>
    </w:p>
    <w:bookmarkEnd w:id="1200"/>
    <w:bookmarkStart w:name="z1384" w:id="1201"/>
    <w:p>
      <w:pPr>
        <w:spacing w:after="0"/>
        <w:ind w:left="0"/>
        <w:jc w:val="both"/>
      </w:pPr>
      <w:r>
        <w:rPr>
          <w:rFonts w:ascii="Times New Roman"/>
          <w:b w:val="false"/>
          <w:i w:val="false"/>
          <w:color w:val="000000"/>
          <w:sz w:val="28"/>
        </w:rPr>
        <w:t>
      По технологии используются такие реагенты, как AERO 9863, метилизобутилкарбинол (МИБК), флокулянт "Флопам", ксантогенат калия бутилового и гашеная известь.</w:t>
      </w:r>
    </w:p>
    <w:bookmarkEnd w:id="1201"/>
    <w:bookmarkStart w:name="z1385" w:id="1202"/>
    <w:p>
      <w:pPr>
        <w:spacing w:after="0"/>
        <w:ind w:left="0"/>
        <w:jc w:val="both"/>
      </w:pPr>
      <w:r>
        <w:rPr>
          <w:rFonts w:ascii="Times New Roman"/>
          <w:b w:val="false"/>
          <w:i w:val="false"/>
          <w:color w:val="000000"/>
          <w:sz w:val="28"/>
        </w:rPr>
        <w:t>
      Для мониторинга уровня грунтовых вод в хвостохранилищах предусмотрена сеть мониторинговых скважин. Имеются наблюдательные скважины для осуществления контроля подземных вод по периметру хвостохранилища на границе СЗЗ в количестве 4 штук (одна из них фоновая) и 6 скважин на границе СЗЗ обогатительных фабрик.</w:t>
      </w:r>
    </w:p>
    <w:bookmarkEnd w:id="1202"/>
    <w:bookmarkStart w:name="z1386" w:id="1203"/>
    <w:p>
      <w:pPr>
        <w:spacing w:after="0"/>
        <w:ind w:left="0"/>
        <w:jc w:val="both"/>
      </w:pPr>
      <w:r>
        <w:rPr>
          <w:rFonts w:ascii="Times New Roman"/>
          <w:b w:val="false"/>
          <w:i w:val="false"/>
          <w:color w:val="000000"/>
          <w:sz w:val="28"/>
        </w:rPr>
        <w:t xml:space="preserve">
      </w:t>
      </w:r>
      <w:r>
        <w:rPr>
          <w:rFonts w:ascii="Times New Roman"/>
          <w:b/>
          <w:i w:val="false"/>
          <w:color w:val="000000"/>
          <w:sz w:val="28"/>
        </w:rPr>
        <w:t>Предприятие №</w:t>
      </w:r>
      <w:r>
        <w:rPr>
          <w:rFonts w:ascii="Times New Roman"/>
          <w:b w:val="false"/>
          <w:i w:val="false"/>
          <w:color w:val="000000"/>
          <w:sz w:val="28"/>
        </w:rPr>
        <w:t xml:space="preserve"> </w:t>
      </w:r>
      <w:r>
        <w:rPr>
          <w:rFonts w:ascii="Times New Roman"/>
          <w:b/>
          <w:i w:val="false"/>
          <w:color w:val="000000"/>
          <w:sz w:val="28"/>
        </w:rPr>
        <w:t>8</w:t>
      </w:r>
    </w:p>
    <w:bookmarkEnd w:id="1203"/>
    <w:bookmarkStart w:name="z1387" w:id="1204"/>
    <w:p>
      <w:pPr>
        <w:spacing w:after="0"/>
        <w:ind w:left="0"/>
        <w:jc w:val="both"/>
      </w:pPr>
      <w:r>
        <w:rPr>
          <w:rFonts w:ascii="Times New Roman"/>
          <w:b w:val="false"/>
          <w:i w:val="false"/>
          <w:color w:val="000000"/>
          <w:sz w:val="28"/>
        </w:rPr>
        <w:t xml:space="preserve">
      Отходы и шламы цветной металлургии (гидрометаллургии) хранятся в хвостохранилище. </w:t>
      </w:r>
    </w:p>
    <w:bookmarkEnd w:id="1204"/>
    <w:bookmarkStart w:name="z1388" w:id="1205"/>
    <w:p>
      <w:pPr>
        <w:spacing w:after="0"/>
        <w:ind w:left="0"/>
        <w:jc w:val="both"/>
      </w:pPr>
      <w:r>
        <w:rPr>
          <w:rFonts w:ascii="Times New Roman"/>
          <w:b w:val="false"/>
          <w:i w:val="false"/>
          <w:color w:val="000000"/>
          <w:sz w:val="28"/>
        </w:rPr>
        <w:t xml:space="preserve">
      Комплекс хвостохранилища состоит из основных объектов: двухсекционный шламонакопитель, водосборные сооружения; насосная станция осветленных вод; сбросной трубопровод; пруд-испаритель. </w:t>
      </w:r>
    </w:p>
    <w:bookmarkEnd w:id="1205"/>
    <w:bookmarkStart w:name="z1389" w:id="1206"/>
    <w:p>
      <w:pPr>
        <w:spacing w:after="0"/>
        <w:ind w:left="0"/>
        <w:jc w:val="both"/>
      </w:pPr>
      <w:r>
        <w:rPr>
          <w:rFonts w:ascii="Times New Roman"/>
          <w:b w:val="false"/>
          <w:i w:val="false"/>
          <w:color w:val="000000"/>
          <w:sz w:val="28"/>
        </w:rPr>
        <w:t>
      Одной из функций системы оборотного водоснабжения является гидротранспорт хвостов обогащения в комплекс хвостохранилища. Складирование твердой фазы отвальных хвостов и очистка жидкой фазы от остатков флотационных реагентов и механических взвесей предусматривается в 2-х секциях шламонакопителя. Для перекачки пульпы от обогатительной фабрики на хвостохранилище имеется насосная станция. Насосная станция подачи пульпы от ОФ на хвостохранилище оборудована насосами ПБ 160/40. Производительность насоса 160,0 м</w:t>
      </w:r>
      <w:r>
        <w:rPr>
          <w:rFonts w:ascii="Times New Roman"/>
          <w:b w:val="false"/>
          <w:i w:val="false"/>
          <w:color w:val="000000"/>
          <w:vertAlign w:val="superscript"/>
        </w:rPr>
        <w:t>3</w:t>
      </w:r>
      <w:r>
        <w:rPr>
          <w:rFonts w:ascii="Times New Roman"/>
          <w:b w:val="false"/>
          <w:i w:val="false"/>
          <w:color w:val="000000"/>
          <w:sz w:val="28"/>
        </w:rPr>
        <w:t>/час. Для сбора сточной воды от переделов фабрики в насосной станции предусмотрен зумпф объемом 50,0 м</w:t>
      </w:r>
      <w:r>
        <w:rPr>
          <w:rFonts w:ascii="Times New Roman"/>
          <w:b w:val="false"/>
          <w:i w:val="false"/>
          <w:color w:val="000000"/>
          <w:vertAlign w:val="superscript"/>
        </w:rPr>
        <w:t>3</w:t>
      </w:r>
      <w:r>
        <w:rPr>
          <w:rFonts w:ascii="Times New Roman"/>
          <w:b w:val="false"/>
          <w:i w:val="false"/>
          <w:color w:val="000000"/>
          <w:sz w:val="28"/>
        </w:rPr>
        <w:t>.</w:t>
      </w:r>
    </w:p>
    <w:bookmarkEnd w:id="1206"/>
    <w:bookmarkStart w:name="z1390" w:id="1207"/>
    <w:p>
      <w:pPr>
        <w:spacing w:after="0"/>
        <w:ind w:left="0"/>
        <w:jc w:val="both"/>
      </w:pPr>
      <w:r>
        <w:rPr>
          <w:rFonts w:ascii="Times New Roman"/>
          <w:b w:val="false"/>
          <w:i w:val="false"/>
          <w:color w:val="000000"/>
          <w:sz w:val="28"/>
        </w:rPr>
        <w:t>
      Противофильтрационный экран шламонакопителя выполнен из полиэтиленовой пленки толщиной 1,0 мм на подстилающем слое из глины. В состав сооружений шламонакопителя входят оградительные дамбы со съездами, распределительные пульпопроводы с сооружениями на них. Заполнение шламонакопителя пульпой осуществляется через распределительные выпуски, оборудованные шланговыми задвижками.</w:t>
      </w:r>
    </w:p>
    <w:bookmarkEnd w:id="1207"/>
    <w:bookmarkStart w:name="z1391" w:id="1208"/>
    <w:p>
      <w:pPr>
        <w:spacing w:after="0"/>
        <w:ind w:left="0"/>
        <w:jc w:val="both"/>
      </w:pPr>
      <w:r>
        <w:rPr>
          <w:rFonts w:ascii="Times New Roman"/>
          <w:b w:val="false"/>
          <w:i w:val="false"/>
          <w:color w:val="000000"/>
          <w:sz w:val="28"/>
        </w:rPr>
        <w:t>
      При работе оборотной системы водоснабжения осветленная жидкая фаза из шламонакопителя возвращается на обогатительную фабрику для использования в качестве оборотной воды. Отвод излишков осветленной воды в пруд-испаритель предусматривается сбросным трубопроводом. Для сброса и отвода излишков осветленной воды за пределы шламонакопителя предусмотрено водосбросное сооружение, подающее осветленную воду в насосную станцию осветленной воды.</w:t>
      </w:r>
    </w:p>
    <w:bookmarkEnd w:id="1208"/>
    <w:bookmarkStart w:name="z1392" w:id="1209"/>
    <w:p>
      <w:pPr>
        <w:spacing w:after="0"/>
        <w:ind w:left="0"/>
        <w:jc w:val="both"/>
      </w:pPr>
      <w:r>
        <w:rPr>
          <w:rFonts w:ascii="Times New Roman"/>
          <w:b w:val="false"/>
          <w:i w:val="false"/>
          <w:color w:val="000000"/>
          <w:sz w:val="28"/>
        </w:rPr>
        <w:t>
      Пруд-испаритель предназначен для приема осветленной воды из шламонакопителя с целью испарения. Пруд-испаритель расположен в естественном понижении – тальвеге путем ограничения его ограждающими дамбами с верховой и низовой стороны.</w:t>
      </w:r>
    </w:p>
    <w:bookmarkEnd w:id="1209"/>
    <w:bookmarkStart w:name="z1393" w:id="1210"/>
    <w:p>
      <w:pPr>
        <w:spacing w:after="0"/>
        <w:ind w:left="0"/>
        <w:jc w:val="both"/>
      </w:pPr>
      <w:r>
        <w:rPr>
          <w:rFonts w:ascii="Times New Roman"/>
          <w:b w:val="false"/>
          <w:i w:val="false"/>
          <w:color w:val="000000"/>
          <w:sz w:val="28"/>
        </w:rPr>
        <w:t xml:space="preserve">
      Основную массу оставляют техногенные минеральные образования - хвосты обогащения флюоритовой руды месторождения, которые размещаются на хвостохранилище предприятия. </w:t>
      </w:r>
    </w:p>
    <w:bookmarkEnd w:id="1210"/>
    <w:bookmarkStart w:name="z1394" w:id="1211"/>
    <w:p>
      <w:pPr>
        <w:spacing w:after="0"/>
        <w:ind w:left="0"/>
        <w:jc w:val="both"/>
      </w:pPr>
      <w:r>
        <w:rPr>
          <w:rFonts w:ascii="Times New Roman"/>
          <w:b w:val="false"/>
          <w:i w:val="false"/>
          <w:color w:val="000000"/>
          <w:sz w:val="28"/>
        </w:rPr>
        <w:t>
      Шлам плавиковой кислоты нейтрализуется и складируется в карте хвостохранилища либо используется для производства гранулированного гипса.</w:t>
      </w:r>
    </w:p>
    <w:bookmarkEnd w:id="1211"/>
    <w:bookmarkStart w:name="z1395" w:id="121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Черная металлургия </w:t>
      </w:r>
    </w:p>
    <w:bookmarkEnd w:id="1212"/>
    <w:bookmarkStart w:name="z1396" w:id="1213"/>
    <w:p>
      <w:pPr>
        <w:spacing w:after="0"/>
        <w:ind w:left="0"/>
        <w:jc w:val="both"/>
      </w:pPr>
      <w:r>
        <w:rPr>
          <w:rFonts w:ascii="Times New Roman"/>
          <w:b w:val="false"/>
          <w:i w:val="false"/>
          <w:color w:val="000000"/>
          <w:sz w:val="28"/>
        </w:rPr>
        <w:t xml:space="preserve">
      </w:t>
      </w:r>
      <w:r>
        <w:rPr>
          <w:rFonts w:ascii="Times New Roman"/>
          <w:b/>
          <w:i w:val="false"/>
          <w:color w:val="000000"/>
          <w:sz w:val="28"/>
        </w:rPr>
        <w:t>Предприятие №</w:t>
      </w:r>
      <w:r>
        <w:rPr>
          <w:rFonts w:ascii="Times New Roman"/>
          <w:b w:val="false"/>
          <w:i w:val="false"/>
          <w:color w:val="000000"/>
          <w:sz w:val="28"/>
        </w:rPr>
        <w:t xml:space="preserve"> </w:t>
      </w:r>
      <w:r>
        <w:rPr>
          <w:rFonts w:ascii="Times New Roman"/>
          <w:b/>
          <w:i w:val="false"/>
          <w:color w:val="000000"/>
          <w:sz w:val="28"/>
        </w:rPr>
        <w:t>9</w:t>
      </w:r>
    </w:p>
    <w:bookmarkEnd w:id="1213"/>
    <w:bookmarkStart w:name="z1397" w:id="1214"/>
    <w:p>
      <w:pPr>
        <w:spacing w:after="0"/>
        <w:ind w:left="0"/>
        <w:jc w:val="both"/>
      </w:pPr>
      <w:r>
        <w:rPr>
          <w:rFonts w:ascii="Times New Roman"/>
          <w:b w:val="false"/>
          <w:i w:val="false"/>
          <w:color w:val="000000"/>
          <w:sz w:val="28"/>
        </w:rPr>
        <w:t xml:space="preserve">
      </w:t>
      </w:r>
      <w:r>
        <w:rPr>
          <w:rFonts w:ascii="Times New Roman"/>
          <w:b w:val="false"/>
          <w:i/>
          <w:color w:val="000000"/>
          <w:sz w:val="28"/>
        </w:rPr>
        <w:t>Золошламонакопитель</w:t>
      </w:r>
      <w:r>
        <w:rPr>
          <w:rFonts w:ascii="Times New Roman"/>
          <w:b w:val="false"/>
          <w:i w:val="false"/>
          <w:color w:val="000000"/>
          <w:sz w:val="28"/>
        </w:rPr>
        <w:t xml:space="preserve"> относится к накопителям с фильтрующим основанием с ограниченной мощностью и с контурным противофильтрационным экраном.</w:t>
      </w:r>
    </w:p>
    <w:bookmarkEnd w:id="1214"/>
    <w:bookmarkStart w:name="z1398" w:id="1215"/>
    <w:p>
      <w:pPr>
        <w:spacing w:after="0"/>
        <w:ind w:left="0"/>
        <w:jc w:val="both"/>
      </w:pPr>
      <w:r>
        <w:rPr>
          <w:rFonts w:ascii="Times New Roman"/>
          <w:b w:val="false"/>
          <w:i w:val="false"/>
          <w:color w:val="000000"/>
          <w:sz w:val="28"/>
        </w:rPr>
        <w:t>
      Секция №1. Площадь секции № 1 – 57,4 га, проектная мощность секции №1 ЗШН-3 - 2,714 млн. м</w:t>
      </w:r>
      <w:r>
        <w:rPr>
          <w:rFonts w:ascii="Times New Roman"/>
          <w:b w:val="false"/>
          <w:i w:val="false"/>
          <w:color w:val="000000"/>
          <w:vertAlign w:val="superscript"/>
        </w:rPr>
        <w:t>3</w:t>
      </w:r>
      <w:r>
        <w:rPr>
          <w:rFonts w:ascii="Times New Roman"/>
          <w:b w:val="false"/>
          <w:i w:val="false"/>
          <w:color w:val="000000"/>
          <w:sz w:val="28"/>
        </w:rPr>
        <w:t xml:space="preserve"> при максимальной отметке заполнения 128,5 м. Секция введена в эксплуатацию в 2008 году. Секция № 1 предназначена для размещения отходов "шламов газоочисток" и "золошаков". Защитные инженерные сооружения: 1-ый контур – ограждающая дамба с центральным ядром, сопряженным с диафрагмой из глины в основании; 2-ой контур – завеса по типу "стена в грунте" по внешнему периметру.</w:t>
      </w:r>
    </w:p>
    <w:bookmarkEnd w:id="1215"/>
    <w:bookmarkStart w:name="z1399" w:id="1216"/>
    <w:p>
      <w:pPr>
        <w:spacing w:after="0"/>
        <w:ind w:left="0"/>
        <w:jc w:val="both"/>
      </w:pPr>
      <w:r>
        <w:rPr>
          <w:rFonts w:ascii="Times New Roman"/>
          <w:b w:val="false"/>
          <w:i w:val="false"/>
          <w:color w:val="000000"/>
          <w:sz w:val="28"/>
        </w:rPr>
        <w:t xml:space="preserve">
      Секция № 2. На секции № 2 предусмотрено размещение отходов "шламов газоочисток". Секция № 2 примыкает к секции № 1 и располагается в пределах отведенной под строительство ЗШН-3 территории. </w:t>
      </w:r>
    </w:p>
    <w:bookmarkEnd w:id="1216"/>
    <w:bookmarkStart w:name="z1400" w:id="1217"/>
    <w:p>
      <w:pPr>
        <w:spacing w:after="0"/>
        <w:ind w:left="0"/>
        <w:jc w:val="both"/>
      </w:pPr>
      <w:r>
        <w:rPr>
          <w:rFonts w:ascii="Times New Roman"/>
          <w:b w:val="false"/>
          <w:i w:val="false"/>
          <w:color w:val="000000"/>
          <w:sz w:val="28"/>
        </w:rPr>
        <w:t>
      Противофильтрационная защита – двухконтурная, разделена дренажной прослойкой. Ограждающая дамба выполняется с центральным ядром и противофильтрационной диафрагмой из глины по типу "стена в грунте". Для создания эффективной противофильтрационной защиты предусматривается сопряжение 1-го контура защиты секции № 2 с существующим контуром секции № 1. Проектная емкость секции №2 ЗШН-3 при максимальной отметке заполнения 128,5 м площади зеркала воды 43,554 га составит 3 389,2 тыс.м</w:t>
      </w:r>
      <w:r>
        <w:rPr>
          <w:rFonts w:ascii="Times New Roman"/>
          <w:b w:val="false"/>
          <w:i w:val="false"/>
          <w:color w:val="000000"/>
          <w:vertAlign w:val="superscript"/>
        </w:rPr>
        <w:t>3</w:t>
      </w:r>
      <w:r>
        <w:rPr>
          <w:rFonts w:ascii="Times New Roman"/>
          <w:b w:val="false"/>
          <w:i w:val="false"/>
          <w:color w:val="000000"/>
          <w:sz w:val="28"/>
        </w:rPr>
        <w:t>.</w:t>
      </w:r>
    </w:p>
    <w:bookmarkEnd w:id="1217"/>
    <w:bookmarkStart w:name="z1401" w:id="1218"/>
    <w:p>
      <w:pPr>
        <w:spacing w:after="0"/>
        <w:ind w:left="0"/>
        <w:jc w:val="both"/>
      </w:pPr>
      <w:r>
        <w:rPr>
          <w:rFonts w:ascii="Times New Roman"/>
          <w:b w:val="false"/>
          <w:i w:val="false"/>
          <w:color w:val="000000"/>
          <w:sz w:val="28"/>
        </w:rPr>
        <w:t>
      Всего за весь период существования на предприятии накоплено отходов в следующем объеме (по максимальным и минимальным показателям):</w:t>
      </w:r>
    </w:p>
    <w:bookmarkEnd w:id="1218"/>
    <w:bookmarkStart w:name="z1402" w:id="1219"/>
    <w:p>
      <w:pPr>
        <w:spacing w:after="0"/>
        <w:ind w:left="0"/>
        <w:jc w:val="both"/>
      </w:pPr>
      <w:r>
        <w:rPr>
          <w:rFonts w:ascii="Times New Roman"/>
          <w:b w:val="false"/>
          <w:i w:val="false"/>
          <w:color w:val="000000"/>
          <w:sz w:val="28"/>
        </w:rPr>
        <w:t>
      золошлак: максимально – 2 042 930,383 тонн, минимально – 1 819 935,7224 тонн;</w:t>
      </w:r>
    </w:p>
    <w:bookmarkEnd w:id="1219"/>
    <w:bookmarkStart w:name="z1403" w:id="1220"/>
    <w:p>
      <w:pPr>
        <w:spacing w:after="0"/>
        <w:ind w:left="0"/>
        <w:jc w:val="both"/>
      </w:pPr>
      <w:r>
        <w:rPr>
          <w:rFonts w:ascii="Times New Roman"/>
          <w:b w:val="false"/>
          <w:i w:val="false"/>
          <w:color w:val="000000"/>
          <w:sz w:val="28"/>
        </w:rPr>
        <w:t>
      аспирационная пыль: максимально – 709 938,953 тонн, минимально – 709 938,953 тонн;</w:t>
      </w:r>
    </w:p>
    <w:bookmarkEnd w:id="1220"/>
    <w:bookmarkStart w:name="z1404" w:id="1221"/>
    <w:p>
      <w:pPr>
        <w:spacing w:after="0"/>
        <w:ind w:left="0"/>
        <w:jc w:val="both"/>
      </w:pPr>
      <w:r>
        <w:rPr>
          <w:rFonts w:ascii="Times New Roman"/>
          <w:b w:val="false"/>
          <w:i w:val="false"/>
          <w:color w:val="000000"/>
          <w:sz w:val="28"/>
        </w:rPr>
        <w:t>
      шлаки: максимально – 6 600 тыс. тонн;</w:t>
      </w:r>
    </w:p>
    <w:bookmarkEnd w:id="1221"/>
    <w:bookmarkStart w:name="z1405" w:id="1222"/>
    <w:p>
      <w:pPr>
        <w:spacing w:after="0"/>
        <w:ind w:left="0"/>
        <w:jc w:val="both"/>
      </w:pPr>
      <w:r>
        <w:rPr>
          <w:rFonts w:ascii="Times New Roman"/>
          <w:b w:val="false"/>
          <w:i w:val="false"/>
          <w:color w:val="000000"/>
          <w:sz w:val="28"/>
        </w:rPr>
        <w:t>
      шламы, не определяемые иначе: – максимально – 2 381 421,61 тонн, минимально – 1 393 669,1754 тонн.</w:t>
      </w:r>
    </w:p>
    <w:bookmarkEnd w:id="1222"/>
    <w:p>
      <w:pPr>
        <w:spacing w:after="0"/>
        <w:ind w:left="0"/>
        <w:jc w:val="both"/>
      </w:pPr>
      <w:r>
        <w:rPr>
          <w:rFonts w:ascii="Times New Roman"/>
          <w:b/>
          <w:i w:val="false"/>
          <w:color w:val="000000"/>
          <w:sz w:val="28"/>
        </w:rPr>
        <w:t>3.7. Энергоэффективность</w:t>
      </w:r>
    </w:p>
    <w:bookmarkStart w:name="z1407" w:id="1223"/>
    <w:p>
      <w:pPr>
        <w:spacing w:after="0"/>
        <w:ind w:left="0"/>
        <w:jc w:val="both"/>
      </w:pPr>
      <w:r>
        <w:rPr>
          <w:rFonts w:ascii="Times New Roman"/>
          <w:b w:val="false"/>
          <w:i w:val="false"/>
          <w:color w:val="000000"/>
          <w:sz w:val="28"/>
        </w:rPr>
        <w:t>
      В процессе захоронения отходов важным аспектом является энергоэффективность, которая позволяет снизить затраты и уменьшить воздействие на окружающую среду. Для повышения энергоэффективности следует обратить внимание на внедрение современного оборудования, включая дробилки, насосы и уплотнители. Эти устройства не только улучшают обработку отходов, но и позволяют снизить потребление энергии без потерь производительности, что особенно важно в условиях роста тарифов на электроэнергию и топливо.</w:t>
      </w:r>
    </w:p>
    <w:bookmarkEnd w:id="1223"/>
    <w:bookmarkStart w:name="z1408" w:id="1224"/>
    <w:p>
      <w:pPr>
        <w:spacing w:after="0"/>
        <w:ind w:left="0"/>
        <w:jc w:val="both"/>
      </w:pPr>
      <w:r>
        <w:rPr>
          <w:rFonts w:ascii="Times New Roman"/>
          <w:b w:val="false"/>
          <w:i w:val="false"/>
          <w:color w:val="000000"/>
          <w:sz w:val="28"/>
        </w:rPr>
        <w:t>
      Одним из наиболее перспективных решений по повышению энергоэффективности является использование возобновляемых источников энергии, в частности биогаза, образующегося на полигонах. Его переработка в специальных установках требует ограничений от традиционных энергоносителей, таких как дизельное топливо и электричество. Кроме того, применение когенерационных установок для одновременного производства тепла и электроэнергии позволяет значительно повысить общий коэффициент полезного действия, делающий процесс утилизации отходов более экономичным и экологически эффективным.</w:t>
      </w:r>
    </w:p>
    <w:bookmarkEnd w:id="1224"/>
    <w:bookmarkStart w:name="z1409" w:id="1225"/>
    <w:p>
      <w:pPr>
        <w:spacing w:after="0"/>
        <w:ind w:left="0"/>
        <w:jc w:val="both"/>
      </w:pPr>
      <w:r>
        <w:rPr>
          <w:rFonts w:ascii="Times New Roman"/>
          <w:b w:val="false"/>
          <w:i w:val="false"/>
          <w:color w:val="000000"/>
          <w:sz w:val="28"/>
        </w:rPr>
        <w:t>
      Не менее обязательным условием энергозатрат на полигонах является транспортировка отходов. Существенная часть топлива расходуется при их перевозке, поэтому меры по модернизации в сторону более экологичных и экономичных моделей могут снизить потребление топлива и уменьшить выбросы вредных веществ. Оптимизация логистики и маршрутов перевозок также играет ключевую роль в сокращении издержек и уменьшении негативного воздействия на окружающую среду.</w:t>
      </w:r>
    </w:p>
    <w:bookmarkEnd w:id="1225"/>
    <w:bookmarkStart w:name="z1410" w:id="1226"/>
    <w:p>
      <w:pPr>
        <w:spacing w:after="0"/>
        <w:ind w:left="0"/>
        <w:jc w:val="both"/>
      </w:pPr>
      <w:r>
        <w:rPr>
          <w:rFonts w:ascii="Times New Roman"/>
          <w:b w:val="false"/>
          <w:i w:val="false"/>
          <w:color w:val="000000"/>
          <w:sz w:val="28"/>
        </w:rPr>
        <w:t xml:space="preserve">
      В настоящее время удельные показатели расхода энергии на захоронение отходов не учитываются в государственных источниках, включая Государственный энергетический реестр. Удельные показатели расхода энергии на захоронение отходов могут сильно различаться в зависимости от многих факторов (тип отходов, технология захоронения, регион, логистика и т.д.). </w:t>
      </w:r>
    </w:p>
    <w:bookmarkEnd w:id="1226"/>
    <w:bookmarkStart w:name="z1411" w:id="1227"/>
    <w:p>
      <w:pPr>
        <w:spacing w:after="0"/>
        <w:ind w:left="0"/>
        <w:jc w:val="both"/>
      </w:pPr>
      <w:r>
        <w:rPr>
          <w:rFonts w:ascii="Times New Roman"/>
          <w:b w:val="false"/>
          <w:i w:val="false"/>
          <w:color w:val="000000"/>
          <w:sz w:val="28"/>
        </w:rPr>
        <w:t xml:space="preserve">
      Однако, для оценки энергоэффективности захоронения отходов приведен усредненный расчетный метод, который включает в себя определение количества энергии, затраченной на все технологические процессы, отнесенной к массе отходов. К совокупному энергопотреблению относится энергия на: транспортировку отходов на полигон, уплотнение отходов, работу дренажных фильтров, сбор и утилизацию свалочного газа, обслуживание полигона (освещение, система мониторинга, охрана и прочее). </w:t>
      </w:r>
    </w:p>
    <w:bookmarkEnd w:id="1227"/>
    <w:bookmarkStart w:name="z1412" w:id="1228"/>
    <w:p>
      <w:pPr>
        <w:spacing w:after="0"/>
        <w:ind w:left="0"/>
        <w:jc w:val="both"/>
      </w:pPr>
      <w:r>
        <w:rPr>
          <w:rFonts w:ascii="Times New Roman"/>
          <w:b w:val="false"/>
          <w:i w:val="false"/>
          <w:color w:val="000000"/>
          <w:sz w:val="28"/>
        </w:rPr>
        <w:t>
      Учитывая вышеизложенное, также основываясь на обобщенных данных отчетов КТА, докладов Всемирного банка и исследований компании Mordor intelligence ниже представлена усредненная сводная таблица удельного расхода энергии на захоронение отходов. Удельные показатели могут сильно различаться в зависимости от конкретных условий, типа установки, условий захоронения, характеристик используемых отходов и применяемых технологий. Поэтому приведенные в таблице цифры носят ориентировочный характер.</w:t>
      </w:r>
    </w:p>
    <w:bookmarkEnd w:id="1228"/>
    <w:bookmarkStart w:name="z1413" w:id="1229"/>
    <w:p>
      <w:pPr>
        <w:spacing w:after="0"/>
        <w:ind w:left="0"/>
        <w:jc w:val="both"/>
      </w:pPr>
      <w:r>
        <w:rPr>
          <w:rFonts w:ascii="Times New Roman"/>
          <w:b w:val="false"/>
          <w:i w:val="false"/>
          <w:color w:val="000000"/>
          <w:sz w:val="28"/>
        </w:rPr>
        <w:t>
      Таблица 3.4. Информация по этапам процесса полигона</w:t>
      </w:r>
    </w:p>
    <w:bookmarkEnd w:id="12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 процесса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Обычный полигон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с газосбором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с системой утилизации газа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Транспортировка отходов (разгрузка, перемещение)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Уплотнение отходов (работа катков, бульдозеров)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Дренаж фильтра (насосы, очистка)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и утилизация свалочного газа (компрессоры, факелы)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Обслуживание полигона (освещение, мониторинг, охрана)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кВт*час/тонна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r>
    </w:tbl>
    <w:p>
      <w:pPr>
        <w:spacing w:after="0"/>
        <w:ind w:left="0"/>
        <w:jc w:val="left"/>
      </w:pPr>
      <w:r>
        <w:br/>
      </w:r>
      <w:r>
        <w:rPr>
          <w:rFonts w:ascii="Times New Roman"/>
          <w:b w:val="false"/>
          <w:i w:val="false"/>
          <w:color w:val="000000"/>
          <w:sz w:val="28"/>
        </w:rPr>
        <w:t>
</w:t>
      </w:r>
    </w:p>
    <w:bookmarkStart w:name="z1414" w:id="1230"/>
    <w:p>
      <w:pPr>
        <w:spacing w:after="0"/>
        <w:ind w:left="0"/>
        <w:jc w:val="both"/>
      </w:pPr>
      <w:r>
        <w:rPr>
          <w:rFonts w:ascii="Times New Roman"/>
          <w:b w:val="false"/>
          <w:i w:val="false"/>
          <w:color w:val="000000"/>
          <w:sz w:val="28"/>
        </w:rPr>
        <w:t>
      Полигоны ТБО без учета сброса газа с минимальной инфраструктурой потребляют порядка 1 – 5 кВт·час/тонну, полигоны с системой сбора фильтра и свалочного газа в среднем потребляют 5 – 10 кВт·час/тонну, а полигоны с системой утилизации газа и полной передачей энергии: 10 – 15 кВт·час/тонну. Конкретный удельный расход энергии на захоронение отходов может варьироваться в зависимости от многих факторов (тип отходов, технология захоронения, регион, логистика и т.д.).</w:t>
      </w:r>
    </w:p>
    <w:bookmarkEnd w:id="1230"/>
    <w:bookmarkStart w:name="z1415" w:id="1231"/>
    <w:p>
      <w:pPr>
        <w:spacing w:after="0"/>
        <w:ind w:left="0"/>
        <w:jc w:val="both"/>
      </w:pPr>
      <w:r>
        <w:rPr>
          <w:rFonts w:ascii="Times New Roman"/>
          <w:b w:val="false"/>
          <w:i w:val="false"/>
          <w:color w:val="000000"/>
          <w:sz w:val="28"/>
        </w:rPr>
        <w:t xml:space="preserve">
      При использовании удельных показателей, приведенных в таблице, необходимо отметить, что они носят справочный характер. Для проектирования и эксплуатации объектов по захоронению отходов необходимо проводить индивидуальные исследования и расчеты. При сравнении различных методов захоронения важно учитывать не только удельные показатели, но и другие факторы, такие как экологическая безопасность, экономическая целесообразность и т.д. </w:t>
      </w:r>
    </w:p>
    <w:bookmarkEnd w:id="1231"/>
    <w:p>
      <w:pPr>
        <w:spacing w:after="0"/>
        <w:ind w:left="0"/>
        <w:jc w:val="both"/>
      </w:pPr>
      <w:r>
        <w:rPr>
          <w:rFonts w:ascii="Times New Roman"/>
          <w:b/>
          <w:i w:val="false"/>
          <w:color w:val="000000"/>
          <w:sz w:val="28"/>
        </w:rPr>
        <w:t>4. Общие наилучшие доступные техники для предотвращения и/или сокращения эмиссий и потребления ресурсов</w:t>
      </w:r>
    </w:p>
    <w:bookmarkStart w:name="z1417" w:id="1232"/>
    <w:p>
      <w:pPr>
        <w:spacing w:after="0"/>
        <w:ind w:left="0"/>
        <w:jc w:val="both"/>
      </w:pPr>
      <w:r>
        <w:rPr>
          <w:rFonts w:ascii="Times New Roman"/>
          <w:b w:val="false"/>
          <w:i w:val="false"/>
          <w:color w:val="000000"/>
          <w:sz w:val="28"/>
        </w:rPr>
        <w:t>
      В данном разделе описываются общие методы, применяемые при осуществлении технологических процессов для снижения их негативного воздействия на окружающую среду и не требующие технического переоснащения, реконструкции объекта, оказывающих негативное воздействие на окружающую среду.</w:t>
      </w:r>
    </w:p>
    <w:bookmarkEnd w:id="1232"/>
    <w:bookmarkStart w:name="z1418" w:id="1233"/>
    <w:p>
      <w:pPr>
        <w:spacing w:after="0"/>
        <w:ind w:left="0"/>
        <w:jc w:val="both"/>
      </w:pPr>
      <w:r>
        <w:rPr>
          <w:rFonts w:ascii="Times New Roman"/>
          <w:b w:val="false"/>
          <w:i w:val="false"/>
          <w:color w:val="000000"/>
          <w:sz w:val="28"/>
        </w:rPr>
        <w:t>
      Основополагающими этапами определения методов, направленных на снижение негативного воздействия на окружающую среду, рассматриваемых в данном разделе, являются:</w:t>
      </w:r>
    </w:p>
    <w:bookmarkEnd w:id="1233"/>
    <w:bookmarkStart w:name="z1419" w:id="1234"/>
    <w:p>
      <w:pPr>
        <w:spacing w:after="0"/>
        <w:ind w:left="0"/>
        <w:jc w:val="both"/>
      </w:pPr>
      <w:r>
        <w:rPr>
          <w:rFonts w:ascii="Times New Roman"/>
          <w:b w:val="false"/>
          <w:i w:val="false"/>
          <w:color w:val="000000"/>
          <w:sz w:val="28"/>
        </w:rPr>
        <w:t>
      определение ключевых экологических проблем;</w:t>
      </w:r>
    </w:p>
    <w:bookmarkEnd w:id="1234"/>
    <w:bookmarkStart w:name="z1420" w:id="1235"/>
    <w:p>
      <w:pPr>
        <w:spacing w:after="0"/>
        <w:ind w:left="0"/>
        <w:jc w:val="both"/>
      </w:pPr>
      <w:r>
        <w:rPr>
          <w:rFonts w:ascii="Times New Roman"/>
          <w:b w:val="false"/>
          <w:i w:val="false"/>
          <w:color w:val="000000"/>
          <w:sz w:val="28"/>
        </w:rPr>
        <w:t>
      изучение методов, наиболее подходящих для решения этих ключевых проблем;</w:t>
      </w:r>
    </w:p>
    <w:bookmarkEnd w:id="1235"/>
    <w:bookmarkStart w:name="z1421" w:id="1236"/>
    <w:p>
      <w:pPr>
        <w:spacing w:after="0"/>
        <w:ind w:left="0"/>
        <w:jc w:val="both"/>
      </w:pPr>
      <w:r>
        <w:rPr>
          <w:rFonts w:ascii="Times New Roman"/>
          <w:b w:val="false"/>
          <w:i w:val="false"/>
          <w:color w:val="000000"/>
          <w:sz w:val="28"/>
        </w:rPr>
        <w:t>
      выбор наилучших доступных имеющихся методов.</w:t>
      </w:r>
    </w:p>
    <w:bookmarkEnd w:id="1236"/>
    <w:bookmarkStart w:name="z1422" w:id="1237"/>
    <w:p>
      <w:pPr>
        <w:spacing w:after="0"/>
        <w:ind w:left="0"/>
        <w:jc w:val="both"/>
      </w:pPr>
      <w:r>
        <w:rPr>
          <w:rFonts w:ascii="Times New Roman"/>
          <w:b w:val="false"/>
          <w:i w:val="false"/>
          <w:color w:val="000000"/>
          <w:sz w:val="28"/>
        </w:rPr>
        <w:t>
      При определении НДТ необходимо применять общий подход к пониманию производственного процесса. Следует отметить, что многие методы прямо или косвенно затрагивают несколько экологических аспектов (выбросы, сбросы, образование отходов, загрязнение земель, энергоэффективность).</w:t>
      </w:r>
    </w:p>
    <w:bookmarkEnd w:id="1237"/>
    <w:bookmarkStart w:name="z1423" w:id="1238"/>
    <w:p>
      <w:pPr>
        <w:spacing w:after="0"/>
        <w:ind w:left="0"/>
        <w:jc w:val="both"/>
      </w:pPr>
      <w:r>
        <w:rPr>
          <w:rFonts w:ascii="Times New Roman"/>
          <w:b w:val="false"/>
          <w:i w:val="false"/>
          <w:color w:val="000000"/>
          <w:sz w:val="28"/>
        </w:rPr>
        <w:t xml:space="preserve">
      Методы могут быть представлены по отдельности или в комбинации для достижения высокого уровня охраны окружающей среды в отраслях, входящих в сферу действия данного документа. </w:t>
      </w:r>
    </w:p>
    <w:bookmarkEnd w:id="1238"/>
    <w:bookmarkStart w:name="z1424" w:id="1239"/>
    <w:p>
      <w:pPr>
        <w:spacing w:after="0"/>
        <w:ind w:left="0"/>
        <w:jc w:val="both"/>
      </w:pPr>
      <w:r>
        <w:rPr>
          <w:rFonts w:ascii="Times New Roman"/>
          <w:b w:val="false"/>
          <w:i w:val="false"/>
          <w:color w:val="000000"/>
          <w:sz w:val="28"/>
        </w:rPr>
        <w:t>
      Многие из техник и отдельных этапов производственных процессов являются общими, поэтому они описываются вместе. Общие этапы:</w:t>
      </w:r>
    </w:p>
    <w:bookmarkEnd w:id="1239"/>
    <w:bookmarkStart w:name="z1425" w:id="1240"/>
    <w:p>
      <w:pPr>
        <w:spacing w:after="0"/>
        <w:ind w:left="0"/>
        <w:jc w:val="both"/>
      </w:pPr>
      <w:r>
        <w:rPr>
          <w:rFonts w:ascii="Times New Roman"/>
          <w:b w:val="false"/>
          <w:i w:val="false"/>
          <w:color w:val="000000"/>
          <w:sz w:val="28"/>
        </w:rPr>
        <w:t>
      системы управления;</w:t>
      </w:r>
    </w:p>
    <w:bookmarkEnd w:id="1240"/>
    <w:bookmarkStart w:name="z1426" w:id="1241"/>
    <w:p>
      <w:pPr>
        <w:spacing w:after="0"/>
        <w:ind w:left="0"/>
        <w:jc w:val="both"/>
      </w:pPr>
      <w:r>
        <w:rPr>
          <w:rFonts w:ascii="Times New Roman"/>
          <w:b w:val="false"/>
          <w:i w:val="false"/>
          <w:color w:val="000000"/>
          <w:sz w:val="28"/>
        </w:rPr>
        <w:t>
      управление энергией;</w:t>
      </w:r>
    </w:p>
    <w:bookmarkEnd w:id="1241"/>
    <w:bookmarkStart w:name="z1427" w:id="1242"/>
    <w:p>
      <w:pPr>
        <w:spacing w:after="0"/>
        <w:ind w:left="0"/>
        <w:jc w:val="both"/>
      </w:pPr>
      <w:r>
        <w:rPr>
          <w:rFonts w:ascii="Times New Roman"/>
          <w:b w:val="false"/>
          <w:i w:val="false"/>
          <w:color w:val="000000"/>
          <w:sz w:val="28"/>
        </w:rPr>
        <w:t>
      мониторинг;</w:t>
      </w:r>
    </w:p>
    <w:bookmarkEnd w:id="1242"/>
    <w:bookmarkStart w:name="z1428" w:id="1243"/>
    <w:p>
      <w:pPr>
        <w:spacing w:after="0"/>
        <w:ind w:left="0"/>
        <w:jc w:val="both"/>
      </w:pPr>
      <w:r>
        <w:rPr>
          <w:rFonts w:ascii="Times New Roman"/>
          <w:b w:val="false"/>
          <w:i w:val="false"/>
          <w:color w:val="000000"/>
          <w:sz w:val="28"/>
        </w:rPr>
        <w:t>
      управление отходами.</w:t>
      </w:r>
    </w:p>
    <w:bookmarkEnd w:id="1243"/>
    <w:bookmarkStart w:name="z1429" w:id="1244"/>
    <w:p>
      <w:pPr>
        <w:spacing w:after="0"/>
        <w:ind w:left="0"/>
        <w:jc w:val="both"/>
      </w:pPr>
      <w:r>
        <w:rPr>
          <w:rFonts w:ascii="Times New Roman"/>
          <w:b w:val="false"/>
          <w:i w:val="false"/>
          <w:color w:val="000000"/>
          <w:sz w:val="28"/>
        </w:rPr>
        <w:t>
      Захоронение отходов может осуществляться различными способами, процесс захоронения сопровождается эмиссией в окружающую среду различных веществ, оказывающих негативное влияние на окружающую среду.</w:t>
      </w:r>
    </w:p>
    <w:bookmarkEnd w:id="1244"/>
    <w:bookmarkStart w:name="z1430" w:id="1245"/>
    <w:p>
      <w:pPr>
        <w:spacing w:after="0"/>
        <w:ind w:left="0"/>
        <w:jc w:val="both"/>
      </w:pPr>
      <w:r>
        <w:rPr>
          <w:rFonts w:ascii="Times New Roman"/>
          <w:b w:val="false"/>
          <w:i w:val="false"/>
          <w:color w:val="000000"/>
          <w:sz w:val="28"/>
        </w:rPr>
        <w:t>
      В данном разделе приведены техники, применение которых возможно при захоронении отходов.</w:t>
      </w:r>
    </w:p>
    <w:bookmarkEnd w:id="1245"/>
    <w:p>
      <w:pPr>
        <w:spacing w:after="0"/>
        <w:ind w:left="0"/>
        <w:jc w:val="both"/>
      </w:pPr>
      <w:r>
        <w:rPr>
          <w:rFonts w:ascii="Times New Roman"/>
          <w:b/>
          <w:i w:val="false"/>
          <w:color w:val="000000"/>
          <w:sz w:val="28"/>
        </w:rPr>
        <w:t>4.1. НДТ организационно-управленческого и организационно-технического характера</w:t>
      </w:r>
    </w:p>
    <w:p>
      <w:pPr>
        <w:spacing w:after="0"/>
        <w:ind w:left="0"/>
        <w:jc w:val="both"/>
      </w:pPr>
      <w:r>
        <w:rPr>
          <w:rFonts w:ascii="Times New Roman"/>
          <w:b/>
          <w:i w:val="false"/>
          <w:color w:val="000000"/>
          <w:sz w:val="28"/>
        </w:rPr>
        <w:t>4.1.1. Внедрение системы экологического менеджмента</w:t>
      </w:r>
    </w:p>
    <w:bookmarkStart w:name="z1433" w:id="124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246"/>
    <w:bookmarkStart w:name="z1434" w:id="1247"/>
    <w:p>
      <w:pPr>
        <w:spacing w:after="0"/>
        <w:ind w:left="0"/>
        <w:jc w:val="both"/>
      </w:pPr>
      <w:r>
        <w:rPr>
          <w:rFonts w:ascii="Times New Roman"/>
          <w:b w:val="false"/>
          <w:i w:val="false"/>
          <w:color w:val="000000"/>
          <w:sz w:val="28"/>
        </w:rPr>
        <w:t>
      СЭМ является методом, позволяющим операторам установок решать экологические проблемы на систематической и очевидной основе. СЭМ являются наиболее действенными и эффективными, когда они образуют неотъемлемую часть общей системы менеджмента и операционного управления производством.</w:t>
      </w:r>
    </w:p>
    <w:bookmarkEnd w:id="1247"/>
    <w:bookmarkStart w:name="z1435" w:id="124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248"/>
    <w:bookmarkStart w:name="z1436" w:id="1249"/>
    <w:p>
      <w:pPr>
        <w:spacing w:after="0"/>
        <w:ind w:left="0"/>
        <w:jc w:val="both"/>
      </w:pPr>
      <w:r>
        <w:rPr>
          <w:rFonts w:ascii="Times New Roman"/>
          <w:b w:val="false"/>
          <w:i w:val="false"/>
          <w:color w:val="000000"/>
          <w:sz w:val="28"/>
        </w:rPr>
        <w:t>
      СЭМ фокусирует внимание оператора на экологических характеристиках установки. В частности, путем применения четких рабочих процедур как для нормальных, так и для нестандартных условий эксплуатации, а также путем определения соответствующих линий ответственности.</w:t>
      </w:r>
    </w:p>
    <w:bookmarkEnd w:id="1249"/>
    <w:bookmarkStart w:name="z1437" w:id="1250"/>
    <w:p>
      <w:pPr>
        <w:spacing w:after="0"/>
        <w:ind w:left="0"/>
        <w:jc w:val="both"/>
      </w:pPr>
      <w:r>
        <w:rPr>
          <w:rFonts w:ascii="Times New Roman"/>
          <w:b w:val="false"/>
          <w:i w:val="false"/>
          <w:color w:val="000000"/>
          <w:sz w:val="28"/>
        </w:rPr>
        <w:t>
      Все действующие СЭМ включают концепцию непрерывного совершенствования управления охраной окружающей среды. Существуют различные схемы процессов, но большинство СЭМ основаны на цикле "PDCA" (планируй – делай – проверяй – исполняй), который широко используется в других контекстах менеджмента организаций. Цикл представляет собой итеративную динамическую модель, где завершение одного цикла происходит в начале следующего.</w:t>
      </w:r>
    </w:p>
    <w:bookmarkEnd w:id="1250"/>
    <w:bookmarkStart w:name="z1438" w:id="1251"/>
    <w:p>
      <w:pPr>
        <w:spacing w:after="0"/>
        <w:ind w:left="0"/>
        <w:jc w:val="both"/>
      </w:pPr>
      <w:r>
        <w:rPr>
          <w:rFonts w:ascii="Times New Roman"/>
          <w:b w:val="false"/>
          <w:i w:val="false"/>
          <w:color w:val="000000"/>
          <w:sz w:val="28"/>
        </w:rPr>
        <w:t>
      СЭМ может принимать форму стандартизированной или нестандартной ("настраиваемой") системы. Внедрение и соблюдение международно признанной стандартизированной системы может повысить доверие к СЭМ, особенно при условии надлежащей внешней проверки. Нестандартизированные системы могут в принципе быть одинаково эффективными при условии того, что они должным образом разработаны, внедрены и проверены аудитом.</w:t>
      </w:r>
    </w:p>
    <w:bookmarkEnd w:id="1251"/>
    <w:bookmarkStart w:name="z1439" w:id="1252"/>
    <w:p>
      <w:pPr>
        <w:spacing w:after="0"/>
        <w:ind w:left="0"/>
        <w:jc w:val="both"/>
      </w:pPr>
      <w:r>
        <w:rPr>
          <w:rFonts w:ascii="Times New Roman"/>
          <w:b w:val="false"/>
          <w:i w:val="false"/>
          <w:color w:val="000000"/>
          <w:sz w:val="28"/>
        </w:rPr>
        <w:t>
      Стандартизированные и нестандартизированные системы в принципе применяются к организациям, настоящий документ использует более узкий подход, не считая всех видов деятельности организации, например, в отношении их продуктов и услуг.</w:t>
      </w:r>
    </w:p>
    <w:bookmarkEnd w:id="1252"/>
    <w:bookmarkStart w:name="z1440" w:id="1253"/>
    <w:p>
      <w:pPr>
        <w:spacing w:after="0"/>
        <w:ind w:left="0"/>
        <w:jc w:val="both"/>
      </w:pPr>
      <w:r>
        <w:rPr>
          <w:rFonts w:ascii="Times New Roman"/>
          <w:b w:val="false"/>
          <w:i w:val="false"/>
          <w:color w:val="000000"/>
          <w:sz w:val="28"/>
        </w:rPr>
        <w:t>
      СЭМ может содержать следующие компоненты:</w:t>
      </w:r>
    </w:p>
    <w:bookmarkEnd w:id="1253"/>
    <w:bookmarkStart w:name="z1441" w:id="1254"/>
    <w:p>
      <w:pPr>
        <w:spacing w:after="0"/>
        <w:ind w:left="0"/>
        <w:jc w:val="both"/>
      </w:pPr>
      <w:r>
        <w:rPr>
          <w:rFonts w:ascii="Times New Roman"/>
          <w:b w:val="false"/>
          <w:i w:val="false"/>
          <w:color w:val="000000"/>
          <w:sz w:val="28"/>
        </w:rPr>
        <w:t>
      1) заинтересованность руководства, включая высшее руководство на уровне компании и предприятия (например, руководитель предприятия);</w:t>
      </w:r>
    </w:p>
    <w:bookmarkEnd w:id="1254"/>
    <w:bookmarkStart w:name="z1442" w:id="1255"/>
    <w:p>
      <w:pPr>
        <w:spacing w:after="0"/>
        <w:ind w:left="0"/>
        <w:jc w:val="both"/>
      </w:pPr>
      <w:r>
        <w:rPr>
          <w:rFonts w:ascii="Times New Roman"/>
          <w:b w:val="false"/>
          <w:i w:val="false"/>
          <w:color w:val="000000"/>
          <w:sz w:val="28"/>
        </w:rPr>
        <w:t>
      2) анализ, включающий определение контекста организации, выявление потребностей и ожиданий заинтересованных сторон, определение характеристик предприятия, связанных с возможными рисками для окружающей среды (и здоровья человека), а также применимых правовых требований, касающихся окружающей среды;</w:t>
      </w:r>
    </w:p>
    <w:bookmarkEnd w:id="1255"/>
    <w:bookmarkStart w:name="z1443" w:id="1256"/>
    <w:p>
      <w:pPr>
        <w:spacing w:after="0"/>
        <w:ind w:left="0"/>
        <w:jc w:val="both"/>
      </w:pPr>
      <w:r>
        <w:rPr>
          <w:rFonts w:ascii="Times New Roman"/>
          <w:b w:val="false"/>
          <w:i w:val="false"/>
          <w:color w:val="000000"/>
          <w:sz w:val="28"/>
        </w:rPr>
        <w:t>
      3) экологическую политику, которая включает в себя постоянное совершенствование установки посредством менеджмента;</w:t>
      </w:r>
    </w:p>
    <w:bookmarkEnd w:id="1256"/>
    <w:bookmarkStart w:name="z1444" w:id="1257"/>
    <w:p>
      <w:pPr>
        <w:spacing w:after="0"/>
        <w:ind w:left="0"/>
        <w:jc w:val="both"/>
      </w:pPr>
      <w:r>
        <w:rPr>
          <w:rFonts w:ascii="Times New Roman"/>
          <w:b w:val="false"/>
          <w:i w:val="false"/>
          <w:color w:val="000000"/>
          <w:sz w:val="28"/>
        </w:rPr>
        <w:t>
      4) планирование и установление необходимых процедур, целей и задач в сочетании с финансовым планированием и инвестициями;</w:t>
      </w:r>
    </w:p>
    <w:bookmarkEnd w:id="1257"/>
    <w:bookmarkStart w:name="z1445" w:id="1258"/>
    <w:p>
      <w:pPr>
        <w:spacing w:after="0"/>
        <w:ind w:left="0"/>
        <w:jc w:val="both"/>
      </w:pPr>
      <w:r>
        <w:rPr>
          <w:rFonts w:ascii="Times New Roman"/>
          <w:b w:val="false"/>
          <w:i w:val="false"/>
          <w:color w:val="000000"/>
          <w:sz w:val="28"/>
        </w:rPr>
        <w:t>
      5) выполнение процедур, требующих особого внимания:</w:t>
      </w:r>
    </w:p>
    <w:bookmarkEnd w:id="1258"/>
    <w:bookmarkStart w:name="z1446" w:id="1259"/>
    <w:p>
      <w:pPr>
        <w:spacing w:after="0"/>
        <w:ind w:left="0"/>
        <w:jc w:val="both"/>
      </w:pPr>
      <w:r>
        <w:rPr>
          <w:rFonts w:ascii="Times New Roman"/>
          <w:b w:val="false"/>
          <w:i w:val="false"/>
          <w:color w:val="000000"/>
          <w:sz w:val="28"/>
        </w:rPr>
        <w:t>
      структура и ответственность;</w:t>
      </w:r>
    </w:p>
    <w:bookmarkEnd w:id="1259"/>
    <w:bookmarkStart w:name="z1447" w:id="1260"/>
    <w:p>
      <w:pPr>
        <w:spacing w:after="0"/>
        <w:ind w:left="0"/>
        <w:jc w:val="both"/>
      </w:pPr>
      <w:r>
        <w:rPr>
          <w:rFonts w:ascii="Times New Roman"/>
          <w:b w:val="false"/>
          <w:i w:val="false"/>
          <w:color w:val="000000"/>
          <w:sz w:val="28"/>
        </w:rPr>
        <w:t>
      набор, обучение, информированность и компетентность персонала, чья работа может повлиять на экологические показатели;</w:t>
      </w:r>
    </w:p>
    <w:bookmarkEnd w:id="1260"/>
    <w:bookmarkStart w:name="z1448" w:id="1261"/>
    <w:p>
      <w:pPr>
        <w:spacing w:after="0"/>
        <w:ind w:left="0"/>
        <w:jc w:val="both"/>
      </w:pPr>
      <w:r>
        <w:rPr>
          <w:rFonts w:ascii="Times New Roman"/>
          <w:b w:val="false"/>
          <w:i w:val="false"/>
          <w:color w:val="000000"/>
          <w:sz w:val="28"/>
        </w:rPr>
        <w:t>
      внутренние и внешние коммуникации;</w:t>
      </w:r>
    </w:p>
    <w:bookmarkEnd w:id="1261"/>
    <w:bookmarkStart w:name="z1449" w:id="1262"/>
    <w:p>
      <w:pPr>
        <w:spacing w:after="0"/>
        <w:ind w:left="0"/>
        <w:jc w:val="both"/>
      </w:pPr>
      <w:r>
        <w:rPr>
          <w:rFonts w:ascii="Times New Roman"/>
          <w:b w:val="false"/>
          <w:i w:val="false"/>
          <w:color w:val="000000"/>
          <w:sz w:val="28"/>
        </w:rPr>
        <w:t>
      вовлечение сотрудников на всех уровнях организации;</w:t>
      </w:r>
    </w:p>
    <w:bookmarkEnd w:id="1262"/>
    <w:bookmarkStart w:name="z1450" w:id="1263"/>
    <w:p>
      <w:pPr>
        <w:spacing w:after="0"/>
        <w:ind w:left="0"/>
        <w:jc w:val="both"/>
      </w:pPr>
      <w:r>
        <w:rPr>
          <w:rFonts w:ascii="Times New Roman"/>
          <w:b w:val="false"/>
          <w:i w:val="false"/>
          <w:color w:val="000000"/>
          <w:sz w:val="28"/>
        </w:rPr>
        <w:t>
      документация (создание и ведение письменных процедур для контроля деятельности со значительным воздействием на окружающую среду, а также соответствующих записей);</w:t>
      </w:r>
    </w:p>
    <w:bookmarkEnd w:id="1263"/>
    <w:bookmarkStart w:name="z1451" w:id="1264"/>
    <w:p>
      <w:pPr>
        <w:spacing w:after="0"/>
        <w:ind w:left="0"/>
        <w:jc w:val="both"/>
      </w:pPr>
      <w:r>
        <w:rPr>
          <w:rFonts w:ascii="Times New Roman"/>
          <w:b w:val="false"/>
          <w:i w:val="false"/>
          <w:color w:val="000000"/>
          <w:sz w:val="28"/>
        </w:rPr>
        <w:t>
      эффективное оперативное планирование и контроль процессов;</w:t>
      </w:r>
    </w:p>
    <w:bookmarkEnd w:id="1264"/>
    <w:bookmarkStart w:name="z1452" w:id="1265"/>
    <w:p>
      <w:pPr>
        <w:spacing w:after="0"/>
        <w:ind w:left="0"/>
        <w:jc w:val="both"/>
      </w:pPr>
      <w:r>
        <w:rPr>
          <w:rFonts w:ascii="Times New Roman"/>
          <w:b w:val="false"/>
          <w:i w:val="false"/>
          <w:color w:val="000000"/>
          <w:sz w:val="28"/>
        </w:rPr>
        <w:t>
      программа технического обслуживания;</w:t>
      </w:r>
    </w:p>
    <w:bookmarkEnd w:id="1265"/>
    <w:bookmarkStart w:name="z1453" w:id="1266"/>
    <w:p>
      <w:pPr>
        <w:spacing w:after="0"/>
        <w:ind w:left="0"/>
        <w:jc w:val="both"/>
      </w:pPr>
      <w:r>
        <w:rPr>
          <w:rFonts w:ascii="Times New Roman"/>
          <w:b w:val="false"/>
          <w:i w:val="false"/>
          <w:color w:val="000000"/>
          <w:sz w:val="28"/>
        </w:rPr>
        <w:t>
      готовность к чрезвычайным ситуациям и реагированию, включая предотвращение и/или снижение воздействия неблагоприятных (экологических) последствий чрезвычайных ситуаций;</w:t>
      </w:r>
    </w:p>
    <w:bookmarkEnd w:id="1266"/>
    <w:bookmarkStart w:name="z1454" w:id="1267"/>
    <w:p>
      <w:pPr>
        <w:spacing w:after="0"/>
        <w:ind w:left="0"/>
        <w:jc w:val="both"/>
      </w:pPr>
      <w:r>
        <w:rPr>
          <w:rFonts w:ascii="Times New Roman"/>
          <w:b w:val="false"/>
          <w:i w:val="false"/>
          <w:color w:val="000000"/>
          <w:sz w:val="28"/>
        </w:rPr>
        <w:t>
      обеспечение соответствия экологическому законодательству;</w:t>
      </w:r>
    </w:p>
    <w:bookmarkEnd w:id="1267"/>
    <w:bookmarkStart w:name="z1455" w:id="1268"/>
    <w:p>
      <w:pPr>
        <w:spacing w:after="0"/>
        <w:ind w:left="0"/>
        <w:jc w:val="both"/>
      </w:pPr>
      <w:r>
        <w:rPr>
          <w:rFonts w:ascii="Times New Roman"/>
          <w:b w:val="false"/>
          <w:i w:val="false"/>
          <w:color w:val="000000"/>
          <w:sz w:val="28"/>
        </w:rPr>
        <w:t>
      6) обеспечение соблюдения экологического законодательства Республики Казахстан;</w:t>
      </w:r>
    </w:p>
    <w:bookmarkEnd w:id="1268"/>
    <w:bookmarkStart w:name="z1456" w:id="1269"/>
    <w:p>
      <w:pPr>
        <w:spacing w:after="0"/>
        <w:ind w:left="0"/>
        <w:jc w:val="both"/>
      </w:pPr>
      <w:r>
        <w:rPr>
          <w:rFonts w:ascii="Times New Roman"/>
          <w:b w:val="false"/>
          <w:i w:val="false"/>
          <w:color w:val="000000"/>
          <w:sz w:val="28"/>
        </w:rPr>
        <w:t>
      7) проверку работоспособности и принятие корректирующих мер с уделением особого внимания к следующим действиям:</w:t>
      </w:r>
    </w:p>
    <w:bookmarkEnd w:id="1269"/>
    <w:bookmarkStart w:name="z1457" w:id="1270"/>
    <w:p>
      <w:pPr>
        <w:spacing w:after="0"/>
        <w:ind w:left="0"/>
        <w:jc w:val="both"/>
      </w:pPr>
      <w:r>
        <w:rPr>
          <w:rFonts w:ascii="Times New Roman"/>
          <w:b w:val="false"/>
          <w:i w:val="false"/>
          <w:color w:val="000000"/>
          <w:sz w:val="28"/>
        </w:rPr>
        <w:t>
      мониторинг и измерение;</w:t>
      </w:r>
    </w:p>
    <w:bookmarkEnd w:id="1270"/>
    <w:bookmarkStart w:name="z1458" w:id="1271"/>
    <w:p>
      <w:pPr>
        <w:spacing w:after="0"/>
        <w:ind w:left="0"/>
        <w:jc w:val="both"/>
      </w:pPr>
      <w:r>
        <w:rPr>
          <w:rFonts w:ascii="Times New Roman"/>
          <w:b w:val="false"/>
          <w:i w:val="false"/>
          <w:color w:val="000000"/>
          <w:sz w:val="28"/>
        </w:rPr>
        <w:t>
      корректирующие и превентивные действия;</w:t>
      </w:r>
    </w:p>
    <w:bookmarkEnd w:id="1271"/>
    <w:bookmarkStart w:name="z1459" w:id="1272"/>
    <w:p>
      <w:pPr>
        <w:spacing w:after="0"/>
        <w:ind w:left="0"/>
        <w:jc w:val="both"/>
      </w:pPr>
      <w:r>
        <w:rPr>
          <w:rFonts w:ascii="Times New Roman"/>
          <w:b w:val="false"/>
          <w:i w:val="false"/>
          <w:color w:val="000000"/>
          <w:sz w:val="28"/>
        </w:rPr>
        <w:t>
      ведение записей;</w:t>
      </w:r>
    </w:p>
    <w:bookmarkEnd w:id="1272"/>
    <w:bookmarkStart w:name="z1460" w:id="1273"/>
    <w:p>
      <w:pPr>
        <w:spacing w:after="0"/>
        <w:ind w:left="0"/>
        <w:jc w:val="both"/>
      </w:pPr>
      <w:r>
        <w:rPr>
          <w:rFonts w:ascii="Times New Roman"/>
          <w:b w:val="false"/>
          <w:i w:val="false"/>
          <w:color w:val="000000"/>
          <w:sz w:val="28"/>
        </w:rPr>
        <w:t>
      независимый внутренний и внешний аудит для определения соответствия СЭМ запланированным мероприятиям и проверки того, надлежащим ли образом она внедряется и поддерживается;</w:t>
      </w:r>
    </w:p>
    <w:bookmarkEnd w:id="1273"/>
    <w:bookmarkStart w:name="z1461" w:id="1274"/>
    <w:p>
      <w:pPr>
        <w:spacing w:after="0"/>
        <w:ind w:left="0"/>
        <w:jc w:val="both"/>
      </w:pPr>
      <w:r>
        <w:rPr>
          <w:rFonts w:ascii="Times New Roman"/>
          <w:b w:val="false"/>
          <w:i w:val="false"/>
          <w:color w:val="000000"/>
          <w:sz w:val="28"/>
        </w:rPr>
        <w:t>
      8) обзор СЭМ и ее постоянную пригодность, адекватность и эффективность со стороны высшего руководства;</w:t>
      </w:r>
    </w:p>
    <w:bookmarkEnd w:id="1274"/>
    <w:bookmarkStart w:name="z1462" w:id="1275"/>
    <w:p>
      <w:pPr>
        <w:spacing w:after="0"/>
        <w:ind w:left="0"/>
        <w:jc w:val="both"/>
      </w:pPr>
      <w:r>
        <w:rPr>
          <w:rFonts w:ascii="Times New Roman"/>
          <w:b w:val="false"/>
          <w:i w:val="false"/>
          <w:color w:val="000000"/>
          <w:sz w:val="28"/>
        </w:rPr>
        <w:t>
      9) подготовку регулярной отчетности, предусмотренной экологическим законодательством;</w:t>
      </w:r>
    </w:p>
    <w:bookmarkEnd w:id="1275"/>
    <w:bookmarkStart w:name="z1463" w:id="1276"/>
    <w:p>
      <w:pPr>
        <w:spacing w:after="0"/>
        <w:ind w:left="0"/>
        <w:jc w:val="both"/>
      </w:pPr>
      <w:r>
        <w:rPr>
          <w:rFonts w:ascii="Times New Roman"/>
          <w:b w:val="false"/>
          <w:i w:val="false"/>
          <w:color w:val="000000"/>
          <w:sz w:val="28"/>
        </w:rPr>
        <w:t>
      10) валидацию органом по сертификации или внешним верификатором СЭМ;</w:t>
      </w:r>
    </w:p>
    <w:bookmarkEnd w:id="1276"/>
    <w:bookmarkStart w:name="z1464" w:id="1277"/>
    <w:p>
      <w:pPr>
        <w:spacing w:after="0"/>
        <w:ind w:left="0"/>
        <w:jc w:val="both"/>
      </w:pPr>
      <w:r>
        <w:rPr>
          <w:rFonts w:ascii="Times New Roman"/>
          <w:b w:val="false"/>
          <w:i w:val="false"/>
          <w:color w:val="000000"/>
          <w:sz w:val="28"/>
        </w:rPr>
        <w:t>
      11) следование за развитием более чистых технологий;</w:t>
      </w:r>
    </w:p>
    <w:bookmarkEnd w:id="1277"/>
    <w:bookmarkStart w:name="z1465" w:id="1278"/>
    <w:p>
      <w:pPr>
        <w:spacing w:after="0"/>
        <w:ind w:left="0"/>
        <w:jc w:val="both"/>
      </w:pPr>
      <w:r>
        <w:rPr>
          <w:rFonts w:ascii="Times New Roman"/>
          <w:b w:val="false"/>
          <w:i w:val="false"/>
          <w:color w:val="000000"/>
          <w:sz w:val="28"/>
        </w:rPr>
        <w:t>
      12) рассмотрение воздействия на окружающую среду от возможного снятия с эксплуатации установки на этапе проектирования нового завода и на протяжении всего срока его службы;</w:t>
      </w:r>
    </w:p>
    <w:bookmarkEnd w:id="1278"/>
    <w:bookmarkStart w:name="z1466" w:id="1279"/>
    <w:p>
      <w:pPr>
        <w:spacing w:after="0"/>
        <w:ind w:left="0"/>
        <w:jc w:val="both"/>
      </w:pPr>
      <w:r>
        <w:rPr>
          <w:rFonts w:ascii="Times New Roman"/>
          <w:b w:val="false"/>
          <w:i w:val="false"/>
          <w:color w:val="000000"/>
          <w:sz w:val="28"/>
        </w:rPr>
        <w:t>
      13) применение отраслевого бенчмаркинга на регулярной основе (сравнение показателей своей компании с лучшими предприятиями отрасли);</w:t>
      </w:r>
    </w:p>
    <w:bookmarkEnd w:id="1279"/>
    <w:bookmarkStart w:name="z1467" w:id="1280"/>
    <w:p>
      <w:pPr>
        <w:spacing w:after="0"/>
        <w:ind w:left="0"/>
        <w:jc w:val="both"/>
      </w:pPr>
      <w:r>
        <w:rPr>
          <w:rFonts w:ascii="Times New Roman"/>
          <w:b w:val="false"/>
          <w:i w:val="false"/>
          <w:color w:val="000000"/>
          <w:sz w:val="28"/>
        </w:rPr>
        <w:t>
      14) систему управления отходами;</w:t>
      </w:r>
    </w:p>
    <w:bookmarkEnd w:id="1280"/>
    <w:bookmarkStart w:name="z1468" w:id="1281"/>
    <w:p>
      <w:pPr>
        <w:spacing w:after="0"/>
        <w:ind w:left="0"/>
        <w:jc w:val="both"/>
      </w:pPr>
      <w:r>
        <w:rPr>
          <w:rFonts w:ascii="Times New Roman"/>
          <w:b w:val="false"/>
          <w:i w:val="false"/>
          <w:color w:val="000000"/>
          <w:sz w:val="28"/>
        </w:rPr>
        <w:t>
      15) на установках/объектах с несколькими операторами создание объединений, в которых определяются роли, обязанности и координация операционных процедур каждого оператора установки в целях расширения сотрудничества между различными операторами;</w:t>
      </w:r>
    </w:p>
    <w:bookmarkEnd w:id="1281"/>
    <w:bookmarkStart w:name="z1469" w:id="1282"/>
    <w:p>
      <w:pPr>
        <w:spacing w:after="0"/>
        <w:ind w:left="0"/>
        <w:jc w:val="both"/>
      </w:pPr>
      <w:r>
        <w:rPr>
          <w:rFonts w:ascii="Times New Roman"/>
          <w:b w:val="false"/>
          <w:i w:val="false"/>
          <w:color w:val="000000"/>
          <w:sz w:val="28"/>
        </w:rPr>
        <w:t xml:space="preserve">
      16) инвентаризацию сточных вод и выбросов в атмосферу. </w:t>
      </w:r>
    </w:p>
    <w:bookmarkEnd w:id="1282"/>
    <w:bookmarkStart w:name="z1470" w:id="128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283"/>
    <w:bookmarkStart w:name="z1471" w:id="1284"/>
    <w:p>
      <w:pPr>
        <w:spacing w:after="0"/>
        <w:ind w:left="0"/>
        <w:jc w:val="both"/>
      </w:pPr>
      <w:r>
        <w:rPr>
          <w:rFonts w:ascii="Times New Roman"/>
          <w:b w:val="false"/>
          <w:i w:val="false"/>
          <w:color w:val="000000"/>
          <w:sz w:val="28"/>
        </w:rPr>
        <w:t>
      Поддержание и выполнение четких процедур в штатных и нештатных ситуациях и соответствующее распределение обязанностей дает гарантию того, что на предприятии всегда соблюдаются условия экологического разрешения, достигаются поставленные цели и решаются задачи. СЭМ обеспечивает постоянное улучшение экологической результативности.</w:t>
      </w:r>
    </w:p>
    <w:bookmarkEnd w:id="1284"/>
    <w:bookmarkStart w:name="z1472" w:id="128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285"/>
    <w:bookmarkStart w:name="z1473" w:id="1286"/>
    <w:p>
      <w:pPr>
        <w:spacing w:after="0"/>
        <w:ind w:left="0"/>
        <w:jc w:val="both"/>
      </w:pPr>
      <w:r>
        <w:rPr>
          <w:rFonts w:ascii="Times New Roman"/>
          <w:b w:val="false"/>
          <w:i w:val="false"/>
          <w:color w:val="000000"/>
          <w:sz w:val="28"/>
        </w:rPr>
        <w:t>
      Все значительные входные потоки (включая потребление энергии) и выходные потоки (выбросы, сбросы, отходы) взаимосвязано управляются оператором в кратко- средне- и долгосрочном аспектах, с учетом особенностей финансового планирования и инвестиционных циклов. Это означает, например, что применение краткосрочных решений по очистке выбросов и сбросов ("на конце трубы") может привести к долгосрочному повышению потребления энергии и отсрочить инвестиции в потенциально более выгодные решения по защите окружающей среды.</w:t>
      </w:r>
    </w:p>
    <w:bookmarkEnd w:id="1286"/>
    <w:bookmarkStart w:name="z1474" w:id="1287"/>
    <w:p>
      <w:pPr>
        <w:spacing w:after="0"/>
        <w:ind w:left="0"/>
        <w:jc w:val="both"/>
      </w:pPr>
      <w:r>
        <w:rPr>
          <w:rFonts w:ascii="Times New Roman"/>
          <w:b w:val="false"/>
          <w:i w:val="false"/>
          <w:color w:val="000000"/>
          <w:sz w:val="28"/>
        </w:rPr>
        <w:t>
      При существующем положении предприятие имеет эффективную систему управления природоохранной деятельностью, которая направлена на разрешение экологических проблем, в процессе которых принимают участие все сотрудники: от управляющего до рабочего. Налаженная система управления позволяет снизить эмиссии в атмосферу, в природные водоемы и предотвращает загрязнения почв за счет повышения:</w:t>
      </w:r>
    </w:p>
    <w:bookmarkEnd w:id="1287"/>
    <w:bookmarkStart w:name="z1475" w:id="1288"/>
    <w:p>
      <w:pPr>
        <w:spacing w:after="0"/>
        <w:ind w:left="0"/>
        <w:jc w:val="both"/>
      </w:pPr>
      <w:r>
        <w:rPr>
          <w:rFonts w:ascii="Times New Roman"/>
          <w:b w:val="false"/>
          <w:i w:val="false"/>
          <w:color w:val="000000"/>
          <w:sz w:val="28"/>
        </w:rPr>
        <w:t>
      дисциплины технологии;</w:t>
      </w:r>
    </w:p>
    <w:bookmarkEnd w:id="1288"/>
    <w:bookmarkStart w:name="z1476" w:id="1289"/>
    <w:p>
      <w:pPr>
        <w:spacing w:after="0"/>
        <w:ind w:left="0"/>
        <w:jc w:val="both"/>
      </w:pPr>
      <w:r>
        <w:rPr>
          <w:rFonts w:ascii="Times New Roman"/>
          <w:b w:val="false"/>
          <w:i w:val="false"/>
          <w:color w:val="000000"/>
          <w:sz w:val="28"/>
        </w:rPr>
        <w:t>
      использование современных технологий;</w:t>
      </w:r>
    </w:p>
    <w:bookmarkEnd w:id="1289"/>
    <w:bookmarkStart w:name="z1477" w:id="1290"/>
    <w:p>
      <w:pPr>
        <w:spacing w:after="0"/>
        <w:ind w:left="0"/>
        <w:jc w:val="both"/>
      </w:pPr>
      <w:r>
        <w:rPr>
          <w:rFonts w:ascii="Times New Roman"/>
          <w:b w:val="false"/>
          <w:i w:val="false"/>
          <w:color w:val="000000"/>
          <w:sz w:val="28"/>
        </w:rPr>
        <w:t>
      внедрения технического перевооружения.</w:t>
      </w:r>
    </w:p>
    <w:bookmarkEnd w:id="1290"/>
    <w:bookmarkStart w:name="z1478" w:id="129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w:t>
      </w:r>
      <w:r>
        <w:rPr>
          <w:rFonts w:ascii="Times New Roman"/>
          <w:b/>
          <w:i w:val="false"/>
          <w:color w:val="000000"/>
          <w:sz w:val="28"/>
        </w:rPr>
        <w:t>-</w:t>
      </w:r>
      <w:r>
        <w:rPr>
          <w:rFonts w:ascii="Times New Roman"/>
          <w:b/>
          <w:i w:val="false"/>
          <w:color w:val="000000"/>
          <w:sz w:val="28"/>
        </w:rPr>
        <w:t>медиа эффекты</w:t>
      </w:r>
    </w:p>
    <w:bookmarkEnd w:id="1291"/>
    <w:bookmarkStart w:name="z1479" w:id="1292"/>
    <w:p>
      <w:pPr>
        <w:spacing w:after="0"/>
        <w:ind w:left="0"/>
        <w:jc w:val="both"/>
      </w:pPr>
      <w:r>
        <w:rPr>
          <w:rFonts w:ascii="Times New Roman"/>
          <w:b w:val="false"/>
          <w:i w:val="false"/>
          <w:color w:val="000000"/>
          <w:sz w:val="28"/>
        </w:rPr>
        <w:t>
      Методы экологического менеджмента проектируются таким образом, чтобы минимизировать воздействие установки на окружающую среду в целом.</w:t>
      </w:r>
    </w:p>
    <w:bookmarkEnd w:id="1292"/>
    <w:bookmarkStart w:name="z1480" w:id="129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293"/>
    <w:bookmarkStart w:name="z1481" w:id="1294"/>
    <w:p>
      <w:pPr>
        <w:spacing w:after="0"/>
        <w:ind w:left="0"/>
        <w:jc w:val="both"/>
      </w:pPr>
      <w:r>
        <w:rPr>
          <w:rFonts w:ascii="Times New Roman"/>
          <w:b w:val="false"/>
          <w:i w:val="false"/>
          <w:color w:val="000000"/>
          <w:sz w:val="28"/>
        </w:rPr>
        <w:t>
      Компоненты СЭМ могут быть применены ко всем установкам.</w:t>
      </w:r>
    </w:p>
    <w:bookmarkEnd w:id="1294"/>
    <w:bookmarkStart w:name="z1482" w:id="1295"/>
    <w:p>
      <w:pPr>
        <w:spacing w:after="0"/>
        <w:ind w:left="0"/>
        <w:jc w:val="both"/>
      </w:pPr>
      <w:r>
        <w:rPr>
          <w:rFonts w:ascii="Times New Roman"/>
          <w:b w:val="false"/>
          <w:i w:val="false"/>
          <w:color w:val="000000"/>
          <w:sz w:val="28"/>
        </w:rPr>
        <w:t>
      Охват (например, уровень детализации) и формы СЭМ (как стандартизованной, так и нестандартизованной) должны соответствовать эксплуатационным характеристикам применяемого технологического оборудования и уровню воздействия на окружающую среду.</w:t>
      </w:r>
    </w:p>
    <w:bookmarkEnd w:id="1295"/>
    <w:bookmarkStart w:name="z1483" w:id="129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296"/>
    <w:bookmarkStart w:name="z1484" w:id="1297"/>
    <w:p>
      <w:pPr>
        <w:spacing w:after="0"/>
        <w:ind w:left="0"/>
        <w:jc w:val="both"/>
      </w:pPr>
      <w:r>
        <w:rPr>
          <w:rFonts w:ascii="Times New Roman"/>
          <w:b w:val="false"/>
          <w:i w:val="false"/>
          <w:color w:val="000000"/>
          <w:sz w:val="28"/>
        </w:rPr>
        <w:t>
      Определение стоимости и экономической эффективности внедрения и поддержания действующей СЭМ на должном уровне является индивидуальным в каждом конкретном случае.</w:t>
      </w:r>
    </w:p>
    <w:bookmarkEnd w:id="1297"/>
    <w:bookmarkStart w:name="z1485" w:id="129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298"/>
    <w:bookmarkStart w:name="z1486" w:id="1299"/>
    <w:p>
      <w:pPr>
        <w:spacing w:after="0"/>
        <w:ind w:left="0"/>
        <w:jc w:val="both"/>
      </w:pPr>
      <w:r>
        <w:rPr>
          <w:rFonts w:ascii="Times New Roman"/>
          <w:b w:val="false"/>
          <w:i w:val="false"/>
          <w:color w:val="000000"/>
          <w:sz w:val="28"/>
        </w:rPr>
        <w:t>
      СЭМ может обеспечить ряд преимуществ:</w:t>
      </w:r>
    </w:p>
    <w:bookmarkEnd w:id="1299"/>
    <w:bookmarkStart w:name="z1487" w:id="1300"/>
    <w:p>
      <w:pPr>
        <w:spacing w:after="0"/>
        <w:ind w:left="0"/>
        <w:jc w:val="both"/>
      </w:pPr>
      <w:r>
        <w:rPr>
          <w:rFonts w:ascii="Times New Roman"/>
          <w:b w:val="false"/>
          <w:i w:val="false"/>
          <w:color w:val="000000"/>
          <w:sz w:val="28"/>
        </w:rPr>
        <w:t>
      улучшение экологических показателей предприятия;</w:t>
      </w:r>
    </w:p>
    <w:bookmarkEnd w:id="1300"/>
    <w:bookmarkStart w:name="z1488" w:id="1301"/>
    <w:p>
      <w:pPr>
        <w:spacing w:after="0"/>
        <w:ind w:left="0"/>
        <w:jc w:val="both"/>
      </w:pPr>
      <w:r>
        <w:rPr>
          <w:rFonts w:ascii="Times New Roman"/>
          <w:b w:val="false"/>
          <w:i w:val="false"/>
          <w:color w:val="000000"/>
          <w:sz w:val="28"/>
        </w:rPr>
        <w:t>
      улучшение основы для принятия решений;</w:t>
      </w:r>
    </w:p>
    <w:bookmarkEnd w:id="1301"/>
    <w:bookmarkStart w:name="z1489" w:id="1302"/>
    <w:p>
      <w:pPr>
        <w:spacing w:after="0"/>
        <w:ind w:left="0"/>
        <w:jc w:val="both"/>
      </w:pPr>
      <w:r>
        <w:rPr>
          <w:rFonts w:ascii="Times New Roman"/>
          <w:b w:val="false"/>
          <w:i w:val="false"/>
          <w:color w:val="000000"/>
          <w:sz w:val="28"/>
        </w:rPr>
        <w:t>
      улучшение понимания экологических аспектов компании;</w:t>
      </w:r>
    </w:p>
    <w:bookmarkEnd w:id="1302"/>
    <w:bookmarkStart w:name="z1490" w:id="1303"/>
    <w:p>
      <w:pPr>
        <w:spacing w:after="0"/>
        <w:ind w:left="0"/>
        <w:jc w:val="both"/>
      </w:pPr>
      <w:r>
        <w:rPr>
          <w:rFonts w:ascii="Times New Roman"/>
          <w:b w:val="false"/>
          <w:i w:val="false"/>
          <w:color w:val="000000"/>
          <w:sz w:val="28"/>
        </w:rPr>
        <w:t>
      улучшение мотивации персонала;</w:t>
      </w:r>
    </w:p>
    <w:bookmarkEnd w:id="1303"/>
    <w:bookmarkStart w:name="z1491" w:id="1304"/>
    <w:p>
      <w:pPr>
        <w:spacing w:after="0"/>
        <w:ind w:left="0"/>
        <w:jc w:val="both"/>
      </w:pPr>
      <w:r>
        <w:rPr>
          <w:rFonts w:ascii="Times New Roman"/>
          <w:b w:val="false"/>
          <w:i w:val="false"/>
          <w:color w:val="000000"/>
          <w:sz w:val="28"/>
        </w:rPr>
        <w:t>
      дополнительные возможности снижения эксплуатационных затрат и улучшение качества продукции;</w:t>
      </w:r>
    </w:p>
    <w:bookmarkEnd w:id="1304"/>
    <w:bookmarkStart w:name="z1492" w:id="1305"/>
    <w:p>
      <w:pPr>
        <w:spacing w:after="0"/>
        <w:ind w:left="0"/>
        <w:jc w:val="both"/>
      </w:pPr>
      <w:r>
        <w:rPr>
          <w:rFonts w:ascii="Times New Roman"/>
          <w:b w:val="false"/>
          <w:i w:val="false"/>
          <w:color w:val="000000"/>
          <w:sz w:val="28"/>
        </w:rPr>
        <w:t>
      улучшение экологической результативности;</w:t>
      </w:r>
    </w:p>
    <w:bookmarkEnd w:id="1305"/>
    <w:bookmarkStart w:name="z1493" w:id="1306"/>
    <w:p>
      <w:pPr>
        <w:spacing w:after="0"/>
        <w:ind w:left="0"/>
        <w:jc w:val="both"/>
      </w:pPr>
      <w:r>
        <w:rPr>
          <w:rFonts w:ascii="Times New Roman"/>
          <w:b w:val="false"/>
          <w:i w:val="false"/>
          <w:color w:val="000000"/>
          <w:sz w:val="28"/>
        </w:rPr>
        <w:t>
      снижение затрат, связанных с экологическими нарушениями, невыполнением установленных требований и т.д.</w:t>
      </w:r>
    </w:p>
    <w:bookmarkEnd w:id="1306"/>
    <w:p>
      <w:pPr>
        <w:spacing w:after="0"/>
        <w:ind w:left="0"/>
        <w:jc w:val="both"/>
      </w:pPr>
      <w:r>
        <w:rPr>
          <w:rFonts w:ascii="Times New Roman"/>
          <w:b/>
          <w:i w:val="false"/>
          <w:color w:val="000000"/>
          <w:sz w:val="28"/>
        </w:rPr>
        <w:t>4.1.2. Внедрение системы энергетического менеджмента</w:t>
      </w:r>
    </w:p>
    <w:bookmarkStart w:name="z1495" w:id="130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307"/>
    <w:bookmarkStart w:name="z1496" w:id="1308"/>
    <w:p>
      <w:pPr>
        <w:spacing w:after="0"/>
        <w:ind w:left="0"/>
        <w:jc w:val="both"/>
      </w:pPr>
      <w:r>
        <w:rPr>
          <w:rFonts w:ascii="Times New Roman"/>
          <w:b w:val="false"/>
          <w:i w:val="false"/>
          <w:color w:val="000000"/>
          <w:sz w:val="28"/>
        </w:rPr>
        <w:t>
      Внедрение системы энергетического менеджмента (СЭнМ) на объектах захоронения отходов направлено на систематическое управление энергопотреблением с целью повышения энергоэффективности, снижения затрат и уменьшения воздействия на окружающую среду. Применение стандартов, таких как ISO 50001, позволяет интегрировать управление энергоресурсами в общую стратегию предприятия, оптимизировать потребление электрической и тепловой энергии на всех стадиях эксплуатации полигонов: от освещения и вентиляции до систем сбора и утилизации свалочного газа.</w:t>
      </w:r>
    </w:p>
    <w:bookmarkEnd w:id="1308"/>
    <w:bookmarkStart w:name="z1497" w:id="130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309"/>
    <w:bookmarkStart w:name="z1498" w:id="1310"/>
    <w:p>
      <w:pPr>
        <w:spacing w:after="0"/>
        <w:ind w:left="0"/>
        <w:jc w:val="both"/>
      </w:pPr>
      <w:r>
        <w:rPr>
          <w:rFonts w:ascii="Times New Roman"/>
          <w:b w:val="false"/>
          <w:i w:val="false"/>
          <w:color w:val="000000"/>
          <w:sz w:val="28"/>
        </w:rPr>
        <w:t>
      СЭнМ включает аудит и мониторинг энергопотребления, постановку целей и задач в области энергосбережения, разработку мероприятий по повышению энергоэффективности, а также обучение персонала и постоянное совершенствование процессов. Внедрение сопровождается установкой измерительных приборов, автоматизированных систем учета и программного обеспечения для анализа данных. Часто система комбинируется с другими НДТ, такими как рекуперация свалочного газа, энергоэффективное освещение и электроприводы с регулируемой частотой.</w:t>
      </w:r>
    </w:p>
    <w:bookmarkEnd w:id="1310"/>
    <w:bookmarkStart w:name="z1499" w:id="131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311"/>
    <w:bookmarkStart w:name="z1500" w:id="1312"/>
    <w:p>
      <w:pPr>
        <w:spacing w:after="0"/>
        <w:ind w:left="0"/>
        <w:jc w:val="both"/>
      </w:pPr>
      <w:r>
        <w:rPr>
          <w:rFonts w:ascii="Times New Roman"/>
          <w:b w:val="false"/>
          <w:i w:val="false"/>
          <w:color w:val="000000"/>
          <w:sz w:val="28"/>
        </w:rPr>
        <w:t>
      Снижение потребления электроэнергии и топлива приводит к уменьшению выбросов парниковых газов, в том числе CO₂. Кроме того, содействует оптимизированию работы компрессоров, насосов и других энергопотребляющих установок, позволяет снизить эксплуатационное воздействие на окружающую среду.</w:t>
      </w:r>
    </w:p>
    <w:bookmarkEnd w:id="1312"/>
    <w:bookmarkStart w:name="z1501" w:id="131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313"/>
    <w:bookmarkStart w:name="z1502" w:id="1314"/>
    <w:p>
      <w:pPr>
        <w:spacing w:after="0"/>
        <w:ind w:left="0"/>
        <w:jc w:val="both"/>
      </w:pPr>
      <w:r>
        <w:rPr>
          <w:rFonts w:ascii="Times New Roman"/>
          <w:b w:val="false"/>
          <w:i w:val="false"/>
          <w:color w:val="000000"/>
          <w:sz w:val="28"/>
        </w:rPr>
        <w:t>
      Внедрение системы энергетического менеджмента может обеспечить:</w:t>
      </w:r>
    </w:p>
    <w:bookmarkEnd w:id="1314"/>
    <w:bookmarkStart w:name="z1503" w:id="1315"/>
    <w:p>
      <w:pPr>
        <w:spacing w:after="0"/>
        <w:ind w:left="0"/>
        <w:jc w:val="both"/>
      </w:pPr>
      <w:r>
        <w:rPr>
          <w:rFonts w:ascii="Times New Roman"/>
          <w:b w:val="false"/>
          <w:i w:val="false"/>
          <w:color w:val="000000"/>
          <w:sz w:val="28"/>
        </w:rPr>
        <w:t>
      сокращение потребления электроэнергии на 10 – 20 %;</w:t>
      </w:r>
    </w:p>
    <w:bookmarkEnd w:id="1315"/>
    <w:bookmarkStart w:name="z1504" w:id="1316"/>
    <w:p>
      <w:pPr>
        <w:spacing w:after="0"/>
        <w:ind w:left="0"/>
        <w:jc w:val="both"/>
      </w:pPr>
      <w:r>
        <w:rPr>
          <w:rFonts w:ascii="Times New Roman"/>
          <w:b w:val="false"/>
          <w:i w:val="false"/>
          <w:color w:val="000000"/>
          <w:sz w:val="28"/>
        </w:rPr>
        <w:t>
      снижение удельных выбросов СО₂ на 5 – 15 %;</w:t>
      </w:r>
    </w:p>
    <w:bookmarkEnd w:id="1316"/>
    <w:bookmarkStart w:name="z1505" w:id="1317"/>
    <w:p>
      <w:pPr>
        <w:spacing w:after="0"/>
        <w:ind w:left="0"/>
        <w:jc w:val="both"/>
      </w:pPr>
      <w:r>
        <w:rPr>
          <w:rFonts w:ascii="Times New Roman"/>
          <w:b w:val="false"/>
          <w:i w:val="false"/>
          <w:color w:val="000000"/>
          <w:sz w:val="28"/>
        </w:rPr>
        <w:t>
      улучшение управляемости энергопотребления за счет автоматизации и анализа;</w:t>
      </w:r>
    </w:p>
    <w:bookmarkEnd w:id="1317"/>
    <w:bookmarkStart w:name="z1506" w:id="1318"/>
    <w:p>
      <w:pPr>
        <w:spacing w:after="0"/>
        <w:ind w:left="0"/>
        <w:jc w:val="both"/>
      </w:pPr>
      <w:r>
        <w:rPr>
          <w:rFonts w:ascii="Times New Roman"/>
          <w:b w:val="false"/>
          <w:i w:val="false"/>
          <w:color w:val="000000"/>
          <w:sz w:val="28"/>
        </w:rPr>
        <w:t>
      повышение энергоэффективности инфраструктуры полигонов.</w:t>
      </w:r>
    </w:p>
    <w:bookmarkEnd w:id="1318"/>
    <w:bookmarkStart w:name="z1507" w:id="131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319"/>
    <w:bookmarkStart w:name="z1508" w:id="1320"/>
    <w:p>
      <w:pPr>
        <w:spacing w:after="0"/>
        <w:ind w:left="0"/>
        <w:jc w:val="both"/>
      </w:pPr>
      <w:r>
        <w:rPr>
          <w:rFonts w:ascii="Times New Roman"/>
          <w:b w:val="false"/>
          <w:i w:val="false"/>
          <w:color w:val="000000"/>
          <w:sz w:val="28"/>
        </w:rPr>
        <w:t>
      Снижение энергопотребления опосредованно снижает нагрузку на генерирующие установки, сокращает объем выбросов загрязняющих веществ в атмосферу, снижает расход топлива и смазочных материалов. Также уменьшается количество технических сточных вод, образующихся при эксплуатации энергосистем. Кросс-медиа эффект оценивается как положительный.</w:t>
      </w:r>
    </w:p>
    <w:bookmarkEnd w:id="1320"/>
    <w:bookmarkStart w:name="z1509" w:id="132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321"/>
    <w:bookmarkStart w:name="z1510" w:id="1322"/>
    <w:p>
      <w:pPr>
        <w:spacing w:after="0"/>
        <w:ind w:left="0"/>
        <w:jc w:val="both"/>
      </w:pPr>
      <w:r>
        <w:rPr>
          <w:rFonts w:ascii="Times New Roman"/>
          <w:b w:val="false"/>
          <w:i w:val="false"/>
          <w:color w:val="000000"/>
          <w:sz w:val="28"/>
        </w:rPr>
        <w:t>
      СЭнМ может быть внедрена на действующих и проектируемых объектах захоронения отходов, в том числе на полигонах ТБО и промышленных отходов. Не требует значительных изменений технологических процессов, но требует вовлечҰнности управленческого персонала и соответствующей квалификации специалистов. Наилучшие результаты достигаются при наличии автоматизированных систем учета и комплексного подхода к энергетическому аудиту.</w:t>
      </w:r>
    </w:p>
    <w:bookmarkEnd w:id="1322"/>
    <w:bookmarkStart w:name="z1511" w:id="1323"/>
    <w:p>
      <w:pPr>
        <w:spacing w:after="0"/>
        <w:ind w:left="0"/>
        <w:jc w:val="both"/>
      </w:pPr>
      <w:r>
        <w:rPr>
          <w:rFonts w:ascii="Times New Roman"/>
          <w:b w:val="false"/>
          <w:i w:val="false"/>
          <w:color w:val="000000"/>
          <w:sz w:val="28"/>
        </w:rPr>
        <w:t>
      В США, на полигоне Tessman Road Landfill в Техасе реализован комплекс энергоменеджмента с цифровым контролем, что позволило сократить энергопотребление на 15 % и повысить прозрачность эксплуатационных процессов.</w:t>
      </w:r>
    </w:p>
    <w:bookmarkEnd w:id="1323"/>
    <w:bookmarkStart w:name="z1512" w:id="132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324"/>
    <w:bookmarkStart w:name="z1513" w:id="1325"/>
    <w:p>
      <w:pPr>
        <w:spacing w:after="0"/>
        <w:ind w:left="0"/>
        <w:jc w:val="both"/>
      </w:pPr>
      <w:r>
        <w:rPr>
          <w:rFonts w:ascii="Times New Roman"/>
          <w:b w:val="false"/>
          <w:i w:val="false"/>
          <w:color w:val="000000"/>
          <w:sz w:val="28"/>
        </w:rPr>
        <w:t>
      Инвестиции во внедрение СЭнМ окупаются в течение 1 – 3 лет за счет экономии на энергоресурсах и снижении эксплуатационных затрат. Дополнительным экономическим эффектом может быть снижение экологических платежей и штрафов, повышение конкурентоспособности предприятия и привлечение "зеленых" инвестиций.</w:t>
      </w:r>
    </w:p>
    <w:bookmarkEnd w:id="1325"/>
    <w:bookmarkStart w:name="z1514" w:id="132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326"/>
    <w:bookmarkStart w:name="z1515" w:id="1327"/>
    <w:p>
      <w:pPr>
        <w:spacing w:after="0"/>
        <w:ind w:left="0"/>
        <w:jc w:val="both"/>
      </w:pPr>
      <w:r>
        <w:rPr>
          <w:rFonts w:ascii="Times New Roman"/>
          <w:b w:val="false"/>
          <w:i w:val="false"/>
          <w:color w:val="000000"/>
          <w:sz w:val="28"/>
        </w:rPr>
        <w:t>
      Основными факторами являются рост тарифов на электроэнергию и топливо, требования по сокращению выбросов парниковых газов, внедрение стандартов ESG и стремление к устойчивому развитию.</w:t>
      </w:r>
    </w:p>
    <w:bookmarkEnd w:id="1327"/>
    <w:p>
      <w:pPr>
        <w:spacing w:after="0"/>
        <w:ind w:left="0"/>
        <w:jc w:val="both"/>
      </w:pPr>
      <w:r>
        <w:rPr>
          <w:rFonts w:ascii="Times New Roman"/>
          <w:b/>
          <w:i w:val="false"/>
          <w:color w:val="000000"/>
          <w:sz w:val="28"/>
        </w:rPr>
        <w:t>4.2. Управление технологическим процессом</w:t>
      </w:r>
    </w:p>
    <w:bookmarkStart w:name="z1517" w:id="132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328"/>
    <w:bookmarkStart w:name="z1518" w:id="1329"/>
    <w:p>
      <w:pPr>
        <w:spacing w:after="0"/>
        <w:ind w:left="0"/>
        <w:jc w:val="both"/>
      </w:pPr>
      <w:r>
        <w:rPr>
          <w:rFonts w:ascii="Times New Roman"/>
          <w:b w:val="false"/>
          <w:i w:val="false"/>
          <w:color w:val="000000"/>
          <w:sz w:val="28"/>
        </w:rPr>
        <w:t>
      Управление технологическим процессом на объектах захоронения отходов представляет собой совокупность организационно-технических мероприятий, направленных на обеспечение стабильной и контролируемой работы полигона, снижение негативного воздействия на окружающую среду и соблюдение экологических требований без необходимости капитальной реконструкции объекта. Рациональное управление включает в себя четкое планирование, ведение учета, контроль за эксплуатацией, а также принятие предупредительных мер, способствующих предотвращению загрязнений воздуха, воды и почвы.</w:t>
      </w:r>
    </w:p>
    <w:bookmarkEnd w:id="1329"/>
    <w:bookmarkStart w:name="z1519" w:id="133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330"/>
    <w:bookmarkStart w:name="z1520" w:id="1331"/>
    <w:p>
      <w:pPr>
        <w:spacing w:after="0"/>
        <w:ind w:left="0"/>
        <w:jc w:val="both"/>
      </w:pPr>
      <w:r>
        <w:rPr>
          <w:rFonts w:ascii="Times New Roman"/>
          <w:b w:val="false"/>
          <w:i w:val="false"/>
          <w:color w:val="000000"/>
          <w:sz w:val="28"/>
        </w:rPr>
        <w:t>
      Ключевыми элементами управления технологическим процессом на полигоне являются:</w:t>
      </w:r>
    </w:p>
    <w:bookmarkEnd w:id="1331"/>
    <w:bookmarkStart w:name="z1521" w:id="1332"/>
    <w:p>
      <w:pPr>
        <w:spacing w:after="0"/>
        <w:ind w:left="0"/>
        <w:jc w:val="both"/>
      </w:pPr>
      <w:r>
        <w:rPr>
          <w:rFonts w:ascii="Times New Roman"/>
          <w:b w:val="false"/>
          <w:i w:val="false"/>
          <w:color w:val="000000"/>
          <w:sz w:val="28"/>
        </w:rPr>
        <w:t>
      разработка и соблюдение регламентов приема, размещения и уплотнения отходов, включая ограничение по типам и свойствам принимаемых отходов;</w:t>
      </w:r>
    </w:p>
    <w:bookmarkEnd w:id="1332"/>
    <w:bookmarkStart w:name="z1522" w:id="1333"/>
    <w:p>
      <w:pPr>
        <w:spacing w:after="0"/>
        <w:ind w:left="0"/>
        <w:jc w:val="both"/>
      </w:pPr>
      <w:r>
        <w:rPr>
          <w:rFonts w:ascii="Times New Roman"/>
          <w:b w:val="false"/>
          <w:i w:val="false"/>
          <w:color w:val="000000"/>
          <w:sz w:val="28"/>
        </w:rPr>
        <w:t>
      поэтапное заполнение карт полигона с обеспечением последовательного уплотнения и покрытия отходов инертными материалами, что предотвращает распространение запахов, образование фильтрата и выбросы газа;</w:t>
      </w:r>
    </w:p>
    <w:bookmarkEnd w:id="1333"/>
    <w:bookmarkStart w:name="z1523" w:id="1334"/>
    <w:p>
      <w:pPr>
        <w:spacing w:after="0"/>
        <w:ind w:left="0"/>
        <w:jc w:val="both"/>
      </w:pPr>
      <w:r>
        <w:rPr>
          <w:rFonts w:ascii="Times New Roman"/>
          <w:b w:val="false"/>
          <w:i w:val="false"/>
          <w:color w:val="000000"/>
          <w:sz w:val="28"/>
        </w:rPr>
        <w:t>
      обеспечение санитарного порядка на территории полигона, включая очистку проездов, техническое обслуживание дренажных и дегазационных систем;</w:t>
      </w:r>
    </w:p>
    <w:bookmarkEnd w:id="1334"/>
    <w:bookmarkStart w:name="z1524" w:id="1335"/>
    <w:p>
      <w:pPr>
        <w:spacing w:after="0"/>
        <w:ind w:left="0"/>
        <w:jc w:val="both"/>
      </w:pPr>
      <w:r>
        <w:rPr>
          <w:rFonts w:ascii="Times New Roman"/>
          <w:b w:val="false"/>
          <w:i w:val="false"/>
          <w:color w:val="000000"/>
          <w:sz w:val="28"/>
        </w:rPr>
        <w:t>
      ведение оперативного учета поступающих объемов отходов с фиксацией на въездных контрольных пунктах, включая взвешивание, визуальный контроль и, при необходимости, лабораторный анализ;</w:t>
      </w:r>
    </w:p>
    <w:bookmarkEnd w:id="1335"/>
    <w:bookmarkStart w:name="z1525" w:id="1336"/>
    <w:p>
      <w:pPr>
        <w:spacing w:after="0"/>
        <w:ind w:left="0"/>
        <w:jc w:val="both"/>
      </w:pPr>
      <w:r>
        <w:rPr>
          <w:rFonts w:ascii="Times New Roman"/>
          <w:b w:val="false"/>
          <w:i w:val="false"/>
          <w:color w:val="000000"/>
          <w:sz w:val="28"/>
        </w:rPr>
        <w:t>
      регулярное обучение и инструктаж персонала по вопросам охраны окружающей среды, производственной безопасности и санитарных требований.</w:t>
      </w:r>
    </w:p>
    <w:bookmarkEnd w:id="1336"/>
    <w:bookmarkStart w:name="z1526" w:id="133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337"/>
    <w:bookmarkStart w:name="z1527" w:id="1338"/>
    <w:p>
      <w:pPr>
        <w:spacing w:after="0"/>
        <w:ind w:left="0"/>
        <w:jc w:val="both"/>
      </w:pPr>
      <w:r>
        <w:rPr>
          <w:rFonts w:ascii="Times New Roman"/>
          <w:b w:val="false"/>
          <w:i w:val="false"/>
          <w:color w:val="000000"/>
          <w:sz w:val="28"/>
        </w:rPr>
        <w:t>
      Системное управление технологическим процессом обеспечивает:</w:t>
      </w:r>
    </w:p>
    <w:bookmarkEnd w:id="1338"/>
    <w:bookmarkStart w:name="z1528" w:id="1339"/>
    <w:p>
      <w:pPr>
        <w:spacing w:after="0"/>
        <w:ind w:left="0"/>
        <w:jc w:val="both"/>
      </w:pPr>
      <w:r>
        <w:rPr>
          <w:rFonts w:ascii="Times New Roman"/>
          <w:b w:val="false"/>
          <w:i w:val="false"/>
          <w:color w:val="000000"/>
          <w:sz w:val="28"/>
        </w:rPr>
        <w:t>
      снижение объемов образования и утечек свалочного газа и фильтрата за счет правильной укладки и укрытия отходов;</w:t>
      </w:r>
    </w:p>
    <w:bookmarkEnd w:id="1339"/>
    <w:bookmarkStart w:name="z1529" w:id="1340"/>
    <w:p>
      <w:pPr>
        <w:spacing w:after="0"/>
        <w:ind w:left="0"/>
        <w:jc w:val="both"/>
      </w:pPr>
      <w:r>
        <w:rPr>
          <w:rFonts w:ascii="Times New Roman"/>
          <w:b w:val="false"/>
          <w:i w:val="false"/>
          <w:color w:val="000000"/>
          <w:sz w:val="28"/>
        </w:rPr>
        <w:t>
      минимизацию риска загрязнения почвы и водных объектов, в том числе за счет исключения приема опасных и неразрешенных к захоронению отходов;</w:t>
      </w:r>
    </w:p>
    <w:bookmarkEnd w:id="1340"/>
    <w:bookmarkStart w:name="z1530" w:id="1341"/>
    <w:p>
      <w:pPr>
        <w:spacing w:after="0"/>
        <w:ind w:left="0"/>
        <w:jc w:val="both"/>
      </w:pPr>
      <w:r>
        <w:rPr>
          <w:rFonts w:ascii="Times New Roman"/>
          <w:b w:val="false"/>
          <w:i w:val="false"/>
          <w:color w:val="000000"/>
          <w:sz w:val="28"/>
        </w:rPr>
        <w:t>
      снижение пылевой и запаховой нагрузки на прилегающие территории;</w:t>
      </w:r>
    </w:p>
    <w:bookmarkEnd w:id="1341"/>
    <w:bookmarkStart w:name="z1531" w:id="1342"/>
    <w:p>
      <w:pPr>
        <w:spacing w:after="0"/>
        <w:ind w:left="0"/>
        <w:jc w:val="both"/>
      </w:pPr>
      <w:r>
        <w:rPr>
          <w:rFonts w:ascii="Times New Roman"/>
          <w:b w:val="false"/>
          <w:i w:val="false"/>
          <w:color w:val="000000"/>
          <w:sz w:val="28"/>
        </w:rPr>
        <w:t>
      уменьшение вероятности аварийных ситуаций, в том числе самовозгораний или проседания тела полигона;</w:t>
      </w:r>
    </w:p>
    <w:bookmarkEnd w:id="1342"/>
    <w:bookmarkStart w:name="z1532" w:id="1343"/>
    <w:p>
      <w:pPr>
        <w:spacing w:after="0"/>
        <w:ind w:left="0"/>
        <w:jc w:val="both"/>
      </w:pPr>
      <w:r>
        <w:rPr>
          <w:rFonts w:ascii="Times New Roman"/>
          <w:b w:val="false"/>
          <w:i w:val="false"/>
          <w:color w:val="000000"/>
          <w:sz w:val="28"/>
        </w:rPr>
        <w:t>
      повышение уровня промышленной и экологической безопасности объекта в целом.</w:t>
      </w:r>
    </w:p>
    <w:bookmarkEnd w:id="1343"/>
    <w:bookmarkStart w:name="z1533" w:id="134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344"/>
    <w:bookmarkStart w:name="z1534" w:id="1345"/>
    <w:p>
      <w:pPr>
        <w:spacing w:after="0"/>
        <w:ind w:left="0"/>
        <w:jc w:val="both"/>
      </w:pPr>
      <w:r>
        <w:rPr>
          <w:rFonts w:ascii="Times New Roman"/>
          <w:b w:val="false"/>
          <w:i w:val="false"/>
          <w:color w:val="000000"/>
          <w:sz w:val="28"/>
        </w:rPr>
        <w:t>
      Эффективное управление процессами может оказывать воздействие на различные компоненты окружающей среды.</w:t>
      </w:r>
    </w:p>
    <w:bookmarkEnd w:id="1345"/>
    <w:bookmarkStart w:name="z1535" w:id="134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346"/>
    <w:bookmarkStart w:name="z1536" w:id="1347"/>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w:t>
      </w:r>
    </w:p>
    <w:bookmarkEnd w:id="1347"/>
    <w:bookmarkStart w:name="z1537" w:id="134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348"/>
    <w:bookmarkStart w:name="z1538" w:id="1349"/>
    <w:p>
      <w:pPr>
        <w:spacing w:after="0"/>
        <w:ind w:left="0"/>
        <w:jc w:val="both"/>
      </w:pPr>
      <w:r>
        <w:rPr>
          <w:rFonts w:ascii="Times New Roman"/>
          <w:b w:val="false"/>
          <w:i w:val="false"/>
          <w:color w:val="000000"/>
          <w:sz w:val="28"/>
        </w:rPr>
        <w:t>
      Организация эффективного управления технологическим процессом требует минимальных затрат, связанных в основном с разработкой внутренних регламентов, оплатой труда квалифицированного персонала, приобретением базового оборудования для учета и мониторинга, а также расходов на покрывающие материалы. Внедрение таких методов позволяет снизить операционные риски, избежать штрафов за экологические нарушения и минимизировать потенциальные расходы на ликвидацию последствий негативного воздействия. Рациональное управление также способствует продлению срока службы полигона и оптимизации его пропускной способности.</w:t>
      </w:r>
    </w:p>
    <w:bookmarkEnd w:id="1349"/>
    <w:bookmarkStart w:name="z1539" w:id="135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350"/>
    <w:bookmarkStart w:name="z1540" w:id="1351"/>
    <w:p>
      <w:pPr>
        <w:spacing w:after="0"/>
        <w:ind w:left="0"/>
        <w:jc w:val="both"/>
      </w:pPr>
      <w:r>
        <w:rPr>
          <w:rFonts w:ascii="Times New Roman"/>
          <w:b w:val="false"/>
          <w:i w:val="false"/>
          <w:color w:val="000000"/>
          <w:sz w:val="28"/>
        </w:rPr>
        <w:t>
      Обеспечение надежности функционирования объекта. Требование экологического законодательства РК.</w:t>
      </w:r>
    </w:p>
    <w:bookmarkEnd w:id="1351"/>
    <w:p>
      <w:pPr>
        <w:spacing w:after="0"/>
        <w:ind w:left="0"/>
        <w:jc w:val="both"/>
      </w:pPr>
      <w:r>
        <w:rPr>
          <w:rFonts w:ascii="Times New Roman"/>
          <w:b/>
          <w:i w:val="false"/>
          <w:color w:val="000000"/>
          <w:sz w:val="28"/>
        </w:rPr>
        <w:t xml:space="preserve">4.3. Управление эмиссиями в окружающую среду </w:t>
      </w:r>
    </w:p>
    <w:bookmarkStart w:name="z1542" w:id="135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352"/>
    <w:bookmarkStart w:name="z1543" w:id="1353"/>
    <w:p>
      <w:pPr>
        <w:spacing w:after="0"/>
        <w:ind w:left="0"/>
        <w:jc w:val="both"/>
      </w:pPr>
      <w:r>
        <w:rPr>
          <w:rFonts w:ascii="Times New Roman"/>
          <w:b w:val="false"/>
          <w:i w:val="false"/>
          <w:color w:val="000000"/>
          <w:sz w:val="28"/>
        </w:rPr>
        <w:t>
      Захоронение отходов сопровождается образованием различных видов эмиссий, оказывающих негативное воздействие на компоненты окружающей среды, включая атмосферный воздух, поверхностные и подземные воды, а также почвенно-растительный покров. Основные источники эмиссий - свалочный газ, фильтрат, пыль и загрязненные поверхностные стоки. Управление эмиссиями в данном контексте представляет собой совокупность технических и организационных мероприятий, направленных на предотвращение, снижение и контроль загрязнения, осуществляемых в рамках существующей технологической схемы без необходимости капитальной реконструкции объекта.</w:t>
      </w:r>
    </w:p>
    <w:bookmarkEnd w:id="1353"/>
    <w:bookmarkStart w:name="z1544" w:id="135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354"/>
    <w:bookmarkStart w:name="z1545" w:id="1355"/>
    <w:p>
      <w:pPr>
        <w:spacing w:after="0"/>
        <w:ind w:left="0"/>
        <w:jc w:val="both"/>
      </w:pPr>
      <w:r>
        <w:rPr>
          <w:rFonts w:ascii="Times New Roman"/>
          <w:b w:val="false"/>
          <w:i w:val="false"/>
          <w:color w:val="000000"/>
          <w:sz w:val="28"/>
        </w:rPr>
        <w:t>
      Методы управления эмиссиями включают следующие ключевые направления:</w:t>
      </w:r>
    </w:p>
    <w:bookmarkEnd w:id="1355"/>
    <w:bookmarkStart w:name="z1546" w:id="1356"/>
    <w:p>
      <w:pPr>
        <w:spacing w:after="0"/>
        <w:ind w:left="0"/>
        <w:jc w:val="both"/>
      </w:pPr>
      <w:r>
        <w:rPr>
          <w:rFonts w:ascii="Times New Roman"/>
          <w:b w:val="false"/>
          <w:i w:val="false"/>
          <w:color w:val="000000"/>
          <w:sz w:val="28"/>
        </w:rPr>
        <w:t>
      контроль образования и выброса свалочного газа посредством надлежащего уплотнения отходов, регулярного нанесения инертных покрытий, а также организации пассивной или активной дегазации;</w:t>
      </w:r>
    </w:p>
    <w:bookmarkEnd w:id="1356"/>
    <w:bookmarkStart w:name="z1547" w:id="1357"/>
    <w:p>
      <w:pPr>
        <w:spacing w:after="0"/>
        <w:ind w:left="0"/>
        <w:jc w:val="both"/>
      </w:pPr>
      <w:r>
        <w:rPr>
          <w:rFonts w:ascii="Times New Roman"/>
          <w:b w:val="false"/>
          <w:i w:val="false"/>
          <w:color w:val="000000"/>
          <w:sz w:val="28"/>
        </w:rPr>
        <w:t>
      минимизация образования фильтрата за счет эффективной системы водоотведения, в том числе устройства уклонов, дренажных слоев, перехватывающих канав и защитных покрытий, препятствующих инфильтрации осадков;</w:t>
      </w:r>
    </w:p>
    <w:bookmarkEnd w:id="1357"/>
    <w:bookmarkStart w:name="z1548" w:id="1358"/>
    <w:p>
      <w:pPr>
        <w:spacing w:after="0"/>
        <w:ind w:left="0"/>
        <w:jc w:val="both"/>
      </w:pPr>
      <w:r>
        <w:rPr>
          <w:rFonts w:ascii="Times New Roman"/>
          <w:b w:val="false"/>
          <w:i w:val="false"/>
          <w:color w:val="000000"/>
          <w:sz w:val="28"/>
        </w:rPr>
        <w:t>
      предотвращение распространения загрязненного фильтрата посредством его сбора, временного хранения в герметичных емкостях и последующей передачи на очистку;</w:t>
      </w:r>
    </w:p>
    <w:bookmarkEnd w:id="1358"/>
    <w:bookmarkStart w:name="z1549" w:id="1359"/>
    <w:p>
      <w:pPr>
        <w:spacing w:after="0"/>
        <w:ind w:left="0"/>
        <w:jc w:val="both"/>
      </w:pPr>
      <w:r>
        <w:rPr>
          <w:rFonts w:ascii="Times New Roman"/>
          <w:b w:val="false"/>
          <w:i w:val="false"/>
          <w:color w:val="000000"/>
          <w:sz w:val="28"/>
        </w:rPr>
        <w:t>
      реализация системы мониторинга состояния атмосферного воздуха, поверхностных и подземных вод, включая регулярный отбор проб, лабораторный анализ и оперативный контроль за соблюдением предельно допустимых концентраций загрязняющих веществ;</w:t>
      </w:r>
    </w:p>
    <w:bookmarkEnd w:id="1359"/>
    <w:bookmarkStart w:name="z1550" w:id="1360"/>
    <w:p>
      <w:pPr>
        <w:spacing w:after="0"/>
        <w:ind w:left="0"/>
        <w:jc w:val="both"/>
      </w:pPr>
      <w:r>
        <w:rPr>
          <w:rFonts w:ascii="Times New Roman"/>
          <w:b w:val="false"/>
          <w:i w:val="false"/>
          <w:color w:val="000000"/>
          <w:sz w:val="28"/>
        </w:rPr>
        <w:t>
      внедрение эксплуатационного контроля за соблюдением технологических регламентов обращения с отходами, включая последовательность укладки, покрытие, транспортировку и учет погодных условий.</w:t>
      </w:r>
    </w:p>
    <w:bookmarkEnd w:id="1360"/>
    <w:bookmarkStart w:name="z1551" w:id="136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361"/>
    <w:bookmarkStart w:name="z1552" w:id="1362"/>
    <w:p>
      <w:pPr>
        <w:spacing w:after="0"/>
        <w:ind w:left="0"/>
        <w:jc w:val="both"/>
      </w:pPr>
      <w:r>
        <w:rPr>
          <w:rFonts w:ascii="Times New Roman"/>
          <w:b w:val="false"/>
          <w:i w:val="false"/>
          <w:color w:val="000000"/>
          <w:sz w:val="28"/>
        </w:rPr>
        <w:t>
      Комплексное применение указанных мероприятий обеспечивает:</w:t>
      </w:r>
    </w:p>
    <w:bookmarkEnd w:id="1362"/>
    <w:bookmarkStart w:name="z1553" w:id="1363"/>
    <w:p>
      <w:pPr>
        <w:spacing w:after="0"/>
        <w:ind w:left="0"/>
        <w:jc w:val="both"/>
      </w:pPr>
      <w:r>
        <w:rPr>
          <w:rFonts w:ascii="Times New Roman"/>
          <w:b w:val="false"/>
          <w:i w:val="false"/>
          <w:color w:val="000000"/>
          <w:sz w:val="28"/>
        </w:rPr>
        <w:t>
      снижение объемов выброса метана и других компонентов свалочного газа, тем самым уменьшая климатические риски и повышая уровень промышленной и экологической безопасности;</w:t>
      </w:r>
    </w:p>
    <w:bookmarkEnd w:id="1363"/>
    <w:bookmarkStart w:name="z1554" w:id="1364"/>
    <w:p>
      <w:pPr>
        <w:spacing w:after="0"/>
        <w:ind w:left="0"/>
        <w:jc w:val="both"/>
      </w:pPr>
      <w:r>
        <w:rPr>
          <w:rFonts w:ascii="Times New Roman"/>
          <w:b w:val="false"/>
          <w:i w:val="false"/>
          <w:color w:val="000000"/>
          <w:sz w:val="28"/>
        </w:rPr>
        <w:t>
      предотвращение загрязнения водных объектов и почв фильтратом, а также сокращение риска попадания загрязняющих веществ в подземные горизонты;</w:t>
      </w:r>
    </w:p>
    <w:bookmarkEnd w:id="1364"/>
    <w:bookmarkStart w:name="z1555" w:id="1365"/>
    <w:p>
      <w:pPr>
        <w:spacing w:after="0"/>
        <w:ind w:left="0"/>
        <w:jc w:val="both"/>
      </w:pPr>
      <w:r>
        <w:rPr>
          <w:rFonts w:ascii="Times New Roman"/>
          <w:b w:val="false"/>
          <w:i w:val="false"/>
          <w:color w:val="000000"/>
          <w:sz w:val="28"/>
        </w:rPr>
        <w:t>
      повышение общего уровня санитарного состояния территории полигона и прилегающих зон;</w:t>
      </w:r>
    </w:p>
    <w:bookmarkEnd w:id="1365"/>
    <w:bookmarkStart w:name="z1556" w:id="1366"/>
    <w:p>
      <w:pPr>
        <w:spacing w:after="0"/>
        <w:ind w:left="0"/>
        <w:jc w:val="both"/>
      </w:pPr>
      <w:r>
        <w:rPr>
          <w:rFonts w:ascii="Times New Roman"/>
          <w:b w:val="false"/>
          <w:i w:val="false"/>
          <w:color w:val="000000"/>
          <w:sz w:val="28"/>
        </w:rPr>
        <w:t>
      формирование условий для эффективного последующего этапа - рекультивации территории и возвращения еҰ в хозяйственный оборот.</w:t>
      </w:r>
    </w:p>
    <w:bookmarkEnd w:id="1366"/>
    <w:bookmarkStart w:name="z1557" w:id="136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367"/>
    <w:bookmarkStart w:name="z1558" w:id="1368"/>
    <w:p>
      <w:pPr>
        <w:spacing w:after="0"/>
        <w:ind w:left="0"/>
        <w:jc w:val="both"/>
      </w:pPr>
      <w:r>
        <w:rPr>
          <w:rFonts w:ascii="Times New Roman"/>
          <w:b w:val="false"/>
          <w:i w:val="false"/>
          <w:color w:val="000000"/>
          <w:sz w:val="28"/>
        </w:rPr>
        <w:t>
      Мероприятия по управлению эмиссиями могут вызывать сопутствующее воздействие на другие компоненты окружающей среды. В частности, организация сбора и транспортировки фильтрата требует определенных энергетических ресурсов, а использование инертных материалов для изоляции отходов может сопровождаться дополнительной нагрузкой на земельные ресурсы. Тем не менее, при корректной инженерной реализации данные эффекты являются контролируемыми и незначительными по сравнению с достигнутыми экологическими преимуществами.</w:t>
      </w:r>
    </w:p>
    <w:bookmarkEnd w:id="1368"/>
    <w:bookmarkStart w:name="z1559" w:id="136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369"/>
    <w:bookmarkStart w:name="z1560" w:id="1370"/>
    <w:p>
      <w:pPr>
        <w:spacing w:after="0"/>
        <w:ind w:left="0"/>
        <w:jc w:val="both"/>
      </w:pPr>
      <w:r>
        <w:rPr>
          <w:rFonts w:ascii="Times New Roman"/>
          <w:b w:val="false"/>
          <w:i w:val="false"/>
          <w:color w:val="000000"/>
          <w:sz w:val="28"/>
        </w:rPr>
        <w:t>
      Представленные меры являются универсальными и могут быть применены на большинстве действующих и закрывающихся полигонов без необходимости значительных изменений в инфраструктуре объекта. Они особенно эффективны на объектах, находящихся в стадии эксплуатации либо подготовке к закрытию, где возможна организация систематического контроля и технического обслуживания. Для полигонов, не соответствующих современным требованиям, возможна адаптация методов в рамках мероприятий по минимизации воздействия в постэксплуатационный период.</w:t>
      </w:r>
    </w:p>
    <w:bookmarkEnd w:id="1370"/>
    <w:bookmarkStart w:name="z1561" w:id="137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371"/>
    <w:bookmarkStart w:name="z1562" w:id="1372"/>
    <w:p>
      <w:pPr>
        <w:spacing w:after="0"/>
        <w:ind w:left="0"/>
        <w:jc w:val="both"/>
      </w:pPr>
      <w:r>
        <w:rPr>
          <w:rFonts w:ascii="Times New Roman"/>
          <w:b w:val="false"/>
          <w:i w:val="false"/>
          <w:color w:val="000000"/>
          <w:sz w:val="28"/>
        </w:rPr>
        <w:t>
      Реализация мероприятий по управлению эмиссиями требует умеренных финансовых вложений, преимущественно связанных с организацией контроля, приобретением и эксплуатацией дренажных и укрывных материалов, обслуживанием дегазационных и водоотводных систем, а также проведением мониторинга. При этом данные затраты рассматриваются как инвестиции в снижение вероятности аварийных ситуаций, предотвращение штрафных санкций, а также в обеспечение соблюдения условий разрешительной документации. В долгосрочной перспективе внедрение таких методов позволяет снизить совокупные расходы, связанные с устранением последствий загрязнения и рекультивацией.</w:t>
      </w:r>
    </w:p>
    <w:bookmarkEnd w:id="1372"/>
    <w:bookmarkStart w:name="z1563" w:id="137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373"/>
    <w:bookmarkStart w:name="z1564" w:id="1374"/>
    <w:p>
      <w:pPr>
        <w:spacing w:after="0"/>
        <w:ind w:left="0"/>
        <w:jc w:val="both"/>
      </w:pPr>
      <w:r>
        <w:rPr>
          <w:rFonts w:ascii="Times New Roman"/>
          <w:b w:val="false"/>
          <w:i w:val="false"/>
          <w:color w:val="000000"/>
          <w:sz w:val="28"/>
        </w:rPr>
        <w:t>
      Снижение эмиссий в окружающую среду. Требование экологического законодательства РК.</w:t>
      </w:r>
    </w:p>
    <w:bookmarkEnd w:id="1374"/>
    <w:p>
      <w:pPr>
        <w:spacing w:after="0"/>
        <w:ind w:left="0"/>
        <w:jc w:val="both"/>
      </w:pPr>
      <w:r>
        <w:rPr>
          <w:rFonts w:ascii="Times New Roman"/>
          <w:b/>
          <w:i w:val="false"/>
          <w:color w:val="000000"/>
          <w:sz w:val="28"/>
        </w:rPr>
        <w:t xml:space="preserve">4.4. Мониторинг эмиссий </w:t>
      </w:r>
    </w:p>
    <w:bookmarkStart w:name="z1566" w:id="137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375"/>
    <w:bookmarkStart w:name="z1567" w:id="1376"/>
    <w:p>
      <w:pPr>
        <w:spacing w:after="0"/>
        <w:ind w:left="0"/>
        <w:jc w:val="both"/>
      </w:pPr>
      <w:r>
        <w:rPr>
          <w:rFonts w:ascii="Times New Roman"/>
          <w:b w:val="false"/>
          <w:i w:val="false"/>
          <w:color w:val="000000"/>
          <w:sz w:val="28"/>
        </w:rPr>
        <w:t xml:space="preserve">
      Мониторинг представляет собой систематические наблюдения за изменениями химических или физических параметров в различных средах, основанный на повторяющихся измерениях или наблюдениях с определенной частотой, в соответствии с задокументированными и согласованными процедурами. Мониторинг проводится для получения достоверной (точной) информации о содержании загрязняющих веществ в отходящих потоках (выбросы, сбросы) для контроля и прогнозирования возможных воздействий на окружающую среду. </w:t>
      </w:r>
    </w:p>
    <w:bookmarkEnd w:id="1376"/>
    <w:bookmarkStart w:name="z1568" w:id="137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377"/>
    <w:bookmarkStart w:name="z1569" w:id="1378"/>
    <w:p>
      <w:pPr>
        <w:spacing w:after="0"/>
        <w:ind w:left="0"/>
        <w:jc w:val="both"/>
      </w:pPr>
      <w:r>
        <w:rPr>
          <w:rFonts w:ascii="Times New Roman"/>
          <w:b w:val="false"/>
          <w:i w:val="false"/>
          <w:color w:val="000000"/>
          <w:sz w:val="28"/>
        </w:rPr>
        <w:t>
      Одним из наиболее важных вопросов является контроль эффективности процессов, связанных с очисткой выбросов, сбросов, удалением и переработкой отходов для того, чтобы можно было провести анализ о достижимости поставленным экологическим целям, а также выявлению и устранению возможных аварий и инцидентов.</w:t>
      </w:r>
    </w:p>
    <w:bookmarkEnd w:id="1378"/>
    <w:bookmarkStart w:name="z1570" w:id="1379"/>
    <w:p>
      <w:pPr>
        <w:spacing w:after="0"/>
        <w:ind w:left="0"/>
        <w:jc w:val="both"/>
      </w:pPr>
      <w:r>
        <w:rPr>
          <w:rFonts w:ascii="Times New Roman"/>
          <w:b w:val="false"/>
          <w:i w:val="false"/>
          <w:color w:val="000000"/>
          <w:sz w:val="28"/>
        </w:rPr>
        <w:t>
      Частота проведения мониторинга зависит от вида загрязняющего вещества (токсичность, воздействие на ОС и человека), характеристик используемого сырьевого материала, мощности предприятия, а также применяемых методов сокращения выбросов, при этом она должна быть достаточной, чтобы получить репрезентативные данные для контролируемого параметра.</w:t>
      </w:r>
    </w:p>
    <w:bookmarkEnd w:id="1379"/>
    <w:bookmarkStart w:name="z1571" w:id="1380"/>
    <w:p>
      <w:pPr>
        <w:spacing w:after="0"/>
        <w:ind w:left="0"/>
        <w:jc w:val="both"/>
      </w:pPr>
      <w:r>
        <w:rPr>
          <w:rFonts w:ascii="Times New Roman"/>
          <w:b w:val="false"/>
          <w:i w:val="false"/>
          <w:color w:val="000000"/>
          <w:sz w:val="28"/>
        </w:rPr>
        <w:t>
      При выполнении мониторинга атмосферного воздуха основное внимание должно уделяться состоянию окружающей среды в зоне активного загрязнения (для источников загрязнения атмосферы), а также в зоне воздействия в тех случаях, когда это необходимо для отслеживания соблюдения экологического законодательства.</w:t>
      </w:r>
    </w:p>
    <w:bookmarkEnd w:id="1380"/>
    <w:bookmarkStart w:name="z1572" w:id="1381"/>
    <w:p>
      <w:pPr>
        <w:spacing w:after="0"/>
        <w:ind w:left="0"/>
        <w:jc w:val="both"/>
      </w:pPr>
      <w:r>
        <w:rPr>
          <w:rFonts w:ascii="Times New Roman"/>
          <w:b w:val="false"/>
          <w:i w:val="false"/>
          <w:color w:val="000000"/>
          <w:sz w:val="28"/>
        </w:rPr>
        <w:t>
      Используемые для мониторинга методы, средства измерений, применяемое оборудование, процедуры и инструменты, должны соответствовать стандартам, действующим на территории Республики Казахстан. Использование международных стандартов должно быть регламентировано нормативно-правовыми актами Республики Казахстан.</w:t>
      </w:r>
    </w:p>
    <w:bookmarkEnd w:id="1381"/>
    <w:bookmarkStart w:name="z1573" w:id="1382"/>
    <w:p>
      <w:pPr>
        <w:spacing w:after="0"/>
        <w:ind w:left="0"/>
        <w:jc w:val="both"/>
      </w:pPr>
      <w:r>
        <w:rPr>
          <w:rFonts w:ascii="Times New Roman"/>
          <w:b w:val="false"/>
          <w:i w:val="false"/>
          <w:color w:val="000000"/>
          <w:sz w:val="28"/>
        </w:rPr>
        <w:t>
      Перед проведением замеров необходимо составление плана мониторинга, в котором должны быть учтены такие показатели как: режим эксплуатации установки (непрерывный, прерывистый, операции пуска и останова, изменение нагрузки), эксплуатационное состояние установок по очистке газа или стоков, факторы возможного термодинамического воздействия.</w:t>
      </w:r>
    </w:p>
    <w:bookmarkEnd w:id="1382"/>
    <w:bookmarkStart w:name="z1574" w:id="1383"/>
    <w:p>
      <w:pPr>
        <w:spacing w:after="0"/>
        <w:ind w:left="0"/>
        <w:jc w:val="both"/>
      </w:pPr>
      <w:r>
        <w:rPr>
          <w:rFonts w:ascii="Times New Roman"/>
          <w:b w:val="false"/>
          <w:i w:val="false"/>
          <w:color w:val="000000"/>
          <w:sz w:val="28"/>
        </w:rPr>
        <w:t>
      При определении методов измерений, определении точек отбора проб, количества проб и продолжительности их отбора необходимо учитывать такие факторы, как:</w:t>
      </w:r>
    </w:p>
    <w:bookmarkEnd w:id="1383"/>
    <w:bookmarkStart w:name="z1575" w:id="1384"/>
    <w:p>
      <w:pPr>
        <w:spacing w:after="0"/>
        <w:ind w:left="0"/>
        <w:jc w:val="both"/>
      </w:pPr>
      <w:r>
        <w:rPr>
          <w:rFonts w:ascii="Times New Roman"/>
          <w:b w:val="false"/>
          <w:i w:val="false"/>
          <w:color w:val="000000"/>
          <w:sz w:val="28"/>
        </w:rPr>
        <w:t>
      режим работы установки и возможные причины его изменения;</w:t>
      </w:r>
    </w:p>
    <w:bookmarkEnd w:id="1384"/>
    <w:bookmarkStart w:name="z1576" w:id="1385"/>
    <w:p>
      <w:pPr>
        <w:spacing w:after="0"/>
        <w:ind w:left="0"/>
        <w:jc w:val="both"/>
      </w:pPr>
      <w:r>
        <w:rPr>
          <w:rFonts w:ascii="Times New Roman"/>
          <w:b w:val="false"/>
          <w:i w:val="false"/>
          <w:color w:val="000000"/>
          <w:sz w:val="28"/>
        </w:rPr>
        <w:t>
      потенциальную опасность выбросов;</w:t>
      </w:r>
    </w:p>
    <w:bookmarkEnd w:id="1385"/>
    <w:bookmarkStart w:name="z1577" w:id="1386"/>
    <w:p>
      <w:pPr>
        <w:spacing w:after="0"/>
        <w:ind w:left="0"/>
        <w:jc w:val="both"/>
      </w:pPr>
      <w:r>
        <w:rPr>
          <w:rFonts w:ascii="Times New Roman"/>
          <w:b w:val="false"/>
          <w:i w:val="false"/>
          <w:color w:val="000000"/>
          <w:sz w:val="28"/>
        </w:rPr>
        <w:t>
      время необходимое для отбора проб с целью получения наиболее полной информации об определяемом загрязняющем веществе в составе газа.</w:t>
      </w:r>
    </w:p>
    <w:bookmarkEnd w:id="1386"/>
    <w:bookmarkStart w:name="z1578" w:id="1387"/>
    <w:p>
      <w:pPr>
        <w:spacing w:after="0"/>
        <w:ind w:left="0"/>
        <w:jc w:val="both"/>
      </w:pPr>
      <w:r>
        <w:rPr>
          <w:rFonts w:ascii="Times New Roman"/>
          <w:b w:val="false"/>
          <w:i w:val="false"/>
          <w:color w:val="000000"/>
          <w:sz w:val="28"/>
        </w:rPr>
        <w:t xml:space="preserve">
      Обычно при выборе эксплуатационного режима для проведения измерения выбирается режим, при котором могут быть отмечены максимальные выбросы (максимальная нагрузка). </w:t>
      </w:r>
    </w:p>
    <w:bookmarkEnd w:id="1387"/>
    <w:bookmarkStart w:name="z1579" w:id="1388"/>
    <w:p>
      <w:pPr>
        <w:spacing w:after="0"/>
        <w:ind w:left="0"/>
        <w:jc w:val="both"/>
      </w:pPr>
      <w:r>
        <w:rPr>
          <w:rFonts w:ascii="Times New Roman"/>
          <w:b w:val="false"/>
          <w:i w:val="false"/>
          <w:color w:val="000000"/>
          <w:sz w:val="28"/>
        </w:rPr>
        <w:t>
      При этом для определения концентрации загрязняющих веществ в сточных водах, могут быть использованы случайный отбор или объединенные суточные пробы (24 часа), основанные на отборе проб пропорционально расходу или усредненные по времени.</w:t>
      </w:r>
    </w:p>
    <w:bookmarkEnd w:id="1388"/>
    <w:bookmarkStart w:name="z1580" w:id="1389"/>
    <w:p>
      <w:pPr>
        <w:spacing w:after="0"/>
        <w:ind w:left="0"/>
        <w:jc w:val="both"/>
      </w:pPr>
      <w:r>
        <w:rPr>
          <w:rFonts w:ascii="Times New Roman"/>
          <w:b w:val="false"/>
          <w:i w:val="false"/>
          <w:color w:val="000000"/>
          <w:sz w:val="28"/>
        </w:rPr>
        <w:t xml:space="preserve">
      При отборе проб не приемлемо разбавление газов или сточных вод, так как полученные при этом показатели нельзя будет считать объективными. </w:t>
      </w:r>
    </w:p>
    <w:bookmarkEnd w:id="1389"/>
    <w:bookmarkStart w:name="z1581" w:id="1390"/>
    <w:p>
      <w:pPr>
        <w:spacing w:after="0"/>
        <w:ind w:left="0"/>
        <w:jc w:val="both"/>
      </w:pPr>
      <w:r>
        <w:rPr>
          <w:rFonts w:ascii="Times New Roman"/>
          <w:b w:val="false"/>
          <w:i w:val="false"/>
          <w:color w:val="000000"/>
          <w:sz w:val="28"/>
        </w:rPr>
        <w:t>
      Мониторинг эмиссий может проводиться как при помощи инструментальных замеров, так и расчетным методом.</w:t>
      </w:r>
    </w:p>
    <w:bookmarkEnd w:id="1390"/>
    <w:bookmarkStart w:name="z1582" w:id="1391"/>
    <w:p>
      <w:pPr>
        <w:spacing w:after="0"/>
        <w:ind w:left="0"/>
        <w:jc w:val="both"/>
      </w:pPr>
      <w:r>
        <w:rPr>
          <w:rFonts w:ascii="Times New Roman"/>
          <w:b w:val="false"/>
          <w:i w:val="false"/>
          <w:color w:val="000000"/>
          <w:sz w:val="28"/>
        </w:rPr>
        <w:t xml:space="preserve">
      Результаты измерений должны быть репрезентативными, взаимно сопоставимыми и четко описывать соответствующее рабочее состояние установки. </w:t>
      </w:r>
    </w:p>
    <w:bookmarkEnd w:id="1391"/>
    <w:bookmarkStart w:name="z1583" w:id="1392"/>
    <w:p>
      <w:pPr>
        <w:spacing w:after="0"/>
        <w:ind w:left="0"/>
        <w:jc w:val="both"/>
      </w:pPr>
      <w:r>
        <w:rPr>
          <w:rFonts w:ascii="Times New Roman"/>
          <w:b w:val="false"/>
          <w:i w:val="false"/>
          <w:color w:val="000000"/>
          <w:sz w:val="28"/>
        </w:rPr>
        <w:t xml:space="preserve">
      </w:t>
      </w:r>
      <w:r>
        <w:rPr>
          <w:rFonts w:ascii="Times New Roman"/>
          <w:b/>
          <w:i w:val="false"/>
          <w:color w:val="000000"/>
          <w:sz w:val="28"/>
        </w:rPr>
        <w:t>Точки отбора проб</w:t>
      </w:r>
    </w:p>
    <w:bookmarkEnd w:id="1392"/>
    <w:bookmarkStart w:name="z1584" w:id="1393"/>
    <w:p>
      <w:pPr>
        <w:spacing w:after="0"/>
        <w:ind w:left="0"/>
        <w:jc w:val="both"/>
      </w:pPr>
      <w:r>
        <w:rPr>
          <w:rFonts w:ascii="Times New Roman"/>
          <w:b w:val="false"/>
          <w:i w:val="false"/>
          <w:color w:val="000000"/>
          <w:sz w:val="28"/>
        </w:rPr>
        <w:t>
      Точки отбора проб должны соответствовать требованиям законодательства РК в области измерений. Точки отбора проб должны:</w:t>
      </w:r>
    </w:p>
    <w:bookmarkEnd w:id="1393"/>
    <w:bookmarkStart w:name="z1585" w:id="1394"/>
    <w:p>
      <w:pPr>
        <w:spacing w:after="0"/>
        <w:ind w:left="0"/>
        <w:jc w:val="both"/>
      </w:pPr>
      <w:r>
        <w:rPr>
          <w:rFonts w:ascii="Times New Roman"/>
          <w:b w:val="false"/>
          <w:i w:val="false"/>
          <w:color w:val="000000"/>
          <w:sz w:val="28"/>
        </w:rPr>
        <w:t>
      быть четко обозначенными;</w:t>
      </w:r>
    </w:p>
    <w:bookmarkEnd w:id="1394"/>
    <w:bookmarkStart w:name="z1586" w:id="1395"/>
    <w:p>
      <w:pPr>
        <w:spacing w:after="0"/>
        <w:ind w:left="0"/>
        <w:jc w:val="both"/>
      </w:pPr>
      <w:r>
        <w:rPr>
          <w:rFonts w:ascii="Times New Roman"/>
          <w:b w:val="false"/>
          <w:i w:val="false"/>
          <w:color w:val="000000"/>
          <w:sz w:val="28"/>
        </w:rPr>
        <w:t>
      если возможно, иметь постоянный поток газа в точке отбора;</w:t>
      </w:r>
    </w:p>
    <w:bookmarkEnd w:id="1395"/>
    <w:bookmarkStart w:name="z1587" w:id="1396"/>
    <w:p>
      <w:pPr>
        <w:spacing w:after="0"/>
        <w:ind w:left="0"/>
        <w:jc w:val="both"/>
      </w:pPr>
      <w:r>
        <w:rPr>
          <w:rFonts w:ascii="Times New Roman"/>
          <w:b w:val="false"/>
          <w:i w:val="false"/>
          <w:color w:val="000000"/>
          <w:sz w:val="28"/>
        </w:rPr>
        <w:t>
      иметь необходимые источники энергии;</w:t>
      </w:r>
    </w:p>
    <w:bookmarkEnd w:id="1396"/>
    <w:bookmarkStart w:name="z1588" w:id="1397"/>
    <w:p>
      <w:pPr>
        <w:spacing w:after="0"/>
        <w:ind w:left="0"/>
        <w:jc w:val="both"/>
      </w:pPr>
      <w:r>
        <w:rPr>
          <w:rFonts w:ascii="Times New Roman"/>
          <w:b w:val="false"/>
          <w:i w:val="false"/>
          <w:color w:val="000000"/>
          <w:sz w:val="28"/>
        </w:rPr>
        <w:t xml:space="preserve">
      иметь доступ и место для размещения приборов и специалиста; </w:t>
      </w:r>
    </w:p>
    <w:bookmarkEnd w:id="1397"/>
    <w:bookmarkStart w:name="z1589" w:id="1398"/>
    <w:p>
      <w:pPr>
        <w:spacing w:after="0"/>
        <w:ind w:left="0"/>
        <w:jc w:val="both"/>
      </w:pPr>
      <w:r>
        <w:rPr>
          <w:rFonts w:ascii="Times New Roman"/>
          <w:b w:val="false"/>
          <w:i w:val="false"/>
          <w:color w:val="000000"/>
          <w:sz w:val="28"/>
        </w:rPr>
        <w:t>
      обеспечивать соблюдение требований безопасности на рабочем месте.</w:t>
      </w:r>
    </w:p>
    <w:bookmarkEnd w:id="1398"/>
    <w:bookmarkStart w:name="z1590" w:id="1399"/>
    <w:p>
      <w:pPr>
        <w:spacing w:after="0"/>
        <w:ind w:left="0"/>
        <w:jc w:val="both"/>
      </w:pPr>
      <w:r>
        <w:rPr>
          <w:rFonts w:ascii="Times New Roman"/>
          <w:b w:val="false"/>
          <w:i w:val="false"/>
          <w:color w:val="000000"/>
          <w:sz w:val="28"/>
        </w:rPr>
        <w:t xml:space="preserve">
      </w:t>
      </w:r>
      <w:r>
        <w:rPr>
          <w:rFonts w:ascii="Times New Roman"/>
          <w:b/>
          <w:i w:val="false"/>
          <w:color w:val="000000"/>
          <w:sz w:val="28"/>
        </w:rPr>
        <w:t>Компоненты и параметры</w:t>
      </w:r>
    </w:p>
    <w:bookmarkEnd w:id="1399"/>
    <w:bookmarkStart w:name="z1591" w:id="1400"/>
    <w:p>
      <w:pPr>
        <w:spacing w:after="0"/>
        <w:ind w:left="0"/>
        <w:jc w:val="both"/>
      </w:pPr>
      <w:r>
        <w:rPr>
          <w:rFonts w:ascii="Times New Roman"/>
          <w:b w:val="false"/>
          <w:i w:val="false"/>
          <w:color w:val="000000"/>
          <w:sz w:val="28"/>
        </w:rPr>
        <w:t>
      Компонентами производственного мониторинга являются контролируемые загрязняющие вещества, присутствующие в эмиссиях в окружающую среду (выбросы, сбросы), измеряемые или рассчитываемые на основе утвержденных методических документов.</w:t>
      </w:r>
    </w:p>
    <w:bookmarkEnd w:id="1400"/>
    <w:bookmarkStart w:name="z1592" w:id="1401"/>
    <w:p>
      <w:pPr>
        <w:spacing w:after="0"/>
        <w:ind w:left="0"/>
        <w:jc w:val="both"/>
      </w:pPr>
      <w:r>
        <w:rPr>
          <w:rFonts w:ascii="Times New Roman"/>
          <w:b w:val="false"/>
          <w:i w:val="false"/>
          <w:color w:val="000000"/>
          <w:sz w:val="28"/>
        </w:rPr>
        <w:t xml:space="preserve">
      </w:t>
      </w:r>
      <w:r>
        <w:rPr>
          <w:rFonts w:ascii="Times New Roman"/>
          <w:b/>
          <w:i w:val="false"/>
          <w:color w:val="000000"/>
          <w:sz w:val="28"/>
        </w:rPr>
        <w:t>Стандартные условия</w:t>
      </w:r>
    </w:p>
    <w:bookmarkEnd w:id="1401"/>
    <w:bookmarkStart w:name="z1593" w:id="1402"/>
    <w:p>
      <w:pPr>
        <w:spacing w:after="0"/>
        <w:ind w:left="0"/>
        <w:jc w:val="both"/>
      </w:pPr>
      <w:r>
        <w:rPr>
          <w:rFonts w:ascii="Times New Roman"/>
          <w:b w:val="false"/>
          <w:i w:val="false"/>
          <w:color w:val="000000"/>
          <w:sz w:val="28"/>
        </w:rPr>
        <w:t>
      При исследованиях состояния атмосферного воздуха необходимо учитывать:</w:t>
      </w:r>
    </w:p>
    <w:bookmarkEnd w:id="1402"/>
    <w:bookmarkStart w:name="z1594" w:id="1403"/>
    <w:p>
      <w:pPr>
        <w:spacing w:after="0"/>
        <w:ind w:left="0"/>
        <w:jc w:val="both"/>
      </w:pPr>
      <w:r>
        <w:rPr>
          <w:rFonts w:ascii="Times New Roman"/>
          <w:b w:val="false"/>
          <w:i w:val="false"/>
          <w:color w:val="000000"/>
          <w:sz w:val="28"/>
        </w:rPr>
        <w:t>
      температуру окружающей среды;</w:t>
      </w:r>
    </w:p>
    <w:bookmarkEnd w:id="1403"/>
    <w:bookmarkStart w:name="z1595" w:id="1404"/>
    <w:p>
      <w:pPr>
        <w:spacing w:after="0"/>
        <w:ind w:left="0"/>
        <w:jc w:val="both"/>
      </w:pPr>
      <w:r>
        <w:rPr>
          <w:rFonts w:ascii="Times New Roman"/>
          <w:b w:val="false"/>
          <w:i w:val="false"/>
          <w:color w:val="000000"/>
          <w:sz w:val="28"/>
        </w:rPr>
        <w:t>
      относительную влажность;</w:t>
      </w:r>
    </w:p>
    <w:bookmarkEnd w:id="1404"/>
    <w:bookmarkStart w:name="z1596" w:id="1405"/>
    <w:p>
      <w:pPr>
        <w:spacing w:after="0"/>
        <w:ind w:left="0"/>
        <w:jc w:val="both"/>
      </w:pPr>
      <w:r>
        <w:rPr>
          <w:rFonts w:ascii="Times New Roman"/>
          <w:b w:val="false"/>
          <w:i w:val="false"/>
          <w:color w:val="000000"/>
          <w:sz w:val="28"/>
        </w:rPr>
        <w:t>
      скорость и направление ветра;</w:t>
      </w:r>
    </w:p>
    <w:bookmarkEnd w:id="1405"/>
    <w:bookmarkStart w:name="z1597" w:id="1406"/>
    <w:p>
      <w:pPr>
        <w:spacing w:after="0"/>
        <w:ind w:left="0"/>
        <w:jc w:val="both"/>
      </w:pPr>
      <w:r>
        <w:rPr>
          <w:rFonts w:ascii="Times New Roman"/>
          <w:b w:val="false"/>
          <w:i w:val="false"/>
          <w:color w:val="000000"/>
          <w:sz w:val="28"/>
        </w:rPr>
        <w:t>
      атмосферное давление;</w:t>
      </w:r>
    </w:p>
    <w:bookmarkEnd w:id="1406"/>
    <w:bookmarkStart w:name="z1598" w:id="1407"/>
    <w:p>
      <w:pPr>
        <w:spacing w:after="0"/>
        <w:ind w:left="0"/>
        <w:jc w:val="both"/>
      </w:pPr>
      <w:r>
        <w:rPr>
          <w:rFonts w:ascii="Times New Roman"/>
          <w:b w:val="false"/>
          <w:i w:val="false"/>
          <w:color w:val="000000"/>
          <w:sz w:val="28"/>
        </w:rPr>
        <w:t>
      общее погодное состояние (облачность, наличие осадков);</w:t>
      </w:r>
    </w:p>
    <w:bookmarkEnd w:id="1407"/>
    <w:bookmarkStart w:name="z1599" w:id="1408"/>
    <w:p>
      <w:pPr>
        <w:spacing w:after="0"/>
        <w:ind w:left="0"/>
        <w:jc w:val="both"/>
      </w:pPr>
      <w:r>
        <w:rPr>
          <w:rFonts w:ascii="Times New Roman"/>
          <w:b w:val="false"/>
          <w:i w:val="false"/>
          <w:color w:val="000000"/>
          <w:sz w:val="28"/>
        </w:rPr>
        <w:t>
      объем газовоздушной смеси;</w:t>
      </w:r>
    </w:p>
    <w:bookmarkEnd w:id="1408"/>
    <w:bookmarkStart w:name="z1600" w:id="1409"/>
    <w:p>
      <w:pPr>
        <w:spacing w:after="0"/>
        <w:ind w:left="0"/>
        <w:jc w:val="both"/>
      </w:pPr>
      <w:r>
        <w:rPr>
          <w:rFonts w:ascii="Times New Roman"/>
          <w:b w:val="false"/>
          <w:i w:val="false"/>
          <w:color w:val="000000"/>
          <w:sz w:val="28"/>
        </w:rPr>
        <w:t>
      температуру отходящего газа (для расчета концентрации и массового расхода);</w:t>
      </w:r>
    </w:p>
    <w:bookmarkEnd w:id="1409"/>
    <w:bookmarkStart w:name="z1601" w:id="1410"/>
    <w:p>
      <w:pPr>
        <w:spacing w:after="0"/>
        <w:ind w:left="0"/>
        <w:jc w:val="both"/>
      </w:pPr>
      <w:r>
        <w:rPr>
          <w:rFonts w:ascii="Times New Roman"/>
          <w:b w:val="false"/>
          <w:i w:val="false"/>
          <w:color w:val="000000"/>
          <w:sz w:val="28"/>
        </w:rPr>
        <w:t>
      содержание водяных паров;</w:t>
      </w:r>
    </w:p>
    <w:bookmarkEnd w:id="1410"/>
    <w:bookmarkStart w:name="z1602" w:id="1411"/>
    <w:p>
      <w:pPr>
        <w:spacing w:after="0"/>
        <w:ind w:left="0"/>
        <w:jc w:val="both"/>
      </w:pPr>
      <w:r>
        <w:rPr>
          <w:rFonts w:ascii="Times New Roman"/>
          <w:b w:val="false"/>
          <w:i w:val="false"/>
          <w:color w:val="000000"/>
          <w:sz w:val="28"/>
        </w:rPr>
        <w:t>
      статическое давление, скорость потока в канале отходящего газа.</w:t>
      </w:r>
    </w:p>
    <w:bookmarkEnd w:id="1411"/>
    <w:bookmarkStart w:name="z1603" w:id="1412"/>
    <w:p>
      <w:pPr>
        <w:spacing w:after="0"/>
        <w:ind w:left="0"/>
        <w:jc w:val="both"/>
      </w:pPr>
      <w:r>
        <w:rPr>
          <w:rFonts w:ascii="Times New Roman"/>
          <w:b w:val="false"/>
          <w:i w:val="false"/>
          <w:color w:val="000000"/>
          <w:sz w:val="28"/>
        </w:rPr>
        <w:t>
      Данные параметры могут использоваться при определении наличия определенных компонентов в отходящем потоке газа, например, температура, содержание кислорода и пыли в газе могут указывать на разложение ПХДД/Ф. Значение pH в сточных водах может также использоваться для определения эффективности осаждения металлов.</w:t>
      </w:r>
    </w:p>
    <w:bookmarkEnd w:id="1412"/>
    <w:bookmarkStart w:name="z1604" w:id="1413"/>
    <w:p>
      <w:pPr>
        <w:spacing w:after="0"/>
        <w:ind w:left="0"/>
        <w:jc w:val="both"/>
      </w:pPr>
      <w:r>
        <w:rPr>
          <w:rFonts w:ascii="Times New Roman"/>
          <w:b w:val="false"/>
          <w:i w:val="false"/>
          <w:color w:val="000000"/>
          <w:sz w:val="28"/>
        </w:rPr>
        <w:t>
      Помимо наблюдений за качественными и количественными показателями отходящих потоков мониторингу подлежат параметры основных технологических процессов, к которым относятся:</w:t>
      </w:r>
    </w:p>
    <w:bookmarkEnd w:id="1413"/>
    <w:bookmarkStart w:name="z1605" w:id="1414"/>
    <w:p>
      <w:pPr>
        <w:spacing w:after="0"/>
        <w:ind w:left="0"/>
        <w:jc w:val="both"/>
      </w:pPr>
      <w:r>
        <w:rPr>
          <w:rFonts w:ascii="Times New Roman"/>
          <w:b w:val="false"/>
          <w:i w:val="false"/>
          <w:color w:val="000000"/>
          <w:sz w:val="28"/>
        </w:rPr>
        <w:t>
      количество загружаемого сырья;</w:t>
      </w:r>
    </w:p>
    <w:bookmarkEnd w:id="1414"/>
    <w:bookmarkStart w:name="z1606" w:id="1415"/>
    <w:p>
      <w:pPr>
        <w:spacing w:after="0"/>
        <w:ind w:left="0"/>
        <w:jc w:val="both"/>
      </w:pPr>
      <w:r>
        <w:rPr>
          <w:rFonts w:ascii="Times New Roman"/>
          <w:b w:val="false"/>
          <w:i w:val="false"/>
          <w:color w:val="000000"/>
          <w:sz w:val="28"/>
        </w:rPr>
        <w:t>
      производительность;</w:t>
      </w:r>
    </w:p>
    <w:bookmarkEnd w:id="1415"/>
    <w:bookmarkStart w:name="z1607" w:id="1416"/>
    <w:p>
      <w:pPr>
        <w:spacing w:after="0"/>
        <w:ind w:left="0"/>
        <w:jc w:val="both"/>
      </w:pPr>
      <w:r>
        <w:rPr>
          <w:rFonts w:ascii="Times New Roman"/>
          <w:b w:val="false"/>
          <w:i w:val="false"/>
          <w:color w:val="000000"/>
          <w:sz w:val="28"/>
        </w:rPr>
        <w:t>
      температура горения (или скорость потока);</w:t>
      </w:r>
    </w:p>
    <w:bookmarkEnd w:id="1416"/>
    <w:bookmarkStart w:name="z1608" w:id="1417"/>
    <w:p>
      <w:pPr>
        <w:spacing w:after="0"/>
        <w:ind w:left="0"/>
        <w:jc w:val="both"/>
      </w:pPr>
      <w:r>
        <w:rPr>
          <w:rFonts w:ascii="Times New Roman"/>
          <w:b w:val="false"/>
          <w:i w:val="false"/>
          <w:color w:val="000000"/>
          <w:sz w:val="28"/>
        </w:rPr>
        <w:t>
      количество подсоединенных аспирационных установок;</w:t>
      </w:r>
    </w:p>
    <w:bookmarkEnd w:id="1417"/>
    <w:bookmarkStart w:name="z1609" w:id="1418"/>
    <w:p>
      <w:pPr>
        <w:spacing w:after="0"/>
        <w:ind w:left="0"/>
        <w:jc w:val="both"/>
      </w:pPr>
      <w:r>
        <w:rPr>
          <w:rFonts w:ascii="Times New Roman"/>
          <w:b w:val="false"/>
          <w:i w:val="false"/>
          <w:color w:val="000000"/>
          <w:sz w:val="28"/>
        </w:rPr>
        <w:t>
      скорость потока, напряжение и количество удаляемой пыли из электрофильтра вместо концентрации пыли;</w:t>
      </w:r>
    </w:p>
    <w:bookmarkEnd w:id="1418"/>
    <w:bookmarkStart w:name="z1610" w:id="1419"/>
    <w:p>
      <w:pPr>
        <w:spacing w:after="0"/>
        <w:ind w:left="0"/>
        <w:jc w:val="both"/>
      </w:pPr>
      <w:r>
        <w:rPr>
          <w:rFonts w:ascii="Times New Roman"/>
          <w:b w:val="false"/>
          <w:i w:val="false"/>
          <w:color w:val="000000"/>
          <w:sz w:val="28"/>
        </w:rPr>
        <w:t>
      датчики утечки для применяемого очистного оборудования (например, возможные превышения концентрации при разрыве фильтровальной ткани рукавных фильтров).</w:t>
      </w:r>
    </w:p>
    <w:bookmarkEnd w:id="1419"/>
    <w:bookmarkStart w:name="z1611" w:id="1420"/>
    <w:p>
      <w:pPr>
        <w:spacing w:after="0"/>
        <w:ind w:left="0"/>
        <w:jc w:val="both"/>
      </w:pPr>
      <w:r>
        <w:rPr>
          <w:rFonts w:ascii="Times New Roman"/>
          <w:b w:val="false"/>
          <w:i w:val="false"/>
          <w:color w:val="000000"/>
          <w:sz w:val="28"/>
        </w:rPr>
        <w:t>
      В дополнение к вышеперечисленным параметрам для эффективной работы установки и системы очистки дымовых газов могут быть необходимы дополнительные измерения определенных параметров (таких как напряжение и электричество (электрофильтры), перепад давления (рукавные фильтры) и концентрации загрязняющих веществ на различных установках в газоходах (например, до и после пылегазоочистки).</w:t>
      </w:r>
    </w:p>
    <w:bookmarkEnd w:id="1420"/>
    <w:bookmarkStart w:name="z1612" w:id="1421"/>
    <w:p>
      <w:pPr>
        <w:spacing w:after="0"/>
        <w:ind w:left="0"/>
        <w:jc w:val="both"/>
      </w:pPr>
      <w:r>
        <w:rPr>
          <w:rFonts w:ascii="Times New Roman"/>
          <w:b w:val="false"/>
          <w:i w:val="false"/>
          <w:color w:val="000000"/>
          <w:sz w:val="28"/>
        </w:rPr>
        <w:t xml:space="preserve">
      </w:t>
      </w:r>
      <w:r>
        <w:rPr>
          <w:rFonts w:ascii="Times New Roman"/>
          <w:b/>
          <w:i w:val="false"/>
          <w:color w:val="000000"/>
          <w:sz w:val="28"/>
        </w:rPr>
        <w:t>Непрерывное и периодическое измерение выбросов</w:t>
      </w:r>
    </w:p>
    <w:bookmarkEnd w:id="1421"/>
    <w:bookmarkStart w:name="z1613" w:id="1422"/>
    <w:p>
      <w:pPr>
        <w:spacing w:after="0"/>
        <w:ind w:left="0"/>
        <w:jc w:val="both"/>
      </w:pPr>
      <w:r>
        <w:rPr>
          <w:rFonts w:ascii="Times New Roman"/>
          <w:b w:val="false"/>
          <w:i w:val="false"/>
          <w:color w:val="000000"/>
          <w:sz w:val="28"/>
        </w:rPr>
        <w:t>
      Непрерывный мониторинг выбросов предполагает постоянное измерение АСМ, установленной на источнике выбросов.</w:t>
      </w:r>
    </w:p>
    <w:bookmarkEnd w:id="1422"/>
    <w:bookmarkStart w:name="z1614" w:id="1423"/>
    <w:p>
      <w:pPr>
        <w:spacing w:after="0"/>
        <w:ind w:left="0"/>
        <w:jc w:val="both"/>
      </w:pPr>
      <w:r>
        <w:rPr>
          <w:rFonts w:ascii="Times New Roman"/>
          <w:b w:val="false"/>
          <w:i w:val="false"/>
          <w:color w:val="000000"/>
          <w:sz w:val="28"/>
        </w:rPr>
        <w:t xml:space="preserve">
      Возможно непрерывное измерение нескольких компонентов в газах или в сточных водах, и в некоторых случаях точные концентрации могут определяться непрерывно или в виде средних значений в течение согласованных периодов времени (почасово, посуточно и т. д.). В этих случаях анализ средних значений и использование процентилей могут обеспечить гибкий метод демонстрации соответствия условиям разрешения, а средние значения можно легко и автоматически оценить. </w:t>
      </w:r>
    </w:p>
    <w:bookmarkEnd w:id="1423"/>
    <w:bookmarkStart w:name="z1615" w:id="1424"/>
    <w:p>
      <w:pPr>
        <w:spacing w:after="0"/>
        <w:ind w:left="0"/>
        <w:jc w:val="both"/>
      </w:pPr>
      <w:r>
        <w:rPr>
          <w:rFonts w:ascii="Times New Roman"/>
          <w:b w:val="false"/>
          <w:i w:val="false"/>
          <w:color w:val="000000"/>
          <w:sz w:val="28"/>
        </w:rPr>
        <w:t xml:space="preserve">
      Для источников и компонентов выбросов, которые могут оказывать значительное воздействие на окружающую среду, следует установить непрерывный мониторинг. Пыль может оказывать значительное воздействие на окружающую среду и здоровье, содержать токсичные компоненты. Постоянный мониторинг пыли позволяет также определить разрывы мешков в рукавных фильтрах. </w:t>
      </w:r>
    </w:p>
    <w:bookmarkEnd w:id="1424"/>
    <w:bookmarkStart w:name="z1616" w:id="1425"/>
    <w:p>
      <w:pPr>
        <w:spacing w:after="0"/>
        <w:ind w:left="0"/>
        <w:jc w:val="both"/>
      </w:pPr>
      <w:r>
        <w:rPr>
          <w:rFonts w:ascii="Times New Roman"/>
          <w:b w:val="false"/>
          <w:i w:val="false"/>
          <w:color w:val="000000"/>
          <w:sz w:val="28"/>
        </w:rPr>
        <w:t>
      Периодические измерения включают определение измеряемой величины с заданными временными интервалами с использованием ручных или автоматизированных методов. Указанные промежутки времени обычно являются регулярными (например, один раз в месяц или один раз/два раза в год). Длительность отбора определяется, как период времени, в течение которого образец отбирается. На практике иногда выражение "точечный отбор" используется аналогично "периодическому измерению". Количество отбираемых проб может быть различным, в зависимости от определяемого вещества, условий отбора проб, однако для получения достоверных показателей стабильного выброса наилучшей рекомендуемой практикой является получение, как минимум трех выборок последовательно в одной серии измерений.</w:t>
      </w:r>
    </w:p>
    <w:bookmarkEnd w:id="1425"/>
    <w:bookmarkStart w:name="z1617" w:id="1426"/>
    <w:p>
      <w:pPr>
        <w:spacing w:after="0"/>
        <w:ind w:left="0"/>
        <w:jc w:val="both"/>
      </w:pPr>
      <w:r>
        <w:rPr>
          <w:rFonts w:ascii="Times New Roman"/>
          <w:b w:val="false"/>
          <w:i w:val="false"/>
          <w:color w:val="000000"/>
          <w:sz w:val="28"/>
        </w:rPr>
        <w:t>
      Продолжительность и время измерений, точки отбора проб, измеряемые вещества (т. е. загрязнители и косвенные параметры) также устанавливаются на начальном этапе при определении целей мониторинга. В большинстве случаев продолжительность отбора проб составляет 30 минут, но также может быть и 60 минут в зависимости от загрязняющего вещества, интенсивности выброса, а также схемы расположения мест отбора проб (места уставки датчиков – в случае использования автоматизированных систем). Так, например, в случаях низких концентрации пыли или необходимости определения ПХДД/Ф может потребоваться больше времени для отбора проб.</w:t>
      </w:r>
    </w:p>
    <w:bookmarkEnd w:id="1426"/>
    <w:bookmarkStart w:name="z1618" w:id="1427"/>
    <w:p>
      <w:pPr>
        <w:spacing w:after="0"/>
        <w:ind w:left="0"/>
        <w:jc w:val="both"/>
      </w:pPr>
      <w:r>
        <w:rPr>
          <w:rFonts w:ascii="Times New Roman"/>
          <w:b w:val="false"/>
          <w:i w:val="false"/>
          <w:color w:val="000000"/>
          <w:sz w:val="28"/>
        </w:rPr>
        <w:t xml:space="preserve">
      Оценку воздействия выбросов и их сокращение с течением времени следует сопоставлять с относительной долей неорганизованных и организованных источников выбросов на конкретном участке. Сравнение этих результатов со стандартами качества окружающей среды, пределом воздействия на рабочем месте или прогнозируемыми значениями концентраций. </w:t>
      </w:r>
    </w:p>
    <w:bookmarkEnd w:id="1427"/>
    <w:bookmarkStart w:name="z1619" w:id="1428"/>
    <w:p>
      <w:pPr>
        <w:spacing w:after="0"/>
        <w:ind w:left="0"/>
        <w:jc w:val="both"/>
      </w:pPr>
      <w:r>
        <w:rPr>
          <w:rFonts w:ascii="Times New Roman"/>
          <w:b w:val="false"/>
          <w:i w:val="false"/>
          <w:color w:val="000000"/>
          <w:sz w:val="28"/>
        </w:rPr>
        <w:t>
      Полигон отходов представляет собой неорганизованный источник, однако непрерывный и периодический мониторинг на полигонах возможно реализовать, с учетом особенностей таких объектов.</w:t>
      </w:r>
    </w:p>
    <w:bookmarkEnd w:id="1428"/>
    <w:bookmarkStart w:name="z1620" w:id="1429"/>
    <w:p>
      <w:pPr>
        <w:spacing w:after="0"/>
        <w:ind w:left="0"/>
        <w:jc w:val="both"/>
      </w:pPr>
      <w:r>
        <w:rPr>
          <w:rFonts w:ascii="Times New Roman"/>
          <w:b w:val="false"/>
          <w:i w:val="false"/>
          <w:color w:val="000000"/>
          <w:sz w:val="28"/>
        </w:rPr>
        <w:t>
      АСМ устанавливается на отдельных организованных точках - в местах активного сбора свалочного газа, на факельных установках, газогенераторах или при сжигании биогаза. В таких случаях можно организовать непрерывный мониторинг метана, CO₂, окислов азота, сероводорода и других компонентов.</w:t>
      </w:r>
    </w:p>
    <w:bookmarkEnd w:id="1429"/>
    <w:bookmarkStart w:name="z1621" w:id="1430"/>
    <w:p>
      <w:pPr>
        <w:spacing w:after="0"/>
        <w:ind w:left="0"/>
        <w:jc w:val="both"/>
      </w:pPr>
      <w:r>
        <w:rPr>
          <w:rFonts w:ascii="Times New Roman"/>
          <w:b w:val="false"/>
          <w:i w:val="false"/>
          <w:color w:val="000000"/>
          <w:sz w:val="28"/>
        </w:rPr>
        <w:t>
      Для неорганизованных источников АСМ может быть размещена по периметру полигона, в виде метеостанций или стационарных датчиков, измеряющих концентрации загрязняющих веществ в приземном слое воздуха. Это позволяет отслеживать изменения в концентрациях и оценивать распространение выбросов в окружающую среду. Такие станции могут быть интегрированы в систему АСМ с передачей данных в режиме реального времени.</w:t>
      </w:r>
    </w:p>
    <w:bookmarkEnd w:id="1430"/>
    <w:bookmarkStart w:name="z1622" w:id="1431"/>
    <w:p>
      <w:pPr>
        <w:spacing w:after="0"/>
        <w:ind w:left="0"/>
        <w:jc w:val="both"/>
      </w:pPr>
      <w:r>
        <w:rPr>
          <w:rFonts w:ascii="Times New Roman"/>
          <w:b w:val="false"/>
          <w:i w:val="false"/>
          <w:color w:val="000000"/>
          <w:sz w:val="28"/>
        </w:rPr>
        <w:t>
      Периодические измерения на полигонах применяются для определения концентраций загрязняющих веществ в грунтовых водах, сточных водах и почве. Отбор проб можно проводить в установленные интервалы в зависимости от программы мониторинга и регуляторных требований.</w:t>
      </w:r>
    </w:p>
    <w:bookmarkEnd w:id="1431"/>
    <w:bookmarkStart w:name="z1623" w:id="1432"/>
    <w:p>
      <w:pPr>
        <w:spacing w:after="0"/>
        <w:ind w:left="0"/>
        <w:jc w:val="both"/>
      </w:pPr>
      <w:r>
        <w:rPr>
          <w:rFonts w:ascii="Times New Roman"/>
          <w:b w:val="false"/>
          <w:i w:val="false"/>
          <w:color w:val="000000"/>
          <w:sz w:val="28"/>
        </w:rPr>
        <w:t>
      Полигоны захоронения отходов в целом - это неорганизованный источник, локализованные зоны выбросов могут и должны подлежать мониторингу, с применением как непрерывных, так и периодических методов. Это помогает оценивать эффективность природоохранных мероприятий, демонстрировать соответствие требованиям и вовремя выявлять негативные тенденции.</w:t>
      </w:r>
    </w:p>
    <w:bookmarkEnd w:id="1432"/>
    <w:bookmarkStart w:name="z1624" w:id="1433"/>
    <w:p>
      <w:pPr>
        <w:spacing w:after="0"/>
        <w:ind w:left="0"/>
        <w:jc w:val="both"/>
      </w:pPr>
      <w:r>
        <w:rPr>
          <w:rFonts w:ascii="Times New Roman"/>
          <w:b w:val="false"/>
          <w:i w:val="false"/>
          <w:color w:val="000000"/>
          <w:sz w:val="28"/>
        </w:rPr>
        <w:t>
      Местоположения точек отбора должны соответствовать стандартам безопасности, быть легкодоступными и иметь достаточный размер.</w:t>
      </w:r>
    </w:p>
    <w:bookmarkEnd w:id="1433"/>
    <w:bookmarkStart w:name="z1625" w:id="143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434"/>
    <w:bookmarkStart w:name="z1626" w:id="1435"/>
    <w:p>
      <w:pPr>
        <w:spacing w:after="0"/>
        <w:ind w:left="0"/>
        <w:jc w:val="both"/>
      </w:pPr>
      <w:r>
        <w:rPr>
          <w:rFonts w:ascii="Times New Roman"/>
          <w:b w:val="false"/>
          <w:i w:val="false"/>
          <w:color w:val="000000"/>
          <w:sz w:val="28"/>
        </w:rPr>
        <w:t>
      Разработка программы мониторинга на каждом предприятии ведется с учетом специфики производственного процесса, используемого сырья, климатических условий, существующего состояния окружающей среды и т.д.</w:t>
      </w:r>
    </w:p>
    <w:bookmarkEnd w:id="1435"/>
    <w:bookmarkStart w:name="z1627" w:id="143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436"/>
    <w:bookmarkStart w:name="z1628" w:id="1437"/>
    <w:p>
      <w:pPr>
        <w:spacing w:after="0"/>
        <w:ind w:left="0"/>
        <w:jc w:val="both"/>
      </w:pPr>
      <w:r>
        <w:rPr>
          <w:rFonts w:ascii="Times New Roman"/>
          <w:b w:val="false"/>
          <w:i w:val="false"/>
          <w:color w:val="000000"/>
          <w:sz w:val="28"/>
        </w:rPr>
        <w:t>
      Отсутствуют.</w:t>
      </w:r>
    </w:p>
    <w:bookmarkEnd w:id="1437"/>
    <w:bookmarkStart w:name="z1629" w:id="143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438"/>
    <w:bookmarkStart w:name="z1630" w:id="1439"/>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w:t>
      </w:r>
    </w:p>
    <w:bookmarkEnd w:id="1439"/>
    <w:bookmarkStart w:name="z1631" w:id="144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440"/>
    <w:bookmarkStart w:name="z1632" w:id="1441"/>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стоимость техники индивидуальна. </w:t>
      </w:r>
    </w:p>
    <w:bookmarkEnd w:id="1441"/>
    <w:bookmarkStart w:name="z1633" w:id="144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442"/>
    <w:bookmarkStart w:name="z1634" w:id="1443"/>
    <w:p>
      <w:pPr>
        <w:spacing w:after="0"/>
        <w:ind w:left="0"/>
        <w:jc w:val="both"/>
      </w:pPr>
      <w:r>
        <w:rPr>
          <w:rFonts w:ascii="Times New Roman"/>
          <w:b w:val="false"/>
          <w:i w:val="false"/>
          <w:color w:val="000000"/>
          <w:sz w:val="28"/>
        </w:rPr>
        <w:t>
      Соблюдение требований экологического законодательства РК.</w:t>
      </w:r>
    </w:p>
    <w:bookmarkEnd w:id="1443"/>
    <w:p>
      <w:pPr>
        <w:spacing w:after="0"/>
        <w:ind w:left="0"/>
        <w:jc w:val="both"/>
      </w:pPr>
      <w:r>
        <w:rPr>
          <w:rFonts w:ascii="Times New Roman"/>
          <w:b/>
          <w:i w:val="false"/>
          <w:color w:val="000000"/>
          <w:sz w:val="28"/>
        </w:rPr>
        <w:t>4.4.1. Мониторинг выбросов загрязняющих веществ</w:t>
      </w:r>
    </w:p>
    <w:bookmarkStart w:name="z1636" w:id="1444"/>
    <w:p>
      <w:pPr>
        <w:spacing w:after="0"/>
        <w:ind w:left="0"/>
        <w:jc w:val="both"/>
      </w:pPr>
      <w:r>
        <w:rPr>
          <w:rFonts w:ascii="Times New Roman"/>
          <w:b w:val="false"/>
          <w:i w:val="false"/>
          <w:color w:val="000000"/>
          <w:sz w:val="28"/>
        </w:rPr>
        <w:t>
      Организованные выбросы в атмосферный воздух, а также параметры процессов контролируются с использованием периодических или непрерывных методов измерения в соответствии с утвержденными стандартами.</w:t>
      </w:r>
    </w:p>
    <w:bookmarkEnd w:id="1444"/>
    <w:bookmarkStart w:name="z1637" w:id="1445"/>
    <w:p>
      <w:pPr>
        <w:spacing w:after="0"/>
        <w:ind w:left="0"/>
        <w:jc w:val="both"/>
      </w:pPr>
      <w:r>
        <w:rPr>
          <w:rFonts w:ascii="Times New Roman"/>
          <w:b w:val="false"/>
          <w:i w:val="false"/>
          <w:color w:val="000000"/>
          <w:sz w:val="28"/>
        </w:rPr>
        <w:t>
      Тип использованного мониторинга (непрерывные или периодические измерения) зависит от ряда факторов, таких как: природа загрязняющего вещества, экологическая значимость выбросов или ее изменчивость.</w:t>
      </w:r>
    </w:p>
    <w:bookmarkEnd w:id="1445"/>
    <w:bookmarkStart w:name="z1638" w:id="1446"/>
    <w:p>
      <w:pPr>
        <w:spacing w:after="0"/>
        <w:ind w:left="0"/>
        <w:jc w:val="both"/>
      </w:pPr>
      <w:r>
        <w:rPr>
          <w:rFonts w:ascii="Times New Roman"/>
          <w:b w:val="false"/>
          <w:i w:val="false"/>
          <w:color w:val="000000"/>
          <w:sz w:val="28"/>
        </w:rPr>
        <w:t xml:space="preserve">
      Мониторинг выбросов может осуществляться методом прямых измерений, из которых можно выделить: </w:t>
      </w:r>
    </w:p>
    <w:bookmarkEnd w:id="1446"/>
    <w:bookmarkStart w:name="z1639" w:id="1447"/>
    <w:p>
      <w:pPr>
        <w:spacing w:after="0"/>
        <w:ind w:left="0"/>
        <w:jc w:val="both"/>
      </w:pPr>
      <w:r>
        <w:rPr>
          <w:rFonts w:ascii="Times New Roman"/>
          <w:b w:val="false"/>
          <w:i w:val="false"/>
          <w:color w:val="000000"/>
          <w:sz w:val="28"/>
        </w:rPr>
        <w:t>
      инструментальный метод, основанный на автоматических газоанализаторах, непрерывно измеряющих концентрации загрязняющих веществ в выбросах контролируемых источников (непрерывные измерения);</w:t>
      </w:r>
    </w:p>
    <w:bookmarkEnd w:id="1447"/>
    <w:bookmarkStart w:name="z1640" w:id="1448"/>
    <w:p>
      <w:pPr>
        <w:spacing w:after="0"/>
        <w:ind w:left="0"/>
        <w:jc w:val="both"/>
      </w:pPr>
      <w:r>
        <w:rPr>
          <w:rFonts w:ascii="Times New Roman"/>
          <w:b w:val="false"/>
          <w:i w:val="false"/>
          <w:color w:val="000000"/>
          <w:sz w:val="28"/>
        </w:rPr>
        <w:t>
      инструментально-лабораторный – основанный на отборе проб отходящих газов из контролируемых источников с последующим их анализом в химических лабораториях (периодические измерения);</w:t>
      </w:r>
    </w:p>
    <w:bookmarkEnd w:id="1448"/>
    <w:bookmarkStart w:name="z1641" w:id="1449"/>
    <w:p>
      <w:pPr>
        <w:spacing w:after="0"/>
        <w:ind w:left="0"/>
        <w:jc w:val="both"/>
      </w:pPr>
      <w:r>
        <w:rPr>
          <w:rFonts w:ascii="Times New Roman"/>
          <w:b w:val="false"/>
          <w:i w:val="false"/>
          <w:color w:val="000000"/>
          <w:sz w:val="28"/>
        </w:rPr>
        <w:t>
      расчетный метод – основанный на использовании методологических данных.</w:t>
      </w:r>
    </w:p>
    <w:bookmarkEnd w:id="1449"/>
    <w:bookmarkStart w:name="z1642" w:id="1450"/>
    <w:p>
      <w:pPr>
        <w:spacing w:after="0"/>
        <w:ind w:left="0"/>
        <w:jc w:val="both"/>
      </w:pPr>
      <w:r>
        <w:rPr>
          <w:rFonts w:ascii="Times New Roman"/>
          <w:b w:val="false"/>
          <w:i w:val="false"/>
          <w:color w:val="000000"/>
          <w:sz w:val="28"/>
        </w:rPr>
        <w:t>
      Мониторинг выбросов в атмосферном воздухе может проводиться как для организованных источников выбросов, так и для неорганизованных источников.</w:t>
      </w:r>
    </w:p>
    <w:bookmarkEnd w:id="1450"/>
    <w:bookmarkStart w:name="z1643" w:id="1451"/>
    <w:p>
      <w:pPr>
        <w:spacing w:after="0"/>
        <w:ind w:left="0"/>
        <w:jc w:val="both"/>
      </w:pPr>
      <w:r>
        <w:rPr>
          <w:rFonts w:ascii="Times New Roman"/>
          <w:b w:val="false"/>
          <w:i w:val="false"/>
          <w:color w:val="000000"/>
          <w:sz w:val="28"/>
        </w:rPr>
        <w:t>
      Мониторинг концентраций ЗВ в дымовых газах осуществляется в форме периодических или непрерывных измерений. Периодические замеры проводятся специализированным персоналом путем краткосрочного отбора проб дымовых газов в трубе. Для измерений образец дымового газа извлекается из газохода, и загрязняющее вещество анализируется мгновенно с помощью переносных измерительных систем (например, газоанализаторов) или впоследствии в лаборатории. Мониторинг эмиссий путем непрерывных измерений (автоматизированный мониторинг) осуществляется измерительным оборудованием, установленным непосредственно в дымовой трубе, а также в газоходе с соблюдением действующих в Республике Казахстан стандартов отбора проб.</w:t>
      </w:r>
    </w:p>
    <w:bookmarkEnd w:id="1451"/>
    <w:bookmarkStart w:name="z1644" w:id="1452"/>
    <w:p>
      <w:pPr>
        <w:spacing w:after="0"/>
        <w:ind w:left="0"/>
        <w:jc w:val="both"/>
      </w:pPr>
      <w:r>
        <w:rPr>
          <w:rFonts w:ascii="Times New Roman"/>
          <w:b w:val="false"/>
          <w:i w:val="false"/>
          <w:color w:val="000000"/>
          <w:sz w:val="28"/>
        </w:rPr>
        <w:t>
      Особое внимание следует уделить мониторингу неорганизованных выбросов, так как их количественное определение требует больших трудовых и временных затрат. Имеются соответствующие методики измерения, но уровень достоверности результатов, получаемых с их применением, низок, и в связи с увеличением числа потенциальных источников оценка суммарных неорганизованных выбросов/сбросов может потребовать более существенных затрат, чем в случае выбросов/сбросов от точечных источников.</w:t>
      </w:r>
    </w:p>
    <w:bookmarkEnd w:id="1452"/>
    <w:bookmarkStart w:name="z1645" w:id="1453"/>
    <w:p>
      <w:pPr>
        <w:spacing w:after="0"/>
        <w:ind w:left="0"/>
        <w:jc w:val="both"/>
      </w:pPr>
      <w:r>
        <w:rPr>
          <w:rFonts w:ascii="Times New Roman"/>
          <w:b w:val="false"/>
          <w:i w:val="false"/>
          <w:color w:val="000000"/>
          <w:sz w:val="28"/>
        </w:rPr>
        <w:t>
      Ниже рассмотрены некоторые методы количественного определения неорганизованных выбросов:</w:t>
      </w:r>
    </w:p>
    <w:bookmarkEnd w:id="1453"/>
    <w:bookmarkStart w:name="z1646" w:id="1454"/>
    <w:p>
      <w:pPr>
        <w:spacing w:after="0"/>
        <w:ind w:left="0"/>
        <w:jc w:val="both"/>
      </w:pPr>
      <w:r>
        <w:rPr>
          <w:rFonts w:ascii="Times New Roman"/>
          <w:b w:val="false"/>
          <w:i w:val="false"/>
          <w:color w:val="000000"/>
          <w:sz w:val="28"/>
        </w:rPr>
        <w:t>
      метод аналогии с организованными выбросами, основанный на определении "эквивалентной поверхности", через которую измеряется поток вещества;</w:t>
      </w:r>
    </w:p>
    <w:bookmarkEnd w:id="1454"/>
    <w:bookmarkStart w:name="z1647" w:id="1455"/>
    <w:p>
      <w:pPr>
        <w:spacing w:after="0"/>
        <w:ind w:left="0"/>
        <w:jc w:val="both"/>
      </w:pPr>
      <w:r>
        <w:rPr>
          <w:rFonts w:ascii="Times New Roman"/>
          <w:b w:val="false"/>
          <w:i w:val="false"/>
          <w:color w:val="000000"/>
          <w:sz w:val="28"/>
        </w:rPr>
        <w:t>
      оценка утечек из оборудования;</w:t>
      </w:r>
    </w:p>
    <w:bookmarkEnd w:id="1455"/>
    <w:bookmarkStart w:name="z1648" w:id="1456"/>
    <w:p>
      <w:pPr>
        <w:spacing w:after="0"/>
        <w:ind w:left="0"/>
        <w:jc w:val="both"/>
      </w:pPr>
      <w:r>
        <w:rPr>
          <w:rFonts w:ascii="Times New Roman"/>
          <w:b w:val="false"/>
          <w:i w:val="false"/>
          <w:color w:val="000000"/>
          <w:sz w:val="28"/>
        </w:rPr>
        <w:t>
      использование расчетных методов с помощью коэффициентов для определения выбросов из емкостей для хранения, во время погрузочно-разгрузочных операций, а также выбросов, возникающих в результате деятельности вспомогательных участков (очистных сооружений и пр.);</w:t>
      </w:r>
    </w:p>
    <w:bookmarkEnd w:id="1456"/>
    <w:bookmarkStart w:name="z1649" w:id="1457"/>
    <w:p>
      <w:pPr>
        <w:spacing w:after="0"/>
        <w:ind w:left="0"/>
        <w:jc w:val="both"/>
      </w:pPr>
      <w:r>
        <w:rPr>
          <w:rFonts w:ascii="Times New Roman"/>
          <w:b w:val="false"/>
          <w:i w:val="false"/>
          <w:color w:val="000000"/>
          <w:sz w:val="28"/>
        </w:rPr>
        <w:t>
      использование устройств для оптического мониторинга (обнаружение и определение концентраций загрязняющих веществ в результате утечки с подветренной от предприятия стороны с использованием электромагнитного излучения, которое поглощается и/или рассеивается загрязняющими веществами);</w:t>
      </w:r>
    </w:p>
    <w:bookmarkEnd w:id="1457"/>
    <w:bookmarkStart w:name="z1650" w:id="1458"/>
    <w:p>
      <w:pPr>
        <w:spacing w:after="0"/>
        <w:ind w:left="0"/>
        <w:jc w:val="both"/>
      </w:pPr>
      <w:r>
        <w:rPr>
          <w:rFonts w:ascii="Times New Roman"/>
          <w:b w:val="false"/>
          <w:i w:val="false"/>
          <w:color w:val="000000"/>
          <w:sz w:val="28"/>
        </w:rPr>
        <w:t>
      метод материального баланса (учет входного потока вещества, его накопление, выходной поток этого вещества, а также его разложение в ходе технологического процесса, после чего остаток считается поступившим в окружающую среду в виде выбросов);</w:t>
      </w:r>
    </w:p>
    <w:bookmarkEnd w:id="1458"/>
    <w:bookmarkStart w:name="z1651" w:id="1459"/>
    <w:p>
      <w:pPr>
        <w:spacing w:after="0"/>
        <w:ind w:left="0"/>
        <w:jc w:val="both"/>
      </w:pPr>
      <w:r>
        <w:rPr>
          <w:rFonts w:ascii="Times New Roman"/>
          <w:b w:val="false"/>
          <w:i w:val="false"/>
          <w:color w:val="000000"/>
          <w:sz w:val="28"/>
        </w:rPr>
        <w:t>
      выпуск газа-трассера в различные выбранные точки или зоны на территории предприятия, а также в точки, расположенные на разной высоте на этих участках;</w:t>
      </w:r>
    </w:p>
    <w:bookmarkEnd w:id="1459"/>
    <w:bookmarkStart w:name="z1652" w:id="1460"/>
    <w:p>
      <w:pPr>
        <w:spacing w:after="0"/>
        <w:ind w:left="0"/>
        <w:jc w:val="both"/>
      </w:pPr>
      <w:r>
        <w:rPr>
          <w:rFonts w:ascii="Times New Roman"/>
          <w:b w:val="false"/>
          <w:i w:val="false"/>
          <w:color w:val="000000"/>
          <w:sz w:val="28"/>
        </w:rPr>
        <w:t>
      метод оценки по принципу подобия (количественная оценка выбросов исходя из результатов измерения качества воздуха с подветренной стороны с учетом метеорологических данных);</w:t>
      </w:r>
    </w:p>
    <w:bookmarkEnd w:id="1460"/>
    <w:bookmarkStart w:name="z1653" w:id="1461"/>
    <w:p>
      <w:pPr>
        <w:spacing w:after="0"/>
        <w:ind w:left="0"/>
        <w:jc w:val="both"/>
      </w:pPr>
      <w:r>
        <w:rPr>
          <w:rFonts w:ascii="Times New Roman"/>
          <w:b w:val="false"/>
          <w:i w:val="false"/>
          <w:color w:val="000000"/>
          <w:sz w:val="28"/>
        </w:rPr>
        <w:t>
      оценка мокрых и сухих осаждений загрязняющих веществ с подветренной от предприятия стороны, что позволит впоследствии оценить динамику этих выбросов (за месяц или за год).</w:t>
      </w:r>
    </w:p>
    <w:bookmarkEnd w:id="1461"/>
    <w:bookmarkStart w:name="z1654" w:id="1462"/>
    <w:p>
      <w:pPr>
        <w:spacing w:after="0"/>
        <w:ind w:left="0"/>
        <w:jc w:val="both"/>
      </w:pPr>
      <w:r>
        <w:rPr>
          <w:rFonts w:ascii="Times New Roman"/>
          <w:b w:val="false"/>
          <w:i w:val="false"/>
          <w:color w:val="000000"/>
          <w:sz w:val="28"/>
        </w:rPr>
        <w:t>
      Нет методов измерений, которые применимы для общего использования на всех участках, и методологии измерений отличаются от участка к участку. Имеются значительные воздействия от других источников поблизости от промплощадки, такие как вспомогательные производства, транспорт и иные источники, которые сильно затрудняют экстраполяцию. Следовательно, полученные результаты относительны или являются ориентирами, которые могут указывать на снижение, достигнутое при помощи принятых мер по снижению неконтролируемых выбросов.</w:t>
      </w:r>
    </w:p>
    <w:bookmarkEnd w:id="1462"/>
    <w:bookmarkStart w:name="z1655" w:id="1463"/>
    <w:p>
      <w:pPr>
        <w:spacing w:after="0"/>
        <w:ind w:left="0"/>
        <w:jc w:val="both"/>
      </w:pPr>
      <w:r>
        <w:rPr>
          <w:rFonts w:ascii="Times New Roman"/>
          <w:b w:val="false"/>
          <w:i w:val="false"/>
          <w:color w:val="000000"/>
          <w:sz w:val="28"/>
        </w:rPr>
        <w:t>
      Измерение неорганизованных выбросов от площадных источников является более сложным и требует более тщательно разработанных методов, так как:</w:t>
      </w:r>
    </w:p>
    <w:bookmarkEnd w:id="1463"/>
    <w:bookmarkStart w:name="z1656" w:id="1464"/>
    <w:p>
      <w:pPr>
        <w:spacing w:after="0"/>
        <w:ind w:left="0"/>
        <w:jc w:val="both"/>
      </w:pPr>
      <w:r>
        <w:rPr>
          <w:rFonts w:ascii="Times New Roman"/>
          <w:b w:val="false"/>
          <w:i w:val="false"/>
          <w:color w:val="000000"/>
          <w:sz w:val="28"/>
        </w:rPr>
        <w:t>
      характеристики выбросов регулируются метеорологическими условиями и подвержены большим колебаниям;</w:t>
      </w:r>
    </w:p>
    <w:bookmarkEnd w:id="1464"/>
    <w:bookmarkStart w:name="z1657" w:id="1465"/>
    <w:p>
      <w:pPr>
        <w:spacing w:after="0"/>
        <w:ind w:left="0"/>
        <w:jc w:val="both"/>
      </w:pPr>
      <w:r>
        <w:rPr>
          <w:rFonts w:ascii="Times New Roman"/>
          <w:b w:val="false"/>
          <w:i w:val="false"/>
          <w:color w:val="000000"/>
          <w:sz w:val="28"/>
        </w:rPr>
        <w:t>
      источник выбросов может иметь большую площадь и может быть определен с неточностью;</w:t>
      </w:r>
    </w:p>
    <w:bookmarkEnd w:id="1465"/>
    <w:bookmarkStart w:name="z1658" w:id="1466"/>
    <w:p>
      <w:pPr>
        <w:spacing w:after="0"/>
        <w:ind w:left="0"/>
        <w:jc w:val="both"/>
      </w:pPr>
      <w:r>
        <w:rPr>
          <w:rFonts w:ascii="Times New Roman"/>
          <w:b w:val="false"/>
          <w:i w:val="false"/>
          <w:color w:val="000000"/>
          <w:sz w:val="28"/>
        </w:rPr>
        <w:t>
      погрешности относительно измеренных данных могут быть значительны.</w:t>
      </w:r>
    </w:p>
    <w:bookmarkEnd w:id="1466"/>
    <w:bookmarkStart w:name="z1659" w:id="1467"/>
    <w:p>
      <w:pPr>
        <w:spacing w:after="0"/>
        <w:ind w:left="0"/>
        <w:jc w:val="both"/>
      </w:pPr>
      <w:r>
        <w:rPr>
          <w:rFonts w:ascii="Times New Roman"/>
          <w:b w:val="false"/>
          <w:i w:val="false"/>
          <w:color w:val="000000"/>
          <w:sz w:val="28"/>
        </w:rPr>
        <w:t>
      Мониторинг неорганизованных выбросов, попадающих в атмосферу от неплотностей технологического оборудования, должен проводиться с помощью оборудования для обнаружения утечек ЛОС. Если объемы утечек малы и их невозможно оценить инструментальными замерами, то может применяться метод массового баланса в сочетании с отдельными измерениями концентраций загрязняющих веществ.</w:t>
      </w:r>
    </w:p>
    <w:bookmarkEnd w:id="1467"/>
    <w:bookmarkStart w:name="z1660" w:id="1468"/>
    <w:p>
      <w:pPr>
        <w:spacing w:after="0"/>
        <w:ind w:left="0"/>
        <w:jc w:val="both"/>
      </w:pPr>
      <w:r>
        <w:rPr>
          <w:rFonts w:ascii="Times New Roman"/>
          <w:b w:val="false"/>
          <w:i w:val="false"/>
          <w:color w:val="000000"/>
          <w:sz w:val="28"/>
        </w:rPr>
        <w:t>
      Описанные методы для мониторинга неорганизованных выбросов были разработаны с учетом международного опыта, и находятся на той стадии, когда они не могут выдать точные и надежные фактические показатели, однако они позволяют показывать ориентировочные уровни выбросов или тенденции возможного увеличения выбросов за определенный период времени. В случае применения одного или нескольких предлагаемых методов необходимо учитывать местный опыт использования, знания местных условий, особой конфигурации установки и т. п.</w:t>
      </w:r>
    </w:p>
    <w:bookmarkEnd w:id="1468"/>
    <w:bookmarkStart w:name="z1661" w:id="1469"/>
    <w:p>
      <w:pPr>
        <w:spacing w:after="0"/>
        <w:ind w:left="0"/>
        <w:jc w:val="both"/>
      </w:pPr>
      <w:r>
        <w:rPr>
          <w:rFonts w:ascii="Times New Roman"/>
          <w:b w:val="false"/>
          <w:i w:val="false"/>
          <w:color w:val="000000"/>
          <w:sz w:val="28"/>
        </w:rPr>
        <w:t>
      Методы и инструменты, используемые для мониторинга эмиссий в атмосферный воздух, устанавливаются соответствующими национальными нормативно-правовыми актами.</w:t>
      </w:r>
    </w:p>
    <w:bookmarkEnd w:id="1469"/>
    <w:p>
      <w:pPr>
        <w:spacing w:after="0"/>
        <w:ind w:left="0"/>
        <w:jc w:val="both"/>
      </w:pPr>
      <w:r>
        <w:rPr>
          <w:rFonts w:ascii="Times New Roman"/>
          <w:b/>
          <w:i w:val="false"/>
          <w:color w:val="000000"/>
          <w:sz w:val="28"/>
        </w:rPr>
        <w:t>4.4.2. Мониторинг сбросов загрязняющих веществ в водные объекты</w:t>
      </w:r>
    </w:p>
    <w:bookmarkStart w:name="z1663" w:id="1470"/>
    <w:p>
      <w:pPr>
        <w:spacing w:after="0"/>
        <w:ind w:left="0"/>
        <w:jc w:val="both"/>
      </w:pPr>
      <w:r>
        <w:rPr>
          <w:rFonts w:ascii="Times New Roman"/>
          <w:b w:val="false"/>
          <w:i w:val="false"/>
          <w:color w:val="000000"/>
          <w:sz w:val="28"/>
        </w:rPr>
        <w:t>
      Производственный мониторинг водных ресурсов представляет единую систему наблюдений и контроля деятельности предприятия для своевременного выявления и оценки происходящих изменений, прогнозирования мероприятий, направленных на рациональное использование водных ресурсов и смягчение воздействия на окружающую среду.</w:t>
      </w:r>
    </w:p>
    <w:bookmarkEnd w:id="1470"/>
    <w:bookmarkStart w:name="z1664" w:id="1471"/>
    <w:p>
      <w:pPr>
        <w:spacing w:after="0"/>
        <w:ind w:left="0"/>
        <w:jc w:val="both"/>
      </w:pPr>
      <w:r>
        <w:rPr>
          <w:rFonts w:ascii="Times New Roman"/>
          <w:b w:val="false"/>
          <w:i w:val="false"/>
          <w:color w:val="000000"/>
          <w:sz w:val="28"/>
        </w:rPr>
        <w:t>
      В рамках производственного мониторинга состояния водных ресурсов предусматриваются контроль систем водопотребления и водоотведения и осуществление наблюдений за источниками воздействия на водные ресурсы рассматриваемого района, а также их рационального использования.</w:t>
      </w:r>
    </w:p>
    <w:bookmarkEnd w:id="1471"/>
    <w:bookmarkStart w:name="z1665" w:id="1472"/>
    <w:p>
      <w:pPr>
        <w:spacing w:after="0"/>
        <w:ind w:left="0"/>
        <w:jc w:val="both"/>
      </w:pPr>
      <w:r>
        <w:rPr>
          <w:rFonts w:ascii="Times New Roman"/>
          <w:b w:val="false"/>
          <w:i w:val="false"/>
          <w:color w:val="000000"/>
          <w:sz w:val="28"/>
        </w:rPr>
        <w:t>
      Результаты мониторинга позволяют своевременно выявить и провести оценку происходящих изменений окружающей среды при осуществлении производственной деятельности.</w:t>
      </w:r>
    </w:p>
    <w:bookmarkEnd w:id="1472"/>
    <w:bookmarkStart w:name="z1666" w:id="1473"/>
    <w:p>
      <w:pPr>
        <w:spacing w:after="0"/>
        <w:ind w:left="0"/>
        <w:jc w:val="both"/>
      </w:pPr>
      <w:r>
        <w:rPr>
          <w:rFonts w:ascii="Times New Roman"/>
          <w:b w:val="false"/>
          <w:i w:val="false"/>
          <w:color w:val="000000"/>
          <w:sz w:val="28"/>
        </w:rPr>
        <w:t xml:space="preserve">
      Мониторинг состояния водных ресурсов включает: </w:t>
      </w:r>
    </w:p>
    <w:bookmarkEnd w:id="1473"/>
    <w:bookmarkStart w:name="z1667" w:id="1474"/>
    <w:p>
      <w:pPr>
        <w:spacing w:after="0"/>
        <w:ind w:left="0"/>
        <w:jc w:val="both"/>
      </w:pPr>
      <w:r>
        <w:rPr>
          <w:rFonts w:ascii="Times New Roman"/>
          <w:b w:val="false"/>
          <w:i w:val="false"/>
          <w:color w:val="000000"/>
          <w:sz w:val="28"/>
        </w:rPr>
        <w:t xml:space="preserve">
      операционный мониторинг – наблюдения за работой и эффективностью очистных сооружений сточных вод; </w:t>
      </w:r>
    </w:p>
    <w:bookmarkEnd w:id="1474"/>
    <w:bookmarkStart w:name="z1668" w:id="1475"/>
    <w:p>
      <w:pPr>
        <w:spacing w:after="0"/>
        <w:ind w:left="0"/>
        <w:jc w:val="both"/>
      </w:pPr>
      <w:r>
        <w:rPr>
          <w:rFonts w:ascii="Times New Roman"/>
          <w:b w:val="false"/>
          <w:i w:val="false"/>
          <w:color w:val="000000"/>
          <w:sz w:val="28"/>
        </w:rPr>
        <w:t xml:space="preserve">
      мониторинг эмиссий – наблюдения за объемами сбрасываемых сточных вод и их соответствия установленным нормативам; наблюдения за качеством сточных вод и их соответствия установленным нормам ПДС; </w:t>
      </w:r>
    </w:p>
    <w:bookmarkEnd w:id="1475"/>
    <w:bookmarkStart w:name="z1669" w:id="1476"/>
    <w:p>
      <w:pPr>
        <w:spacing w:after="0"/>
        <w:ind w:left="0"/>
        <w:jc w:val="both"/>
      </w:pPr>
      <w:r>
        <w:rPr>
          <w:rFonts w:ascii="Times New Roman"/>
          <w:b w:val="false"/>
          <w:i w:val="false"/>
          <w:color w:val="000000"/>
          <w:sz w:val="28"/>
        </w:rPr>
        <w:t>
      мониторинг воздействия – наблюдения за качеством вод приемника сточных вод – пруда-накопителя (фоновые концентрации загрязняющих веществ).</w:t>
      </w:r>
    </w:p>
    <w:bookmarkEnd w:id="1476"/>
    <w:bookmarkStart w:name="z1670" w:id="1477"/>
    <w:p>
      <w:pPr>
        <w:spacing w:after="0"/>
        <w:ind w:left="0"/>
        <w:jc w:val="both"/>
      </w:pPr>
      <w:r>
        <w:rPr>
          <w:rFonts w:ascii="Times New Roman"/>
          <w:b w:val="false"/>
          <w:i w:val="false"/>
          <w:color w:val="000000"/>
          <w:sz w:val="28"/>
        </w:rPr>
        <w:t>
      Производственный мониторинг в области охраны и использования водных объектов включает регулярный контроль нормируемых параметров и характеристик:</w:t>
      </w:r>
    </w:p>
    <w:bookmarkEnd w:id="1477"/>
    <w:bookmarkStart w:name="z1671" w:id="1478"/>
    <w:p>
      <w:pPr>
        <w:spacing w:after="0"/>
        <w:ind w:left="0"/>
        <w:jc w:val="both"/>
      </w:pPr>
      <w:r>
        <w:rPr>
          <w:rFonts w:ascii="Times New Roman"/>
          <w:b w:val="false"/>
          <w:i w:val="false"/>
          <w:color w:val="000000"/>
          <w:sz w:val="28"/>
        </w:rPr>
        <w:t>
      технологических процессов и оборудования, связанных с образованием сточных вод;</w:t>
      </w:r>
    </w:p>
    <w:bookmarkEnd w:id="1478"/>
    <w:bookmarkStart w:name="z1672" w:id="1479"/>
    <w:p>
      <w:pPr>
        <w:spacing w:after="0"/>
        <w:ind w:left="0"/>
        <w:jc w:val="both"/>
      </w:pPr>
      <w:r>
        <w:rPr>
          <w:rFonts w:ascii="Times New Roman"/>
          <w:b w:val="false"/>
          <w:i w:val="false"/>
          <w:color w:val="000000"/>
          <w:sz w:val="28"/>
        </w:rPr>
        <w:t>
      мест водозабора и учета используемой воды;</w:t>
      </w:r>
    </w:p>
    <w:bookmarkEnd w:id="1479"/>
    <w:bookmarkStart w:name="z1673" w:id="1480"/>
    <w:p>
      <w:pPr>
        <w:spacing w:after="0"/>
        <w:ind w:left="0"/>
        <w:jc w:val="both"/>
      </w:pPr>
      <w:r>
        <w:rPr>
          <w:rFonts w:ascii="Times New Roman"/>
          <w:b w:val="false"/>
          <w:i w:val="false"/>
          <w:color w:val="000000"/>
          <w:sz w:val="28"/>
        </w:rPr>
        <w:t>
      выпусков сточных вод, в том числе очищенных;</w:t>
      </w:r>
    </w:p>
    <w:bookmarkEnd w:id="1480"/>
    <w:bookmarkStart w:name="z1674" w:id="1481"/>
    <w:p>
      <w:pPr>
        <w:spacing w:after="0"/>
        <w:ind w:left="0"/>
        <w:jc w:val="both"/>
      </w:pPr>
      <w:r>
        <w:rPr>
          <w:rFonts w:ascii="Times New Roman"/>
          <w:b w:val="false"/>
          <w:i w:val="false"/>
          <w:color w:val="000000"/>
          <w:sz w:val="28"/>
        </w:rPr>
        <w:t>
      сооружений для очистки сточных вод и сооружений систем канализации;</w:t>
      </w:r>
    </w:p>
    <w:bookmarkEnd w:id="1481"/>
    <w:bookmarkStart w:name="z1675" w:id="1482"/>
    <w:p>
      <w:pPr>
        <w:spacing w:after="0"/>
        <w:ind w:left="0"/>
        <w:jc w:val="both"/>
      </w:pPr>
      <w:r>
        <w:rPr>
          <w:rFonts w:ascii="Times New Roman"/>
          <w:b w:val="false"/>
          <w:i w:val="false"/>
          <w:color w:val="000000"/>
          <w:sz w:val="28"/>
        </w:rPr>
        <w:t>
      систем водопотребления и водоотведения;</w:t>
      </w:r>
    </w:p>
    <w:bookmarkEnd w:id="1482"/>
    <w:bookmarkStart w:name="z1676" w:id="1483"/>
    <w:p>
      <w:pPr>
        <w:spacing w:after="0"/>
        <w:ind w:left="0"/>
        <w:jc w:val="both"/>
      </w:pPr>
      <w:r>
        <w:rPr>
          <w:rFonts w:ascii="Times New Roman"/>
          <w:b w:val="false"/>
          <w:i w:val="false"/>
          <w:color w:val="000000"/>
          <w:sz w:val="28"/>
        </w:rPr>
        <w:t>
      поверхностных и подземных водных объектов, пользование которыми осуществляется на основании разрешительной документации, а также территорий водоохранных зон и прибрежных защитных полос.</w:t>
      </w:r>
    </w:p>
    <w:bookmarkEnd w:id="1483"/>
    <w:bookmarkStart w:name="z1677" w:id="1484"/>
    <w:p>
      <w:pPr>
        <w:spacing w:after="0"/>
        <w:ind w:left="0"/>
        <w:jc w:val="both"/>
      </w:pPr>
      <w:r>
        <w:rPr>
          <w:rFonts w:ascii="Times New Roman"/>
          <w:b w:val="false"/>
          <w:i w:val="false"/>
          <w:color w:val="000000"/>
          <w:sz w:val="28"/>
        </w:rPr>
        <w:t>
      Метод непрерывных измерений наряду с оценкой выбросов загрязняющих веществ в атмосферный воздух широко применяется также для определения параметров сточных вод. Измерения проводятся непосредственно в потоке сточных вод.</w:t>
      </w:r>
    </w:p>
    <w:bookmarkEnd w:id="1484"/>
    <w:bookmarkStart w:name="z1678" w:id="1485"/>
    <w:p>
      <w:pPr>
        <w:spacing w:after="0"/>
        <w:ind w:left="0"/>
        <w:jc w:val="both"/>
      </w:pPr>
      <w:r>
        <w:rPr>
          <w:rFonts w:ascii="Times New Roman"/>
          <w:b w:val="false"/>
          <w:i w:val="false"/>
          <w:color w:val="000000"/>
          <w:sz w:val="28"/>
        </w:rPr>
        <w:t>
      Основным параметром, который практически всегда устанавливается в ходе непрерывных измерений, является объемный расход сточных вод. Дополнительно в процессе непрерывного мониторинга в потоке сточных вод могут определяться следующие параметры:</w:t>
      </w:r>
    </w:p>
    <w:bookmarkEnd w:id="1485"/>
    <w:bookmarkStart w:name="z1679" w:id="1486"/>
    <w:p>
      <w:pPr>
        <w:spacing w:after="0"/>
        <w:ind w:left="0"/>
        <w:jc w:val="both"/>
      </w:pPr>
      <w:r>
        <w:rPr>
          <w:rFonts w:ascii="Times New Roman"/>
          <w:b w:val="false"/>
          <w:i w:val="false"/>
          <w:color w:val="000000"/>
          <w:sz w:val="28"/>
        </w:rPr>
        <w:t>
      pH и электропроводимость;</w:t>
      </w:r>
    </w:p>
    <w:bookmarkEnd w:id="1486"/>
    <w:bookmarkStart w:name="z1680" w:id="1487"/>
    <w:p>
      <w:pPr>
        <w:spacing w:after="0"/>
        <w:ind w:left="0"/>
        <w:jc w:val="both"/>
      </w:pPr>
      <w:r>
        <w:rPr>
          <w:rFonts w:ascii="Times New Roman"/>
          <w:b w:val="false"/>
          <w:i w:val="false"/>
          <w:color w:val="000000"/>
          <w:sz w:val="28"/>
        </w:rPr>
        <w:t>
      температура;</w:t>
      </w:r>
    </w:p>
    <w:bookmarkEnd w:id="1487"/>
    <w:bookmarkStart w:name="z1681" w:id="1488"/>
    <w:p>
      <w:pPr>
        <w:spacing w:after="0"/>
        <w:ind w:left="0"/>
        <w:jc w:val="both"/>
      </w:pPr>
      <w:r>
        <w:rPr>
          <w:rFonts w:ascii="Times New Roman"/>
          <w:b w:val="false"/>
          <w:i w:val="false"/>
          <w:color w:val="000000"/>
          <w:sz w:val="28"/>
        </w:rPr>
        <w:t>
      мутность.</w:t>
      </w:r>
    </w:p>
    <w:bookmarkEnd w:id="1488"/>
    <w:bookmarkStart w:name="z1682" w:id="1489"/>
    <w:p>
      <w:pPr>
        <w:spacing w:after="0"/>
        <w:ind w:left="0"/>
        <w:jc w:val="both"/>
      </w:pPr>
      <w:r>
        <w:rPr>
          <w:rFonts w:ascii="Times New Roman"/>
          <w:b w:val="false"/>
          <w:i w:val="false"/>
          <w:color w:val="000000"/>
          <w:sz w:val="28"/>
        </w:rPr>
        <w:t>
      Выбор в пользу использования непрерывного мониторинга для сбросов, зависит от:</w:t>
      </w:r>
    </w:p>
    <w:bookmarkEnd w:id="1489"/>
    <w:bookmarkStart w:name="z1683" w:id="1490"/>
    <w:p>
      <w:pPr>
        <w:spacing w:after="0"/>
        <w:ind w:left="0"/>
        <w:jc w:val="both"/>
      </w:pPr>
      <w:r>
        <w:rPr>
          <w:rFonts w:ascii="Times New Roman"/>
          <w:b w:val="false"/>
          <w:i w:val="false"/>
          <w:color w:val="000000"/>
          <w:sz w:val="28"/>
        </w:rPr>
        <w:t>
      ожидаемого воздействия сбросов сточных вод на окружающую среду с учетом особенностей местных условий;</w:t>
      </w:r>
    </w:p>
    <w:bookmarkEnd w:id="1490"/>
    <w:bookmarkStart w:name="z1684" w:id="1491"/>
    <w:p>
      <w:pPr>
        <w:spacing w:after="0"/>
        <w:ind w:left="0"/>
        <w:jc w:val="both"/>
      </w:pPr>
      <w:r>
        <w:rPr>
          <w:rFonts w:ascii="Times New Roman"/>
          <w:b w:val="false"/>
          <w:i w:val="false"/>
          <w:color w:val="000000"/>
          <w:sz w:val="28"/>
        </w:rPr>
        <w:t>
      необходимости мониторинга и контроля производительности установки по очистке сточных вод для возможности быстрого реагирования на изменения параметров очищенной воды (при этом минимальная частота проведения замеров может зависеть от конструкции очистных сооружений и объемов сбросов сточных вод);</w:t>
      </w:r>
    </w:p>
    <w:bookmarkEnd w:id="1491"/>
    <w:bookmarkStart w:name="z1685" w:id="1492"/>
    <w:p>
      <w:pPr>
        <w:spacing w:after="0"/>
        <w:ind w:left="0"/>
        <w:jc w:val="both"/>
      </w:pPr>
      <w:r>
        <w:rPr>
          <w:rFonts w:ascii="Times New Roman"/>
          <w:b w:val="false"/>
          <w:i w:val="false"/>
          <w:color w:val="000000"/>
          <w:sz w:val="28"/>
        </w:rPr>
        <w:t>
      наличия и надежности измерительного оборудования и характера сброса сточных вод;</w:t>
      </w:r>
    </w:p>
    <w:bookmarkEnd w:id="1492"/>
    <w:bookmarkStart w:name="z1686" w:id="1493"/>
    <w:p>
      <w:pPr>
        <w:spacing w:after="0"/>
        <w:ind w:left="0"/>
        <w:jc w:val="both"/>
      </w:pPr>
      <w:r>
        <w:rPr>
          <w:rFonts w:ascii="Times New Roman"/>
          <w:b w:val="false"/>
          <w:i w:val="false"/>
          <w:color w:val="000000"/>
          <w:sz w:val="28"/>
        </w:rPr>
        <w:t>
      затрат на непрерывные измерения (экономической целесообразности).</w:t>
      </w:r>
    </w:p>
    <w:bookmarkEnd w:id="1493"/>
    <w:p>
      <w:pPr>
        <w:spacing w:after="0"/>
        <w:ind w:left="0"/>
        <w:jc w:val="both"/>
      </w:pPr>
      <w:r>
        <w:rPr>
          <w:rFonts w:ascii="Times New Roman"/>
          <w:b/>
          <w:i w:val="false"/>
          <w:color w:val="000000"/>
          <w:sz w:val="28"/>
        </w:rPr>
        <w:t xml:space="preserve">4.4.3. Мониторинг подземных вод </w:t>
      </w:r>
    </w:p>
    <w:bookmarkStart w:name="z1688" w:id="1494"/>
    <w:p>
      <w:pPr>
        <w:spacing w:after="0"/>
        <w:ind w:left="0"/>
        <w:jc w:val="both"/>
      </w:pPr>
      <w:r>
        <w:rPr>
          <w:rFonts w:ascii="Times New Roman"/>
          <w:b w:val="false"/>
          <w:i w:val="false"/>
          <w:color w:val="000000"/>
          <w:sz w:val="28"/>
        </w:rPr>
        <w:t>
      Мониторинг подземных вод на полигонах захоронения отходов представляет собой метод, направленный на снижение риска загрязнения водных ресурсов без необходимости технической модернизации или реконструкции объекта. Его реализация осуществляется в рамках эксплуатационного контроля и не требует изменений в конструкции полигона. Основная экологическая проблема, решаемая посредством этого метода, – это предотвращение миграции загрязняющих веществ из тела полигона в подземные водоносные горизонты, что особенно актуально при нарушении герметичности изоляционных слоев или в случае накопления фильтрата.</w:t>
      </w:r>
    </w:p>
    <w:bookmarkEnd w:id="1494"/>
    <w:bookmarkStart w:name="z1689" w:id="1495"/>
    <w:p>
      <w:pPr>
        <w:spacing w:after="0"/>
        <w:ind w:left="0"/>
        <w:jc w:val="both"/>
      </w:pPr>
      <w:r>
        <w:rPr>
          <w:rFonts w:ascii="Times New Roman"/>
          <w:b w:val="false"/>
          <w:i w:val="false"/>
          <w:color w:val="000000"/>
          <w:sz w:val="28"/>
        </w:rPr>
        <w:t>
      Данный метод опирается на создание системы регулярного наблюдения за состоянием подземных вод, позволяющей выявлять отклонения от фоновых значений на ранних этапах. Это позволяет принимать предупредительные управленческие решения, минимизируя вероятность масштабного загрязнения и обеспечивая своевременную локализацию источников воздействия. При этом упор делается на организационные и регламентные меры: установление программы мониторинга, корректный выбор местоположения наблюдательных скважин с учетом направления движения грунтовых вод, соблюдение требований по периодичности и полноте контроля, проведение лабораторных анализов по утвержденным методикам. Эти действия не требуют капитальных вложений в переоснащение полигона, но при этом позволяют обеспечить высокий уровень экологической безопасности.</w:t>
      </w:r>
    </w:p>
    <w:bookmarkEnd w:id="1495"/>
    <w:bookmarkStart w:name="z1690" w:id="1496"/>
    <w:p>
      <w:pPr>
        <w:spacing w:after="0"/>
        <w:ind w:left="0"/>
        <w:jc w:val="both"/>
      </w:pPr>
      <w:r>
        <w:rPr>
          <w:rFonts w:ascii="Times New Roman"/>
          <w:b w:val="false"/>
          <w:i w:val="false"/>
          <w:color w:val="000000"/>
          <w:sz w:val="28"/>
        </w:rPr>
        <w:t>
      Метод особенно эффективен в сочетании с другими управленческими подходами, направленными на предотвращение образования фильтрата, например, контролем водопритока, регулярной проверкой состояния дренажных и изоляционных систем, а также метеорологическим прогнозированием с целью планирования мероприятий по отводу поверхностных вод. Таким образом, мониторинг подземных вод выполняет не только функцию наблюдения, но и становится инструментом общего управления воздействием полигона на окружающую среду.</w:t>
      </w:r>
    </w:p>
    <w:bookmarkEnd w:id="1496"/>
    <w:bookmarkStart w:name="z1691" w:id="1497"/>
    <w:p>
      <w:pPr>
        <w:spacing w:after="0"/>
        <w:ind w:left="0"/>
        <w:jc w:val="both"/>
      </w:pPr>
      <w:r>
        <w:rPr>
          <w:rFonts w:ascii="Times New Roman"/>
          <w:b w:val="false"/>
          <w:i w:val="false"/>
          <w:color w:val="000000"/>
          <w:sz w:val="28"/>
        </w:rPr>
        <w:t>
      В соответствии с экологическим законодательством РК, в частности Экологическим кодексом, данный метод включается в состав программ производственного экологического контроля и является элементом системы обеспечения наилучших доступных техник в сфере обращения с отходами. Его внедрение соответствует принципам устойчивого природопользования, а также способствует достижению высоких стандартов охраны окружающей среды без необходимости капитальных затрат или вмешательства в технологическую инфраструктуру объекта.</w:t>
      </w:r>
    </w:p>
    <w:bookmarkEnd w:id="1497"/>
    <w:bookmarkStart w:name="z1692" w:id="1498"/>
    <w:p>
      <w:pPr>
        <w:spacing w:after="0"/>
        <w:ind w:left="0"/>
        <w:jc w:val="both"/>
      </w:pPr>
      <w:r>
        <w:rPr>
          <w:rFonts w:ascii="Times New Roman"/>
          <w:b w:val="false"/>
          <w:i w:val="false"/>
          <w:color w:val="000000"/>
          <w:sz w:val="28"/>
        </w:rPr>
        <w:t>
      Таблица 4.1. Параметры проведения мониторинга подземных вод</w:t>
      </w:r>
    </w:p>
    <w:bookmarkEnd w:id="14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контроля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Водородный показатель, pH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программе ПЭК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программе ПЭК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программе ПЭК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программе ПЭК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программе ПЭК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программе ПЭК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программе ПЭК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аммонийный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программе ПЭК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программе ПЭК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общее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программе ПЭК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программе ПЭК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программе ПЭК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 остаток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программе ПЭК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программе ПЭК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программе ПЭК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Жесткость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программе ПЭК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программе ПЭК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программе ПЭК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программе ПЭК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программе ПЭК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Цианиды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программе ПЭК</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4.5. Техники управления и снижения физического воздействия</w:t>
      </w:r>
    </w:p>
    <w:p>
      <w:pPr>
        <w:spacing w:after="0"/>
        <w:ind w:left="0"/>
        <w:jc w:val="both"/>
      </w:pPr>
      <w:r>
        <w:rPr>
          <w:rFonts w:ascii="Times New Roman"/>
          <w:b/>
          <w:i w:val="false"/>
          <w:color w:val="000000"/>
          <w:sz w:val="28"/>
        </w:rPr>
        <w:t>4.5.1. Шум</w:t>
      </w:r>
    </w:p>
    <w:bookmarkStart w:name="z1695" w:id="1499"/>
    <w:p>
      <w:pPr>
        <w:spacing w:after="0"/>
        <w:ind w:left="0"/>
        <w:jc w:val="both"/>
      </w:pPr>
      <w:r>
        <w:rPr>
          <w:rFonts w:ascii="Times New Roman"/>
          <w:b w:val="false"/>
          <w:i w:val="false"/>
          <w:color w:val="000000"/>
          <w:sz w:val="28"/>
        </w:rPr>
        <w:t>
      Шум, являясь общебиологическим раздражителем, оказывает влияние не только на слуховой анализатор, но действует на структуры головного мозга, вызывая изменения в различных функциональных системах организма. Среди многочисленных проявлений неблагоприятного воздействия шума на организм человека выделяются: снижение разборчивости речи, неприятные ощущения, развитие утомления и снижение производительности труда, появление шумовой патологии.</w:t>
      </w:r>
    </w:p>
    <w:bookmarkEnd w:id="1499"/>
    <w:bookmarkStart w:name="z1696" w:id="1500"/>
    <w:p>
      <w:pPr>
        <w:spacing w:after="0"/>
        <w:ind w:left="0"/>
        <w:jc w:val="both"/>
      </w:pPr>
      <w:r>
        <w:rPr>
          <w:rFonts w:ascii="Times New Roman"/>
          <w:b w:val="false"/>
          <w:i w:val="false"/>
          <w:color w:val="000000"/>
          <w:sz w:val="28"/>
        </w:rPr>
        <w:t>
      Влияние шума на операторов внутри установки не рассматривается в рамках данного документа.</w:t>
      </w:r>
    </w:p>
    <w:bookmarkEnd w:id="1500"/>
    <w:bookmarkStart w:name="z1697" w:id="1501"/>
    <w:p>
      <w:pPr>
        <w:spacing w:after="0"/>
        <w:ind w:left="0"/>
        <w:jc w:val="both"/>
      </w:pPr>
      <w:r>
        <w:rPr>
          <w:rFonts w:ascii="Times New Roman"/>
          <w:b w:val="false"/>
          <w:i w:val="false"/>
          <w:color w:val="000000"/>
          <w:sz w:val="28"/>
        </w:rPr>
        <w:t>
      Новые установки могут характеризоваться низким уровнем шума и вибрации. Надлежащее техническое обслуживание способствует предотвращению разбалансировки оборудования (вентиляторы, насосы). Соединения между оборудованием могут быть сконструированы специальным образом для предотвращения или минимизации передачи шума.</w:t>
      </w:r>
    </w:p>
    <w:bookmarkEnd w:id="1501"/>
    <w:bookmarkStart w:name="z1698" w:id="1502"/>
    <w:p>
      <w:pPr>
        <w:spacing w:after="0"/>
        <w:ind w:left="0"/>
        <w:jc w:val="both"/>
      </w:pPr>
      <w:r>
        <w:rPr>
          <w:rFonts w:ascii="Times New Roman"/>
          <w:b w:val="false"/>
          <w:i w:val="false"/>
          <w:color w:val="000000"/>
          <w:sz w:val="28"/>
        </w:rPr>
        <w:t>
      Чтобы снизить уровень шума и предотвратить его распространение на ближайшую территорию, могут быть применены различные технические решения по снижению шума:</w:t>
      </w:r>
    </w:p>
    <w:bookmarkEnd w:id="1502"/>
    <w:bookmarkStart w:name="z1699" w:id="1503"/>
    <w:p>
      <w:pPr>
        <w:spacing w:after="0"/>
        <w:ind w:left="0"/>
        <w:jc w:val="both"/>
      </w:pPr>
      <w:r>
        <w:rPr>
          <w:rFonts w:ascii="Times New Roman"/>
          <w:b w:val="false"/>
          <w:i w:val="false"/>
          <w:color w:val="000000"/>
          <w:sz w:val="28"/>
        </w:rPr>
        <w:t>
      реализация стратегии снижения шума;</w:t>
      </w:r>
    </w:p>
    <w:bookmarkEnd w:id="1503"/>
    <w:bookmarkStart w:name="z1700" w:id="1504"/>
    <w:p>
      <w:pPr>
        <w:spacing w:after="0"/>
        <w:ind w:left="0"/>
        <w:jc w:val="both"/>
      </w:pPr>
      <w:r>
        <w:rPr>
          <w:rFonts w:ascii="Times New Roman"/>
          <w:b w:val="false"/>
          <w:i w:val="false"/>
          <w:color w:val="000000"/>
          <w:sz w:val="28"/>
        </w:rPr>
        <w:t>
      ограждение "шумных" операций/агрегатов;</w:t>
      </w:r>
    </w:p>
    <w:bookmarkEnd w:id="1504"/>
    <w:bookmarkStart w:name="z1701" w:id="1505"/>
    <w:p>
      <w:pPr>
        <w:spacing w:after="0"/>
        <w:ind w:left="0"/>
        <w:jc w:val="both"/>
      </w:pPr>
      <w:r>
        <w:rPr>
          <w:rFonts w:ascii="Times New Roman"/>
          <w:b w:val="false"/>
          <w:i w:val="false"/>
          <w:color w:val="000000"/>
          <w:sz w:val="28"/>
        </w:rPr>
        <w:t>
      виброизоляция операций/агрегатов;</w:t>
      </w:r>
    </w:p>
    <w:bookmarkEnd w:id="1505"/>
    <w:bookmarkStart w:name="z1702" w:id="1506"/>
    <w:p>
      <w:pPr>
        <w:spacing w:after="0"/>
        <w:ind w:left="0"/>
        <w:jc w:val="both"/>
      </w:pPr>
      <w:r>
        <w:rPr>
          <w:rFonts w:ascii="Times New Roman"/>
          <w:b w:val="false"/>
          <w:i w:val="false"/>
          <w:color w:val="000000"/>
          <w:sz w:val="28"/>
        </w:rPr>
        <w:t>
      внутренняя и внешняя обшивка из ударопоглощающего материала;</w:t>
      </w:r>
    </w:p>
    <w:bookmarkEnd w:id="1506"/>
    <w:bookmarkStart w:name="z1703" w:id="1507"/>
    <w:p>
      <w:pPr>
        <w:spacing w:after="0"/>
        <w:ind w:left="0"/>
        <w:jc w:val="both"/>
      </w:pPr>
      <w:r>
        <w:rPr>
          <w:rFonts w:ascii="Times New Roman"/>
          <w:b w:val="false"/>
          <w:i w:val="false"/>
          <w:color w:val="000000"/>
          <w:sz w:val="28"/>
        </w:rPr>
        <w:t>
      звукоизоляция зданий для защиты от любых шумных операций, связанных с оборудованием для преобразования материалов;</w:t>
      </w:r>
    </w:p>
    <w:bookmarkEnd w:id="1507"/>
    <w:bookmarkStart w:name="z1704" w:id="1508"/>
    <w:p>
      <w:pPr>
        <w:spacing w:after="0"/>
        <w:ind w:left="0"/>
        <w:jc w:val="both"/>
      </w:pPr>
      <w:r>
        <w:rPr>
          <w:rFonts w:ascii="Times New Roman"/>
          <w:b w:val="false"/>
          <w:i w:val="false"/>
          <w:color w:val="000000"/>
          <w:sz w:val="28"/>
        </w:rPr>
        <w:t>
      строительство стен для защиты от шума, например, строительство зданий или естественных барьеров, таких, как растущие деревья и кустарники между охраняемой территорией и "шумной" деятельностью (или "деятельностью, издающей шум");</w:t>
      </w:r>
    </w:p>
    <w:bookmarkEnd w:id="1508"/>
    <w:bookmarkStart w:name="z1705" w:id="1509"/>
    <w:p>
      <w:pPr>
        <w:spacing w:after="0"/>
        <w:ind w:left="0"/>
        <w:jc w:val="both"/>
      </w:pPr>
      <w:r>
        <w:rPr>
          <w:rFonts w:ascii="Times New Roman"/>
          <w:b w:val="false"/>
          <w:i w:val="false"/>
          <w:color w:val="000000"/>
          <w:sz w:val="28"/>
        </w:rPr>
        <w:t>
      обшивка воздуховодов и воздуходувок, расположенных в звуконепроницаемых зданиях;</w:t>
      </w:r>
    </w:p>
    <w:bookmarkEnd w:id="1509"/>
    <w:bookmarkStart w:name="z1706" w:id="1510"/>
    <w:p>
      <w:pPr>
        <w:spacing w:after="0"/>
        <w:ind w:left="0"/>
        <w:jc w:val="both"/>
      </w:pPr>
      <w:r>
        <w:rPr>
          <w:rFonts w:ascii="Times New Roman"/>
          <w:b w:val="false"/>
          <w:i w:val="false"/>
          <w:color w:val="000000"/>
          <w:sz w:val="28"/>
        </w:rPr>
        <w:t>
      закрытие дверей и окон крытых помещений;</w:t>
      </w:r>
    </w:p>
    <w:bookmarkEnd w:id="1510"/>
    <w:bookmarkStart w:name="z1707" w:id="1511"/>
    <w:p>
      <w:pPr>
        <w:spacing w:after="0"/>
        <w:ind w:left="0"/>
        <w:jc w:val="both"/>
      </w:pPr>
      <w:r>
        <w:rPr>
          <w:rFonts w:ascii="Times New Roman"/>
          <w:b w:val="false"/>
          <w:i w:val="false"/>
          <w:color w:val="000000"/>
          <w:sz w:val="28"/>
        </w:rPr>
        <w:t>
      малошумное оборудование.</w:t>
      </w:r>
    </w:p>
    <w:bookmarkEnd w:id="1511"/>
    <w:bookmarkStart w:name="z1708" w:id="1512"/>
    <w:p>
      <w:pPr>
        <w:spacing w:after="0"/>
        <w:ind w:left="0"/>
        <w:jc w:val="both"/>
      </w:pPr>
      <w:r>
        <w:rPr>
          <w:rFonts w:ascii="Times New Roman"/>
          <w:b w:val="false"/>
          <w:i w:val="false"/>
          <w:color w:val="000000"/>
          <w:sz w:val="28"/>
        </w:rPr>
        <w:t>
      Перечисленные меры доступны к применению на действующих, модернизируемых и новых объектах. Если вышеупомянутые технические решения не могут быть применены и если установки, выделяющие шум, невозможно перевести в отдельные здания, применяются вторичные технические решения, такие, как например, строительство зданий или природных барьеров, таких, как растущие деревья и кустарники между селитебной зоной и источником активного шума. Двери и окна защищаемого пространства должны быть плотно закрыты в период эксплуатации шумовыделяющих установок.</w:t>
      </w:r>
    </w:p>
    <w:bookmarkEnd w:id="1512"/>
    <w:p>
      <w:pPr>
        <w:spacing w:after="0"/>
        <w:ind w:left="0"/>
        <w:jc w:val="both"/>
      </w:pPr>
      <w:r>
        <w:rPr>
          <w:rFonts w:ascii="Times New Roman"/>
          <w:b/>
          <w:i w:val="false"/>
          <w:color w:val="000000"/>
          <w:sz w:val="28"/>
        </w:rPr>
        <w:t>4.5.2. Вибрация</w:t>
      </w:r>
    </w:p>
    <w:bookmarkStart w:name="z1710" w:id="1513"/>
    <w:p>
      <w:pPr>
        <w:spacing w:after="0"/>
        <w:ind w:left="0"/>
        <w:jc w:val="both"/>
      </w:pPr>
      <w:r>
        <w:rPr>
          <w:rFonts w:ascii="Times New Roman"/>
          <w:b w:val="false"/>
          <w:i w:val="false"/>
          <w:color w:val="000000"/>
          <w:sz w:val="28"/>
        </w:rPr>
        <w:t>
      Вибрация – это механическое колебательное движение системы с упругими связями. Вибрацию по способу передачи на человека (в зависимости от характера контакта с источниками вибрации) условно подразделяют на местную (локальную), передающуюся на руки работающего, и общую, передающуюся через опорные поверхности на тело человека, в положении сидя или стоя.</w:t>
      </w:r>
    </w:p>
    <w:bookmarkEnd w:id="1513"/>
    <w:bookmarkStart w:name="z1711" w:id="1514"/>
    <w:p>
      <w:pPr>
        <w:spacing w:after="0"/>
        <w:ind w:left="0"/>
        <w:jc w:val="both"/>
      </w:pPr>
      <w:r>
        <w:rPr>
          <w:rFonts w:ascii="Times New Roman"/>
          <w:b w:val="false"/>
          <w:i w:val="false"/>
          <w:color w:val="000000"/>
          <w:sz w:val="28"/>
        </w:rPr>
        <w:t>
      Общая вибрация в практике гигиенического нормирования обозначается как вибрация рабочих мест. В производственных условиях нередко имеет место совместное воздействие местной и общей вибрации.</w:t>
      </w:r>
    </w:p>
    <w:bookmarkEnd w:id="1514"/>
    <w:bookmarkStart w:name="z1712" w:id="1515"/>
    <w:p>
      <w:pPr>
        <w:spacing w:after="0"/>
        <w:ind w:left="0"/>
        <w:jc w:val="both"/>
      </w:pPr>
      <w:r>
        <w:rPr>
          <w:rFonts w:ascii="Times New Roman"/>
          <w:b w:val="false"/>
          <w:i w:val="false"/>
          <w:color w:val="000000"/>
          <w:sz w:val="28"/>
        </w:rPr>
        <w:t>
      Наиболее действенным средством защиты человека от вибрации является устранение непосредственно его контакта с вибрирующим оборудованием. Осуществляется это путем применения дистанционного управления, промышленных роботов, автоматизации и замены технологических операций.</w:t>
      </w:r>
    </w:p>
    <w:bookmarkEnd w:id="1515"/>
    <w:bookmarkStart w:name="z1713" w:id="1516"/>
    <w:p>
      <w:pPr>
        <w:spacing w:after="0"/>
        <w:ind w:left="0"/>
        <w:jc w:val="both"/>
      </w:pPr>
      <w:r>
        <w:rPr>
          <w:rFonts w:ascii="Times New Roman"/>
          <w:b w:val="false"/>
          <w:i w:val="false"/>
          <w:color w:val="000000"/>
          <w:sz w:val="28"/>
        </w:rPr>
        <w:t>
      Снижение неблагоприятного действия вибрации ручных механизированных инструментов на оператора достигается путем технических решений:</w:t>
      </w:r>
    </w:p>
    <w:bookmarkEnd w:id="1516"/>
    <w:bookmarkStart w:name="z1714" w:id="1517"/>
    <w:p>
      <w:pPr>
        <w:spacing w:after="0"/>
        <w:ind w:left="0"/>
        <w:jc w:val="both"/>
      </w:pPr>
      <w:r>
        <w:rPr>
          <w:rFonts w:ascii="Times New Roman"/>
          <w:b w:val="false"/>
          <w:i w:val="false"/>
          <w:color w:val="000000"/>
          <w:sz w:val="28"/>
        </w:rPr>
        <w:t xml:space="preserve">
      уменьшением интенсивности вибрации непосредственно в источнике (за счет конструктивных усовершенствований); </w:t>
      </w:r>
    </w:p>
    <w:bookmarkEnd w:id="1517"/>
    <w:bookmarkStart w:name="z1715" w:id="1518"/>
    <w:p>
      <w:pPr>
        <w:spacing w:after="0"/>
        <w:ind w:left="0"/>
        <w:jc w:val="both"/>
      </w:pPr>
      <w:r>
        <w:rPr>
          <w:rFonts w:ascii="Times New Roman"/>
          <w:b w:val="false"/>
          <w:i w:val="false"/>
          <w:color w:val="000000"/>
          <w:sz w:val="28"/>
        </w:rPr>
        <w:t xml:space="preserve">
      средствами внешней виброзащиты, которые представляют собой упругодемпфирующие материалы и устройства, размещенные между источником вибрации и руками человека-оператора; </w:t>
      </w:r>
    </w:p>
    <w:bookmarkEnd w:id="1518"/>
    <w:bookmarkStart w:name="z1716" w:id="1519"/>
    <w:p>
      <w:pPr>
        <w:spacing w:after="0"/>
        <w:ind w:left="0"/>
        <w:jc w:val="both"/>
      </w:pPr>
      <w:r>
        <w:rPr>
          <w:rFonts w:ascii="Times New Roman"/>
          <w:b w:val="false"/>
          <w:i w:val="false"/>
          <w:color w:val="000000"/>
          <w:sz w:val="28"/>
        </w:rPr>
        <w:t>
      виброизоляцией производств/агрегатов.</w:t>
      </w:r>
    </w:p>
    <w:bookmarkEnd w:id="1519"/>
    <w:bookmarkStart w:name="z1717" w:id="1520"/>
    <w:p>
      <w:pPr>
        <w:spacing w:after="0"/>
        <w:ind w:left="0"/>
        <w:jc w:val="both"/>
      </w:pPr>
      <w:r>
        <w:rPr>
          <w:rFonts w:ascii="Times New Roman"/>
          <w:b w:val="false"/>
          <w:i w:val="false"/>
          <w:color w:val="000000"/>
          <w:sz w:val="28"/>
        </w:rPr>
        <w:t>
      В условиях эксплуатации полигонов источниками вибрации могут являться различные виды техники и оборудования: бульдозеры, уплотнители, экскаваторы, автотранспортные средства, а также насосные и газосборные установки. При длительной работе с такой техникой воздействие вибрации может оказывать негативное влияние на здоровье обслуживающего персонала, особенно при управлении оборудованием в положении сидя или стоя.</w:t>
      </w:r>
    </w:p>
    <w:bookmarkEnd w:id="1520"/>
    <w:bookmarkStart w:name="z1718" w:id="1521"/>
    <w:p>
      <w:pPr>
        <w:spacing w:after="0"/>
        <w:ind w:left="0"/>
        <w:jc w:val="both"/>
      </w:pPr>
      <w:r>
        <w:rPr>
          <w:rFonts w:ascii="Times New Roman"/>
          <w:b w:val="false"/>
          <w:i w:val="false"/>
          <w:color w:val="000000"/>
          <w:sz w:val="28"/>
        </w:rPr>
        <w:t>
      Вибрационное воздействие на рабочих полигона должно учитываться при проектировании и эксплуатации техники. Важно обеспечивать соответствие уровней вибрации нормативным требованиям, установленным в санитарных правилах и государственных стандартах (например, ГОСТ 12.1.012-2004 "Вибрационная безопасность"). Для измерения вибрации применяются специальные приборы, позволяющие оценить уровни виброускорений и сопоставить их с предельно допустимыми значениями.</w:t>
      </w:r>
    </w:p>
    <w:bookmarkEnd w:id="1521"/>
    <w:bookmarkStart w:name="z1719" w:id="1522"/>
    <w:p>
      <w:pPr>
        <w:spacing w:after="0"/>
        <w:ind w:left="0"/>
        <w:jc w:val="both"/>
      </w:pPr>
      <w:r>
        <w:rPr>
          <w:rFonts w:ascii="Times New Roman"/>
          <w:b w:val="false"/>
          <w:i w:val="false"/>
          <w:color w:val="000000"/>
          <w:sz w:val="28"/>
        </w:rPr>
        <w:t>
      Снижение вибрационного воздействия на полигоне отходов достигается за счет применения машин с улучшенными конструкциями, оснащенных виброизолирующими сиденьями, антивибрационными опорами и средствами дистанционного управления. При выборе техники рекомендуется отдавать предпочтение моделям с подтвержденными характеристиками по снижению вибрационной нагрузки. Также необходимо соблюдать регламент технического обслуживания машин, поскольку изношенные узлы и агрегаты могут существенно увеличивать уровень вибрации.</w:t>
      </w:r>
    </w:p>
    <w:bookmarkEnd w:id="1522"/>
    <w:bookmarkStart w:name="z1720" w:id="1523"/>
    <w:p>
      <w:pPr>
        <w:spacing w:after="0"/>
        <w:ind w:left="0"/>
        <w:jc w:val="both"/>
      </w:pPr>
      <w:r>
        <w:rPr>
          <w:rFonts w:ascii="Times New Roman"/>
          <w:b w:val="false"/>
          <w:i w:val="false"/>
          <w:color w:val="000000"/>
          <w:sz w:val="28"/>
        </w:rPr>
        <w:t>
      Дополнительной мерой защиты является проведение инструктажа и медицинского наблюдения за работниками, эксплуатирующими виброопасную технику, а также организация чередования видов работ для сокращения длительности воздействия. Учет и контроль вибрационного воздействия на полигонах отходов должен стать неотъемлемой частью системы управления охраной труда и промышленной безопасностью.</w:t>
      </w:r>
    </w:p>
    <w:bookmarkEnd w:id="1523"/>
    <w:p>
      <w:pPr>
        <w:spacing w:after="0"/>
        <w:ind w:left="0"/>
        <w:jc w:val="both"/>
      </w:pPr>
      <w:r>
        <w:rPr>
          <w:rFonts w:ascii="Times New Roman"/>
          <w:b/>
          <w:i w:val="false"/>
          <w:color w:val="000000"/>
          <w:sz w:val="28"/>
        </w:rPr>
        <w:t>4.6. Запах</w:t>
      </w:r>
    </w:p>
    <w:bookmarkStart w:name="z1722" w:id="1524"/>
    <w:p>
      <w:pPr>
        <w:spacing w:after="0"/>
        <w:ind w:left="0"/>
        <w:jc w:val="both"/>
      </w:pPr>
      <w:r>
        <w:rPr>
          <w:rFonts w:ascii="Times New Roman"/>
          <w:b w:val="false"/>
          <w:i w:val="false"/>
          <w:color w:val="000000"/>
          <w:sz w:val="28"/>
        </w:rPr>
        <w:t>
      Запахи, образующиеся в результате деятельности объектов обращения с отходами, представляют собой одну из наиболее остро воспринимаемых форм загрязнения окружающей среды, особенно в населенных пунктах, расположенных вблизи таких объектов. Несмотря на то, что источники запахов зачастую не представляют прямой угрозы здоровью человека в привычных концентрациях, они оказывают существенное негативное воздействие на качество жизни, вызывают общественное недовольство и могут свидетельствовать о технологических нарушениях. Поэтому методы управления запахами рассматриваются как важный элемент системы экологической безопасности и входят в перечень наилучших доступных техник, не требующих технической модернизации или реконструкции объекта.</w:t>
      </w:r>
    </w:p>
    <w:bookmarkEnd w:id="1524"/>
    <w:bookmarkStart w:name="z1723" w:id="1525"/>
    <w:p>
      <w:pPr>
        <w:spacing w:after="0"/>
        <w:ind w:left="0"/>
        <w:jc w:val="both"/>
      </w:pPr>
      <w:r>
        <w:rPr>
          <w:rFonts w:ascii="Times New Roman"/>
          <w:b w:val="false"/>
          <w:i w:val="false"/>
          <w:color w:val="000000"/>
          <w:sz w:val="28"/>
        </w:rPr>
        <w:t>
      Ключевая экологическая проблема, решаемая в данном контексте, - это распространение запахов, возникающих в результате анаэробного разложения органических отходов, нарушения режимов хранения и обработки отходов, а также недостаточной герметичности при транспортировке или выгрузке. Методы управления запахами направлены на их предупреждение и контроль в рамках существующих технологических процессов за счҰт организационных, регламентных и эксплуатационных решений.</w:t>
      </w:r>
    </w:p>
    <w:bookmarkEnd w:id="1525"/>
    <w:bookmarkStart w:name="z1724" w:id="1526"/>
    <w:p>
      <w:pPr>
        <w:spacing w:after="0"/>
        <w:ind w:left="0"/>
        <w:jc w:val="both"/>
      </w:pPr>
      <w:r>
        <w:rPr>
          <w:rFonts w:ascii="Times New Roman"/>
          <w:b w:val="false"/>
          <w:i w:val="false"/>
          <w:color w:val="000000"/>
          <w:sz w:val="28"/>
        </w:rPr>
        <w:t>
      К числу таких методов относится обеспечение надлежащего санитарного порядка на объектах: регулярное уплотнение и покрытие отходов инертными материалами (например, грунтом), своевременное удаление и стабилизация органической фракции, а также контроль за работой дренажных и вентиляционных систем. Значительное влияние на уровень запахов оказывает соблюдение регламентов по приему и размещению отходов, включая ограничение времени открытого хранения органических фракций. Рациональное планирование графика выгрузки отходов, особенно в теплое время года, позволяет снизить интенсивность запахов без дополнительных затрат.</w:t>
      </w:r>
    </w:p>
    <w:bookmarkEnd w:id="1526"/>
    <w:bookmarkStart w:name="z1725" w:id="1527"/>
    <w:p>
      <w:pPr>
        <w:spacing w:after="0"/>
        <w:ind w:left="0"/>
        <w:jc w:val="both"/>
      </w:pPr>
      <w:r>
        <w:rPr>
          <w:rFonts w:ascii="Times New Roman"/>
          <w:b w:val="false"/>
          <w:i w:val="false"/>
          <w:color w:val="000000"/>
          <w:sz w:val="28"/>
        </w:rPr>
        <w:t>
      Также важную роль играет подготовка персонала к соблюдению режимов хранения и обработки, а также постоянный визуальный и обонятельный контроль за состоянием объектов. Использование жалоб населения и журналов учета инцидентов как инструмента обратной связи позволяет оперативно реагировать на случаи распространения запахов и проводить профилактические мероприятия. Эти действия не требуют переоснащения производственных мощностей и могут быть внедрены на любом этапе жизненного цикла объекта.</w:t>
      </w:r>
    </w:p>
    <w:bookmarkEnd w:id="1527"/>
    <w:bookmarkStart w:name="z1726" w:id="1528"/>
    <w:p>
      <w:pPr>
        <w:spacing w:after="0"/>
        <w:ind w:left="0"/>
        <w:jc w:val="both"/>
      </w:pPr>
      <w:r>
        <w:rPr>
          <w:rFonts w:ascii="Times New Roman"/>
          <w:b w:val="false"/>
          <w:i w:val="false"/>
          <w:color w:val="000000"/>
          <w:sz w:val="28"/>
        </w:rPr>
        <w:t>
      Согласно положениям Экологического кодекса, а также санитарным требованиям, операторы объектов обязаны принимать меры по недопущению превышения уровней запахов за пределами санитарно-защитной зоны. Снижению нагрузки от запахов закрепляется через инструменты производственного экологического контроля и принцип предупредительного управления.</w:t>
      </w:r>
    </w:p>
    <w:bookmarkEnd w:id="1528"/>
    <w:bookmarkStart w:name="z1727" w:id="1529"/>
    <w:p>
      <w:pPr>
        <w:spacing w:after="0"/>
        <w:ind w:left="0"/>
        <w:jc w:val="both"/>
      </w:pPr>
      <w:r>
        <w:rPr>
          <w:rFonts w:ascii="Times New Roman"/>
          <w:b w:val="false"/>
          <w:i w:val="false"/>
          <w:color w:val="000000"/>
          <w:sz w:val="28"/>
        </w:rPr>
        <w:t>
      Управление запахами посредством организационно-технологических мероприятий представляет собой эффективный и доступный метод минимизации негативного воздействия на окружающую среду. Он реализуется без значительных капитальных вложений, может быть адаптирован к специфике конкретного объекта и обеспечивает соответствие современным требованиям к экологической ответственности и устойчивому управлению отходами.</w:t>
      </w:r>
    </w:p>
    <w:bookmarkEnd w:id="1529"/>
    <w:p>
      <w:pPr>
        <w:spacing w:after="0"/>
        <w:ind w:left="0"/>
        <w:jc w:val="both"/>
      </w:pPr>
      <w:r>
        <w:rPr>
          <w:rFonts w:ascii="Times New Roman"/>
          <w:b/>
          <w:i w:val="false"/>
          <w:color w:val="000000"/>
          <w:sz w:val="28"/>
        </w:rPr>
        <w:t xml:space="preserve">4.7. Управление отходами </w:t>
      </w:r>
    </w:p>
    <w:bookmarkStart w:name="z1729" w:id="1530"/>
    <w:p>
      <w:pPr>
        <w:spacing w:after="0"/>
        <w:ind w:left="0"/>
        <w:jc w:val="both"/>
      </w:pPr>
      <w:r>
        <w:rPr>
          <w:rFonts w:ascii="Times New Roman"/>
          <w:b w:val="false"/>
          <w:i w:val="false"/>
          <w:color w:val="000000"/>
          <w:sz w:val="28"/>
        </w:rPr>
        <w:t>
      Согласно Экологическому кодексу и другим НПА, принятым в Республике Казахстан, все отходы производства и потребления должны собираться, храниться, обезвреживаться, транспортироваться и захораниваться с учетом их воздействия на окружающую среду.</w:t>
      </w:r>
    </w:p>
    <w:bookmarkEnd w:id="1530"/>
    <w:bookmarkStart w:name="z1730" w:id="1531"/>
    <w:p>
      <w:pPr>
        <w:spacing w:after="0"/>
        <w:ind w:left="0"/>
        <w:jc w:val="both"/>
      </w:pPr>
      <w:r>
        <w:rPr>
          <w:rFonts w:ascii="Times New Roman"/>
          <w:b w:val="false"/>
          <w:i w:val="false"/>
          <w:color w:val="000000"/>
          <w:sz w:val="28"/>
        </w:rPr>
        <w:t>
      В целях предотвращения загрязнения компонентов природной среды накопление и удаление отходов производится в соответствии с международными стандартами и действующим законодательством Республики Казахстан.</w:t>
      </w:r>
    </w:p>
    <w:bookmarkEnd w:id="1531"/>
    <w:bookmarkStart w:name="z1731" w:id="1532"/>
    <w:p>
      <w:pPr>
        <w:spacing w:after="0"/>
        <w:ind w:left="0"/>
        <w:jc w:val="both"/>
      </w:pPr>
      <w:r>
        <w:rPr>
          <w:rFonts w:ascii="Times New Roman"/>
          <w:b w:val="false"/>
          <w:i w:val="false"/>
          <w:color w:val="000000"/>
          <w:sz w:val="28"/>
        </w:rPr>
        <w:t xml:space="preserve">
      Обращение с отходами, а также их размещение при проведении запланированных работ должно обеспечивать условия, при которых в случае необходимости временного накопления производственных отходов на промышленной площадке (до момента использования отходов в последующем технологическом процессе или направления на объект для размещения) образующиеся отходы не оказывают вредного воздействия на состояние окружающей среды и здоровье персонала предприятия. </w:t>
      </w:r>
    </w:p>
    <w:bookmarkEnd w:id="1532"/>
    <w:bookmarkStart w:name="z1732" w:id="1533"/>
    <w:p>
      <w:pPr>
        <w:spacing w:after="0"/>
        <w:ind w:left="0"/>
        <w:jc w:val="both"/>
      </w:pPr>
      <w:r>
        <w:rPr>
          <w:rFonts w:ascii="Times New Roman"/>
          <w:b w:val="false"/>
          <w:i w:val="false"/>
          <w:color w:val="000000"/>
          <w:sz w:val="28"/>
        </w:rPr>
        <w:t>
      Система управления отходами заключается в следующем:</w:t>
      </w:r>
    </w:p>
    <w:bookmarkEnd w:id="1533"/>
    <w:bookmarkStart w:name="z1733" w:id="1534"/>
    <w:p>
      <w:pPr>
        <w:spacing w:after="0"/>
        <w:ind w:left="0"/>
        <w:jc w:val="both"/>
      </w:pPr>
      <w:r>
        <w:rPr>
          <w:rFonts w:ascii="Times New Roman"/>
          <w:b w:val="false"/>
          <w:i w:val="false"/>
          <w:color w:val="000000"/>
          <w:sz w:val="28"/>
        </w:rPr>
        <w:t>
      идентификация образующихся отходов;</w:t>
      </w:r>
    </w:p>
    <w:bookmarkEnd w:id="1534"/>
    <w:bookmarkStart w:name="z1734" w:id="1535"/>
    <w:p>
      <w:pPr>
        <w:spacing w:after="0"/>
        <w:ind w:left="0"/>
        <w:jc w:val="both"/>
      </w:pPr>
      <w:r>
        <w:rPr>
          <w:rFonts w:ascii="Times New Roman"/>
          <w:b w:val="false"/>
          <w:i w:val="false"/>
          <w:color w:val="000000"/>
          <w:sz w:val="28"/>
        </w:rPr>
        <w:t>
      раздельный сбор отходов (сегрегация) в местах их образования с учетом целесообразного объединения видов по степени и уровню их опасности с целью оптимизации дальнейших способов удаления, а также вторичного использования определенных видов отходов;</w:t>
      </w:r>
    </w:p>
    <w:bookmarkEnd w:id="1535"/>
    <w:bookmarkStart w:name="z1735" w:id="1536"/>
    <w:p>
      <w:pPr>
        <w:spacing w:after="0"/>
        <w:ind w:left="0"/>
        <w:jc w:val="both"/>
      </w:pPr>
      <w:r>
        <w:rPr>
          <w:rFonts w:ascii="Times New Roman"/>
          <w:b w:val="false"/>
          <w:i w:val="false"/>
          <w:color w:val="000000"/>
          <w:sz w:val="28"/>
        </w:rPr>
        <w:t>
      накопление и временное хранение отходов до целесообразного вывоза;</w:t>
      </w:r>
    </w:p>
    <w:bookmarkEnd w:id="1536"/>
    <w:bookmarkStart w:name="z1736" w:id="1537"/>
    <w:p>
      <w:pPr>
        <w:spacing w:after="0"/>
        <w:ind w:left="0"/>
        <w:jc w:val="both"/>
      </w:pPr>
      <w:r>
        <w:rPr>
          <w:rFonts w:ascii="Times New Roman"/>
          <w:b w:val="false"/>
          <w:i w:val="false"/>
          <w:color w:val="000000"/>
          <w:sz w:val="28"/>
        </w:rPr>
        <w:t>
      хранение в маркированных герметичных контейнерах;</w:t>
      </w:r>
    </w:p>
    <w:bookmarkEnd w:id="1537"/>
    <w:bookmarkStart w:name="z1737" w:id="1538"/>
    <w:p>
      <w:pPr>
        <w:spacing w:after="0"/>
        <w:ind w:left="0"/>
        <w:jc w:val="both"/>
      </w:pPr>
      <w:r>
        <w:rPr>
          <w:rFonts w:ascii="Times New Roman"/>
          <w:b w:val="false"/>
          <w:i w:val="false"/>
          <w:color w:val="000000"/>
          <w:sz w:val="28"/>
        </w:rPr>
        <w:t>
      сбор отходов на специально отведенных и обустроенных площадках;</w:t>
      </w:r>
    </w:p>
    <w:bookmarkEnd w:id="1538"/>
    <w:bookmarkStart w:name="z1738" w:id="1539"/>
    <w:p>
      <w:pPr>
        <w:spacing w:after="0"/>
        <w:ind w:left="0"/>
        <w:jc w:val="both"/>
      </w:pPr>
      <w:r>
        <w:rPr>
          <w:rFonts w:ascii="Times New Roman"/>
          <w:b w:val="false"/>
          <w:i w:val="false"/>
          <w:color w:val="000000"/>
          <w:sz w:val="28"/>
        </w:rPr>
        <w:t>
      транспортировка под строгим контролем с регистрацией движения всех отходов.</w:t>
      </w:r>
    </w:p>
    <w:bookmarkEnd w:id="1539"/>
    <w:bookmarkStart w:name="z1739" w:id="1540"/>
    <w:p>
      <w:pPr>
        <w:spacing w:after="0"/>
        <w:ind w:left="0"/>
        <w:jc w:val="both"/>
      </w:pPr>
      <w:r>
        <w:rPr>
          <w:rFonts w:ascii="Times New Roman"/>
          <w:b w:val="false"/>
          <w:i w:val="false"/>
          <w:color w:val="000000"/>
          <w:sz w:val="28"/>
        </w:rPr>
        <w:t>
      Хранение отходов в контейнерах позволяет предотвратить утечки, уменьшить уровень их воздействия на окружающую среду, а также воздействие погодных условий на состояние отходов.</w:t>
      </w:r>
    </w:p>
    <w:bookmarkEnd w:id="1540"/>
    <w:bookmarkStart w:name="z1740" w:id="1541"/>
    <w:p>
      <w:pPr>
        <w:spacing w:after="0"/>
        <w:ind w:left="0"/>
        <w:jc w:val="left"/>
      </w:pPr>
      <w:r>
        <w:rPr>
          <w:rFonts w:ascii="Times New Roman"/>
          <w:b/>
          <w:i w:val="false"/>
          <w:color w:val="000000"/>
        </w:rPr>
        <w:t xml:space="preserve"> 5. Техники, которые рассматриваются при выборе </w:t>
      </w:r>
    </w:p>
    <w:bookmarkEnd w:id="1541"/>
    <w:bookmarkStart w:name="z1741" w:id="1542"/>
    <w:p>
      <w:pPr>
        <w:spacing w:after="0"/>
        <w:ind w:left="0"/>
        <w:jc w:val="both"/>
      </w:pPr>
      <w:r>
        <w:rPr>
          <w:rFonts w:ascii="Times New Roman"/>
          <w:b w:val="false"/>
          <w:i w:val="false"/>
          <w:color w:val="000000"/>
          <w:sz w:val="28"/>
        </w:rPr>
        <w:t>
      наилучших доступных техник</w:t>
      </w:r>
    </w:p>
    <w:bookmarkEnd w:id="1542"/>
    <w:bookmarkStart w:name="z1742" w:id="1543"/>
    <w:p>
      <w:pPr>
        <w:spacing w:after="0"/>
        <w:ind w:left="0"/>
        <w:jc w:val="both"/>
      </w:pPr>
      <w:r>
        <w:rPr>
          <w:rFonts w:ascii="Times New Roman"/>
          <w:b w:val="false"/>
          <w:i w:val="false"/>
          <w:color w:val="000000"/>
          <w:sz w:val="28"/>
        </w:rPr>
        <w:t>
      В данном разделе справочника по НДТ приводится описание существующих техник для конкретной области применения, которые предлагаются для рассмотрения в целях определения НДТ.</w:t>
      </w:r>
    </w:p>
    <w:bookmarkEnd w:id="1543"/>
    <w:bookmarkStart w:name="z1743" w:id="1544"/>
    <w:p>
      <w:pPr>
        <w:spacing w:after="0"/>
        <w:ind w:left="0"/>
        <w:jc w:val="both"/>
      </w:pPr>
      <w:r>
        <w:rPr>
          <w:rFonts w:ascii="Times New Roman"/>
          <w:b w:val="false"/>
          <w:i w:val="false"/>
          <w:color w:val="000000"/>
          <w:sz w:val="28"/>
        </w:rPr>
        <w:t>
      При описании техник учитывается оценка преимуществ внедрения НДТ для окружающей среды; приводятся данные об ограничениях в применении НДТ, экономические показатели, характеризующие НДТ; а также иные сведения, имеющие значение для практического применения НДТ.</w:t>
      </w:r>
    </w:p>
    <w:bookmarkEnd w:id="1544"/>
    <w:bookmarkStart w:name="z1744" w:id="1545"/>
    <w:p>
      <w:pPr>
        <w:spacing w:after="0"/>
        <w:ind w:left="0"/>
        <w:jc w:val="both"/>
      </w:pPr>
      <w:r>
        <w:rPr>
          <w:rFonts w:ascii="Times New Roman"/>
          <w:b w:val="false"/>
          <w:i w:val="false"/>
          <w:color w:val="000000"/>
          <w:sz w:val="28"/>
        </w:rPr>
        <w:t>
      Основной задачей описываемых в данном разделе методов является достижение минимальных показателей выбросов и сбросов, сокращение количества отходов с применением одной или нескольких техник, в целях комплексного предотвращения загрязнения окружающей среды.</w:t>
      </w:r>
    </w:p>
    <w:bookmarkEnd w:id="1545"/>
    <w:p>
      <w:pPr>
        <w:spacing w:after="0"/>
        <w:ind w:left="0"/>
        <w:jc w:val="both"/>
      </w:pPr>
      <w:r>
        <w:rPr>
          <w:rFonts w:ascii="Times New Roman"/>
          <w:b/>
          <w:i w:val="false"/>
          <w:color w:val="000000"/>
          <w:sz w:val="28"/>
        </w:rPr>
        <w:t>5.1. Техники при проектировании, строительстве и обустройстве объектов захоронения отходов</w:t>
      </w:r>
    </w:p>
    <w:p>
      <w:pPr>
        <w:spacing w:after="0"/>
        <w:ind w:left="0"/>
        <w:jc w:val="both"/>
      </w:pPr>
      <w:r>
        <w:rPr>
          <w:rFonts w:ascii="Times New Roman"/>
          <w:b/>
          <w:i w:val="false"/>
          <w:color w:val="000000"/>
          <w:sz w:val="28"/>
        </w:rPr>
        <w:t>5.1.1. Противофильтрационный экран</w:t>
      </w:r>
    </w:p>
    <w:bookmarkStart w:name="z1747" w:id="154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w:t>
      </w:r>
    </w:p>
    <w:bookmarkEnd w:id="1546"/>
    <w:bookmarkStart w:name="z1748" w:id="1547"/>
    <w:p>
      <w:pPr>
        <w:spacing w:after="0"/>
        <w:ind w:left="0"/>
        <w:jc w:val="both"/>
      </w:pPr>
      <w:r>
        <w:rPr>
          <w:rFonts w:ascii="Times New Roman"/>
          <w:b w:val="false"/>
          <w:i w:val="false"/>
          <w:color w:val="000000"/>
          <w:sz w:val="28"/>
        </w:rPr>
        <w:t>
      Основополагающим элементом полигона является противофильтрационный экран (ПФЭ). Главное назначение ПФЭ - эффективная защита грунтовых вод и почвы от стоков и отходов. Его конструкция может быть разнообразной в зависимости от технических и нормативных требований к типу полигона и месту его размещения. Сооружение может иметь естественный минеральный глинистый грунт или быть создано с помощью дополнительных материалов.</w:t>
      </w:r>
    </w:p>
    <w:bookmarkEnd w:id="1547"/>
    <w:bookmarkStart w:name="z1749" w:id="1548"/>
    <w:p>
      <w:pPr>
        <w:spacing w:after="0"/>
        <w:ind w:left="0"/>
        <w:jc w:val="both"/>
      </w:pPr>
      <w:r>
        <w:rPr>
          <w:rFonts w:ascii="Times New Roman"/>
          <w:b w:val="false"/>
          <w:i w:val="false"/>
          <w:color w:val="000000"/>
          <w:sz w:val="28"/>
        </w:rPr>
        <w:t xml:space="preserve">
      Экран бывает однослойным (природный или синтетический), двухслойным, композитным (несколько разнородных слоев). Основная функция обеспечение безопасного складирования отходов. </w:t>
      </w:r>
    </w:p>
    <w:bookmarkEnd w:id="1548"/>
    <w:bookmarkStart w:name="z1750" w:id="1549"/>
    <w:p>
      <w:pPr>
        <w:spacing w:after="0"/>
        <w:ind w:left="0"/>
        <w:jc w:val="both"/>
      </w:pPr>
      <w:r>
        <w:rPr>
          <w:rFonts w:ascii="Times New Roman"/>
          <w:b w:val="false"/>
          <w:i w:val="false"/>
          <w:color w:val="000000"/>
          <w:sz w:val="28"/>
        </w:rPr>
        <w:t>
      Виды противофильтрационных материалов и покрытий:</w:t>
      </w:r>
    </w:p>
    <w:bookmarkEnd w:id="1549"/>
    <w:bookmarkStart w:name="z1751" w:id="1550"/>
    <w:p>
      <w:pPr>
        <w:spacing w:after="0"/>
        <w:ind w:left="0"/>
        <w:jc w:val="both"/>
      </w:pPr>
      <w:r>
        <w:rPr>
          <w:rFonts w:ascii="Times New Roman"/>
          <w:b w:val="false"/>
          <w:i w:val="false"/>
          <w:color w:val="000000"/>
          <w:sz w:val="28"/>
        </w:rPr>
        <w:t>
      Однослойные геомембраны – используются для герметизации полигонов для хранения жидких отходов;</w:t>
      </w:r>
    </w:p>
    <w:bookmarkEnd w:id="1550"/>
    <w:bookmarkStart w:name="z1752" w:id="1551"/>
    <w:p>
      <w:pPr>
        <w:spacing w:after="0"/>
        <w:ind w:left="0"/>
        <w:jc w:val="both"/>
      </w:pPr>
      <w:r>
        <w:rPr>
          <w:rFonts w:ascii="Times New Roman"/>
          <w:b w:val="false"/>
          <w:i w:val="false"/>
          <w:color w:val="000000"/>
          <w:sz w:val="28"/>
        </w:rPr>
        <w:t>
      Однослойные экраны. Основное их отличие состоит в том, что однослойные экраны, помимо самой геомембраны, также имеют защитную прослойку, а в некоторых случая еще и дренажный материал. Такой экран монтируется на предварительно утрамбованный слой грунта. Среди применений таких экранов - использование их для зон хранения отходов в виде естественного защитного барьера;</w:t>
      </w:r>
    </w:p>
    <w:bookmarkEnd w:id="1551"/>
    <w:bookmarkStart w:name="z1753" w:id="1552"/>
    <w:p>
      <w:pPr>
        <w:spacing w:after="0"/>
        <w:ind w:left="0"/>
        <w:jc w:val="both"/>
      </w:pPr>
      <w:r>
        <w:rPr>
          <w:rFonts w:ascii="Times New Roman"/>
          <w:b w:val="false"/>
          <w:i w:val="false"/>
          <w:color w:val="000000"/>
          <w:sz w:val="28"/>
        </w:rPr>
        <w:t>
      Синтетические экраны. Выполняются из полимерного материала листового типа. Вся конструкция экрана в таком случае представлена прочным основанием, устойчивым к воздействию влаги, дренажной системой и системой труб, которая используется для избавления от фильтрата. Используются на полигонах ТБО, а также на полигонах промышленных отходов.;</w:t>
      </w:r>
    </w:p>
    <w:bookmarkEnd w:id="1552"/>
    <w:bookmarkStart w:name="z1754" w:id="1553"/>
    <w:p>
      <w:pPr>
        <w:spacing w:after="0"/>
        <w:ind w:left="0"/>
        <w:jc w:val="both"/>
      </w:pPr>
      <w:r>
        <w:rPr>
          <w:rFonts w:ascii="Times New Roman"/>
          <w:b w:val="false"/>
          <w:i w:val="false"/>
          <w:color w:val="000000"/>
          <w:sz w:val="28"/>
        </w:rPr>
        <w:t>
      Геомембранные экраны имеют несколько применений. Их можно уложить на основание полигона в виде однослойного экрана. Также возможно использовать их как дополнение к минеральному экрану. В результате получается составная конструкция, включающая в себя оба вида экранов. А на тех полигонах, на которых уже установлен двухслойный экран, геомембранное покрытие возможно применить в качестве дополнительного защитного слоя, который разрешено располагать не только ниже, но и выше системы, ответственной за определение утечек;</w:t>
      </w:r>
    </w:p>
    <w:bookmarkEnd w:id="1553"/>
    <w:bookmarkStart w:name="z1755" w:id="1554"/>
    <w:p>
      <w:pPr>
        <w:spacing w:after="0"/>
        <w:ind w:left="0"/>
        <w:jc w:val="both"/>
      </w:pPr>
      <w:r>
        <w:rPr>
          <w:rFonts w:ascii="Times New Roman"/>
          <w:b w:val="false"/>
          <w:i w:val="false"/>
          <w:color w:val="000000"/>
          <w:sz w:val="28"/>
        </w:rPr>
        <w:t>
      Комбинированные экраны объединяют один слой геомембраны, еще один рабочий слой, а также два защитных слоя, позволяющие предохранить геомембрану от различного рода повреждений. Такое составное покрытие укладывается на хорошо утрамбованный слой грунта. Дополнительным рабочим слоем, как правило, служат стандартные бентонитовые маты.</w:t>
      </w:r>
    </w:p>
    <w:bookmarkEnd w:id="1554"/>
    <w:bookmarkStart w:name="z1756" w:id="1555"/>
    <w:p>
      <w:pPr>
        <w:spacing w:after="0"/>
        <w:ind w:left="0"/>
        <w:jc w:val="both"/>
      </w:pPr>
      <w:r>
        <w:rPr>
          <w:rFonts w:ascii="Times New Roman"/>
          <w:b w:val="false"/>
          <w:i w:val="false"/>
          <w:color w:val="000000"/>
          <w:sz w:val="28"/>
        </w:rPr>
        <w:t>
      Примеры использования противофильтационного экрана:</w:t>
      </w:r>
    </w:p>
    <w:bookmarkEnd w:id="1555"/>
    <w:bookmarkStart w:name="z1757" w:id="1556"/>
    <w:p>
      <w:pPr>
        <w:spacing w:after="0"/>
        <w:ind w:left="0"/>
        <w:jc w:val="both"/>
      </w:pPr>
      <w:r>
        <w:rPr>
          <w:rFonts w:ascii="Times New Roman"/>
          <w:b w:val="false"/>
          <w:i w:val="false"/>
          <w:color w:val="000000"/>
          <w:sz w:val="28"/>
        </w:rPr>
        <w:t>
      уплотнение дна полигона;</w:t>
      </w:r>
    </w:p>
    <w:bookmarkEnd w:id="1556"/>
    <w:bookmarkStart w:name="z1758" w:id="1557"/>
    <w:p>
      <w:pPr>
        <w:spacing w:after="0"/>
        <w:ind w:left="0"/>
        <w:jc w:val="both"/>
      </w:pPr>
      <w:r>
        <w:rPr>
          <w:rFonts w:ascii="Times New Roman"/>
          <w:b w:val="false"/>
          <w:i w:val="false"/>
          <w:color w:val="000000"/>
          <w:sz w:val="28"/>
        </w:rPr>
        <w:t>
      герметизация полигонов с уклонами;</w:t>
      </w:r>
    </w:p>
    <w:bookmarkEnd w:id="1557"/>
    <w:bookmarkStart w:name="z1759" w:id="1558"/>
    <w:p>
      <w:pPr>
        <w:spacing w:after="0"/>
        <w:ind w:left="0"/>
        <w:jc w:val="both"/>
      </w:pPr>
      <w:r>
        <w:rPr>
          <w:rFonts w:ascii="Times New Roman"/>
          <w:b w:val="false"/>
          <w:i w:val="false"/>
          <w:color w:val="000000"/>
          <w:sz w:val="28"/>
        </w:rPr>
        <w:t>
      предотвращение доступа грунтовых вод (воды под давлением).</w:t>
      </w:r>
    </w:p>
    <w:bookmarkEnd w:id="1558"/>
    <w:bookmarkStart w:name="z1760" w:id="1559"/>
    <w:p>
      <w:pPr>
        <w:spacing w:after="0"/>
        <w:ind w:left="0"/>
        <w:jc w:val="both"/>
      </w:pPr>
      <w:r>
        <w:rPr>
          <w:rFonts w:ascii="Times New Roman"/>
          <w:b w:val="false"/>
          <w:i w:val="false"/>
          <w:color w:val="000000"/>
          <w:sz w:val="28"/>
        </w:rPr>
        <w:t xml:space="preserve">
      </w:t>
      </w:r>
    </w:p>
    <w:bookmarkEnd w:id="1559"/>
    <w:p>
      <w:pPr>
        <w:spacing w:after="0"/>
        <w:ind w:left="0"/>
        <w:jc w:val="both"/>
      </w:pPr>
      <w:r>
        <w:drawing>
          <wp:inline distT="0" distB="0" distL="0" distR="0">
            <wp:extent cx="53213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3213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61" w:id="1560"/>
    <w:p>
      <w:pPr>
        <w:spacing w:after="0"/>
        <w:ind w:left="0"/>
        <w:jc w:val="both"/>
      </w:pPr>
      <w:r>
        <w:rPr>
          <w:rFonts w:ascii="Times New Roman"/>
          <w:b w:val="false"/>
          <w:i w:val="false"/>
          <w:color w:val="000000"/>
          <w:sz w:val="28"/>
        </w:rPr>
        <w:t>
      Рисунок 5.1. Процесс укладки комбинированного экрана [27].</w:t>
      </w:r>
    </w:p>
    <w:bookmarkEnd w:id="1560"/>
    <w:bookmarkStart w:name="z1762" w:id="1561"/>
    <w:p>
      <w:pPr>
        <w:spacing w:after="0"/>
        <w:ind w:left="0"/>
        <w:jc w:val="both"/>
      </w:pPr>
      <w:r>
        <w:rPr>
          <w:rFonts w:ascii="Times New Roman"/>
          <w:b w:val="false"/>
          <w:i w:val="false"/>
          <w:color w:val="000000"/>
          <w:sz w:val="28"/>
        </w:rPr>
        <w:t>
      Комбинированные экраны отличаются своей универсальностью: они могут укладываться как на само дно или его часть, так и на откосы с достаточно большим углом наклона [27].</w:t>
      </w:r>
    </w:p>
    <w:bookmarkEnd w:id="1561"/>
    <w:bookmarkStart w:name="z1763" w:id="156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562"/>
    <w:bookmarkStart w:name="z1764" w:id="1563"/>
    <w:p>
      <w:pPr>
        <w:spacing w:after="0"/>
        <w:ind w:left="0"/>
        <w:jc w:val="both"/>
      </w:pPr>
      <w:r>
        <w:rPr>
          <w:rFonts w:ascii="Times New Roman"/>
          <w:b w:val="false"/>
          <w:i w:val="false"/>
          <w:color w:val="000000"/>
          <w:sz w:val="28"/>
        </w:rPr>
        <w:t>
      В ЕС, как правило, согласно техническим нормам по проектированию полигонов, предполагается для обеспечения защитной функции ПФЭ укладка слоев различных материалов. Самый нижний слой – это минеральный экран – слой глины толщиной минимум 60 см, обычно 1 – 1,5 м. После него равномерно размещается технический барьер – гидроизоляционная мембрана, пленка из полиэтилена высокой плотности (HDPE) толщиной минимум 1,5 мм, обычно 2 – 2,5 мм. При размещении слоя гидроизоляции наиболее часто применяются нахлесточные двойные швы с контрольным каналом и накладные "экструзионные швы". Способ обращения с материалом и способ соединения пленки определяет ее производитель. Для защиты гидроизоляционных мембран от повреждений на них устанавливается нетканый геотекстиль - нетканое полипропиленовое полотно.</w:t>
      </w:r>
    </w:p>
    <w:bookmarkEnd w:id="1563"/>
    <w:bookmarkStart w:name="z1765" w:id="1564"/>
    <w:p>
      <w:pPr>
        <w:spacing w:after="0"/>
        <w:ind w:left="0"/>
        <w:jc w:val="both"/>
      </w:pPr>
      <w:r>
        <w:rPr>
          <w:rFonts w:ascii="Times New Roman"/>
          <w:b w:val="false"/>
          <w:i w:val="false"/>
          <w:color w:val="000000"/>
          <w:sz w:val="28"/>
        </w:rPr>
        <w:t xml:space="preserve">
      Дальнейшим применяемым материалом являются, так называемые бентонитовые маты. Бентонитовый мат - это геосинтетический глиняный уплотнитель, гидроизоляционный материал рулонного типа, разработанные на основе природной бентонитовой глины. Мат представляет собой сэндвич-строительный материал, состоящий из двух слоев геотекстиля, между которыми закреплен слой активированного натриевого бентонита. Верхний слой этого геотекстиля изготовлен из высокопрочного тканого полипропилена, нижний слой - из механически высокостойкого геотекстиля. Оба геотекстиля соединены между собой сшиванием. Бентонитовые маты используются для изоляции дна полигонов, покрытия полигонов. Бентонитовые маты, содержащие алюминиевый минерал бентонит, связывают окружающую почвенную влагу, разбухают и создают тонкий слой с дополнительными герметизирующими свойствами. Преимуществом матов является простота и быстрота в обращении и укладке, чрезвычайная долговечность, высокая прочность соединения, контролируемое качество а также их экологичность [23]. </w:t>
      </w:r>
    </w:p>
    <w:bookmarkEnd w:id="1564"/>
    <w:bookmarkStart w:name="z1766" w:id="1565"/>
    <w:p>
      <w:pPr>
        <w:spacing w:after="0"/>
        <w:ind w:left="0"/>
        <w:jc w:val="both"/>
      </w:pPr>
      <w:r>
        <w:rPr>
          <w:rFonts w:ascii="Times New Roman"/>
          <w:b w:val="false"/>
          <w:i w:val="false"/>
          <w:color w:val="000000"/>
          <w:sz w:val="28"/>
        </w:rPr>
        <w:t xml:space="preserve">
      </w:t>
      </w:r>
    </w:p>
    <w:bookmarkEnd w:id="1565"/>
    <w:p>
      <w:pPr>
        <w:spacing w:after="0"/>
        <w:ind w:left="0"/>
        <w:jc w:val="both"/>
      </w:pPr>
      <w:r>
        <w:drawing>
          <wp:inline distT="0" distB="0" distL="0" distR="0">
            <wp:extent cx="64389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4389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67" w:id="1566"/>
    <w:p>
      <w:pPr>
        <w:spacing w:after="0"/>
        <w:ind w:left="0"/>
        <w:jc w:val="both"/>
      </w:pPr>
      <w:r>
        <w:rPr>
          <w:rFonts w:ascii="Times New Roman"/>
          <w:b w:val="false"/>
          <w:i w:val="false"/>
          <w:color w:val="000000"/>
          <w:sz w:val="28"/>
        </w:rPr>
        <w:t>
      Рисунок 5.2. Пример размещения бентонитовых матов на изолируемой поверхности.</w:t>
      </w:r>
    </w:p>
    <w:bookmarkEnd w:id="1566"/>
    <w:bookmarkStart w:name="z1768" w:id="1567"/>
    <w:p>
      <w:pPr>
        <w:spacing w:after="0"/>
        <w:ind w:left="0"/>
        <w:jc w:val="both"/>
      </w:pPr>
      <w:r>
        <w:rPr>
          <w:rFonts w:ascii="Times New Roman"/>
          <w:b w:val="false"/>
          <w:i w:val="false"/>
          <w:color w:val="000000"/>
          <w:sz w:val="28"/>
        </w:rPr>
        <w:t xml:space="preserve">
      В конце склона бентонитовый мат закрепляется в анкерном замке, а затем засыпается. Соединение полос осуществляется путем их наложения внахлест, при этом место стыка дополнительно посыпается бентонитовым порошком. </w:t>
      </w:r>
    </w:p>
    <w:bookmarkEnd w:id="1567"/>
    <w:bookmarkStart w:name="z1769" w:id="1568"/>
    <w:p>
      <w:pPr>
        <w:spacing w:after="0"/>
        <w:ind w:left="0"/>
        <w:jc w:val="both"/>
      </w:pPr>
      <w:r>
        <w:rPr>
          <w:rFonts w:ascii="Times New Roman"/>
          <w:b w:val="false"/>
          <w:i w:val="false"/>
          <w:color w:val="000000"/>
          <w:sz w:val="28"/>
        </w:rPr>
        <w:t xml:space="preserve">
      Гидроизоляционные мембраны из HDPE и бентонитовые маты, размещаются, как по отдельности, так и в сочетании, так называемая комбинированная герметизация. </w:t>
      </w:r>
    </w:p>
    <w:bookmarkEnd w:id="1568"/>
    <w:bookmarkStart w:name="z1770" w:id="1569"/>
    <w:p>
      <w:pPr>
        <w:spacing w:after="0"/>
        <w:ind w:left="0"/>
        <w:jc w:val="both"/>
      </w:pPr>
      <w:r>
        <w:rPr>
          <w:rFonts w:ascii="Times New Roman"/>
          <w:b w:val="false"/>
          <w:i w:val="false"/>
          <w:color w:val="000000"/>
          <w:sz w:val="28"/>
        </w:rPr>
        <w:t>
      В качестве противофильтрационных экранов в РФ регламентируется использование следующих материалов:</w:t>
      </w:r>
    </w:p>
    <w:bookmarkEnd w:id="1569"/>
    <w:bookmarkStart w:name="z1771" w:id="1570"/>
    <w:p>
      <w:pPr>
        <w:spacing w:after="0"/>
        <w:ind w:left="0"/>
        <w:jc w:val="both"/>
      </w:pPr>
      <w:r>
        <w:rPr>
          <w:rFonts w:ascii="Times New Roman"/>
          <w:b w:val="false"/>
          <w:i w:val="false"/>
          <w:color w:val="000000"/>
          <w:sz w:val="28"/>
        </w:rPr>
        <w:t>
      однослойный глиняный экран (толщина на менее 0,5 м), поверх которого укладывается защитный слой из местного грунта (толщина 0,2 – 0,3 м);</w:t>
      </w:r>
    </w:p>
    <w:bookmarkEnd w:id="1570"/>
    <w:bookmarkStart w:name="z1772" w:id="1571"/>
    <w:p>
      <w:pPr>
        <w:spacing w:after="0"/>
        <w:ind w:left="0"/>
        <w:jc w:val="both"/>
      </w:pPr>
      <w:r>
        <w:rPr>
          <w:rFonts w:ascii="Times New Roman"/>
          <w:b w:val="false"/>
          <w:i w:val="false"/>
          <w:color w:val="000000"/>
          <w:sz w:val="28"/>
        </w:rPr>
        <w:t>
      грунтобитумный экран, обработанный органическими вяжущими материалами или отходами нефтепереработки (толщина 0,2 – 0,4 м);</w:t>
      </w:r>
    </w:p>
    <w:bookmarkEnd w:id="1571"/>
    <w:bookmarkStart w:name="z1773" w:id="1572"/>
    <w:p>
      <w:pPr>
        <w:spacing w:after="0"/>
        <w:ind w:left="0"/>
        <w:jc w:val="both"/>
      </w:pPr>
      <w:r>
        <w:rPr>
          <w:rFonts w:ascii="Times New Roman"/>
          <w:b w:val="false"/>
          <w:i w:val="false"/>
          <w:color w:val="000000"/>
          <w:sz w:val="28"/>
        </w:rPr>
        <w:t>
      экран из латекса (двухслойный).</w:t>
      </w:r>
    </w:p>
    <w:bookmarkEnd w:id="1572"/>
    <w:bookmarkStart w:name="z1774" w:id="1573"/>
    <w:p>
      <w:pPr>
        <w:spacing w:after="0"/>
        <w:ind w:left="0"/>
        <w:jc w:val="both"/>
      </w:pPr>
      <w:r>
        <w:rPr>
          <w:rFonts w:ascii="Times New Roman"/>
          <w:b w:val="false"/>
          <w:i w:val="false"/>
          <w:color w:val="000000"/>
          <w:sz w:val="28"/>
        </w:rPr>
        <w:t>
      При устройстве полигона укладываются трубы дренажной системы - диаметром 200 – 250 мм (из пропиленового материала). Последним засыпается слой дренажного гравия с размером зерна 32/16 или 16/8, засыпка слоя толщиной 30 – 50 см.</w:t>
      </w:r>
    </w:p>
    <w:bookmarkEnd w:id="1573"/>
    <w:bookmarkStart w:name="z1775" w:id="1574"/>
    <w:p>
      <w:pPr>
        <w:spacing w:after="0"/>
        <w:ind w:left="0"/>
        <w:jc w:val="both"/>
      </w:pPr>
      <w:r>
        <w:rPr>
          <w:rFonts w:ascii="Times New Roman"/>
          <w:b w:val="false"/>
          <w:i w:val="false"/>
          <w:color w:val="000000"/>
          <w:sz w:val="28"/>
        </w:rPr>
        <w:t xml:space="preserve">
      Вся конструкция экрана в таком случае представлена прочным основанием, устойчивым к воздействию влаги, дренажной системой и системой труб, которая используется для избавления от фильтрата [26]. </w:t>
      </w:r>
    </w:p>
    <w:bookmarkEnd w:id="1574"/>
    <w:bookmarkStart w:name="z1776" w:id="1575"/>
    <w:p>
      <w:pPr>
        <w:spacing w:after="0"/>
        <w:ind w:left="0"/>
        <w:jc w:val="both"/>
      </w:pPr>
      <w:r>
        <w:rPr>
          <w:rFonts w:ascii="Times New Roman"/>
          <w:b w:val="false"/>
          <w:i w:val="false"/>
          <w:color w:val="000000"/>
          <w:sz w:val="28"/>
        </w:rPr>
        <w:t>
      Основные противофильтрационные материалы:</w:t>
      </w:r>
    </w:p>
    <w:bookmarkEnd w:id="1575"/>
    <w:bookmarkStart w:name="z1777" w:id="1576"/>
    <w:p>
      <w:pPr>
        <w:spacing w:after="0"/>
        <w:ind w:left="0"/>
        <w:jc w:val="both"/>
      </w:pPr>
      <w:r>
        <w:rPr>
          <w:rFonts w:ascii="Times New Roman"/>
          <w:b w:val="false"/>
          <w:i w:val="false"/>
          <w:color w:val="000000"/>
          <w:sz w:val="28"/>
        </w:rPr>
        <w:t>
      геомембрана/гидроизоляционная мембрана представляет собой пленку из полиэтилена толщиной от 0,75 до 3 мм;</w:t>
      </w:r>
    </w:p>
    <w:bookmarkEnd w:id="1576"/>
    <w:bookmarkStart w:name="z1778" w:id="1577"/>
    <w:p>
      <w:pPr>
        <w:spacing w:after="0"/>
        <w:ind w:left="0"/>
        <w:jc w:val="both"/>
      </w:pPr>
      <w:r>
        <w:rPr>
          <w:rFonts w:ascii="Times New Roman"/>
          <w:b w:val="false"/>
          <w:i w:val="false"/>
          <w:color w:val="000000"/>
          <w:sz w:val="28"/>
        </w:rPr>
        <w:t xml:space="preserve">
      противофильтрационные бентонитовые маты – два слоя геотекстиля с вкладкой между полотнами гидрофобного элемента – бентонита. </w:t>
      </w:r>
    </w:p>
    <w:bookmarkEnd w:id="1577"/>
    <w:bookmarkStart w:name="z1779" w:id="1578"/>
    <w:p>
      <w:pPr>
        <w:spacing w:after="0"/>
        <w:ind w:left="0"/>
        <w:jc w:val="both"/>
      </w:pPr>
      <w:r>
        <w:rPr>
          <w:rFonts w:ascii="Times New Roman"/>
          <w:b w:val="false"/>
          <w:i w:val="false"/>
          <w:color w:val="000000"/>
          <w:sz w:val="28"/>
        </w:rPr>
        <w:t>
      Гидроизоляционная мембрана изготавливается из полиэтилена высокой плотности (HDPE). Пленка содержит около 97,5 % полимера и 2 % сажи, антиоксидантов и термостабилизаторов. Предназначена для эксплуатации в условиях открытого воздуха. Она обладает превосходной устойчивостью к химическим веществам и ультрафиолетовому излучению и не содержит никаких добавок, которые со временем могут вымываться и делать изоляцию хрупкой. Он обладает превосходной химической стойкостью, механическими свойствами, стойкостью к коррозии под напряжением, размерной стабильностью и стойкостью к термической деградации.</w:t>
      </w:r>
    </w:p>
    <w:bookmarkEnd w:id="1578"/>
    <w:bookmarkStart w:name="z1780" w:id="1579"/>
    <w:p>
      <w:pPr>
        <w:spacing w:after="0"/>
        <w:ind w:left="0"/>
        <w:jc w:val="both"/>
      </w:pPr>
      <w:r>
        <w:rPr>
          <w:rFonts w:ascii="Times New Roman"/>
          <w:b w:val="false"/>
          <w:i w:val="false"/>
          <w:color w:val="000000"/>
          <w:sz w:val="28"/>
        </w:rPr>
        <w:t>
      Использование гидроизоляционной мембраны дает следующие результаты:</w:t>
      </w:r>
    </w:p>
    <w:bookmarkEnd w:id="1579"/>
    <w:bookmarkStart w:name="z1781" w:id="1580"/>
    <w:p>
      <w:pPr>
        <w:spacing w:after="0"/>
        <w:ind w:left="0"/>
        <w:jc w:val="both"/>
      </w:pPr>
      <w:r>
        <w:rPr>
          <w:rFonts w:ascii="Times New Roman"/>
          <w:b w:val="false"/>
          <w:i w:val="false"/>
          <w:color w:val="000000"/>
          <w:sz w:val="28"/>
        </w:rPr>
        <w:t>
      уплотнение дна полигона;</w:t>
      </w:r>
    </w:p>
    <w:bookmarkEnd w:id="1580"/>
    <w:bookmarkStart w:name="z1782" w:id="1581"/>
    <w:p>
      <w:pPr>
        <w:spacing w:after="0"/>
        <w:ind w:left="0"/>
        <w:jc w:val="both"/>
      </w:pPr>
      <w:r>
        <w:rPr>
          <w:rFonts w:ascii="Times New Roman"/>
          <w:b w:val="false"/>
          <w:i w:val="false"/>
          <w:color w:val="000000"/>
          <w:sz w:val="28"/>
        </w:rPr>
        <w:t>
      герметизация полигонов с уклонами;</w:t>
      </w:r>
    </w:p>
    <w:bookmarkEnd w:id="1581"/>
    <w:bookmarkStart w:name="z1783" w:id="1582"/>
    <w:p>
      <w:pPr>
        <w:spacing w:after="0"/>
        <w:ind w:left="0"/>
        <w:jc w:val="both"/>
      </w:pPr>
      <w:r>
        <w:rPr>
          <w:rFonts w:ascii="Times New Roman"/>
          <w:b w:val="false"/>
          <w:i w:val="false"/>
          <w:color w:val="000000"/>
          <w:sz w:val="28"/>
        </w:rPr>
        <w:t>
      предотвращение доступа грунтовых вод (воды под давлением).</w:t>
      </w:r>
    </w:p>
    <w:bookmarkEnd w:id="1582"/>
    <w:bookmarkStart w:name="z1784" w:id="1583"/>
    <w:p>
      <w:pPr>
        <w:spacing w:after="0"/>
        <w:ind w:left="0"/>
        <w:jc w:val="both"/>
      </w:pPr>
      <w:r>
        <w:rPr>
          <w:rFonts w:ascii="Times New Roman"/>
          <w:b w:val="false"/>
          <w:i w:val="false"/>
          <w:color w:val="000000"/>
          <w:sz w:val="28"/>
        </w:rPr>
        <w:t xml:space="preserve">
      Для герметизации полигонов с уклонами круче 1:3 используется гидроизоляционная мембрана, изготовленная из высококачественного полиэтилена высокой плотности (HDPE) с технологией придания шероховатости поверхности. </w:t>
      </w:r>
    </w:p>
    <w:bookmarkEnd w:id="1583"/>
    <w:bookmarkStart w:name="z1785" w:id="1584"/>
    <w:p>
      <w:pPr>
        <w:spacing w:after="0"/>
        <w:ind w:left="0"/>
        <w:jc w:val="both"/>
      </w:pPr>
      <w:r>
        <w:rPr>
          <w:rFonts w:ascii="Times New Roman"/>
          <w:b w:val="false"/>
          <w:i w:val="false"/>
          <w:color w:val="000000"/>
          <w:sz w:val="28"/>
        </w:rPr>
        <w:t xml:space="preserve">
      Бетонитовые маты справляются с фильтрацией отходов, выдерживают статическое давление жидкости до 7 атмосфер, а также характеризуются высокой степенью стойкости к износу и "вымыванию" компонентов. </w:t>
      </w:r>
    </w:p>
    <w:bookmarkEnd w:id="1584"/>
    <w:bookmarkStart w:name="z1786" w:id="1585"/>
    <w:p>
      <w:pPr>
        <w:spacing w:after="0"/>
        <w:ind w:left="0"/>
        <w:jc w:val="both"/>
      </w:pPr>
      <w:r>
        <w:rPr>
          <w:rFonts w:ascii="Times New Roman"/>
          <w:b w:val="false"/>
          <w:i w:val="false"/>
          <w:color w:val="000000"/>
          <w:sz w:val="28"/>
        </w:rPr>
        <w:t>
      Требования к противофильтрационному экрану должны соблюдаться на всей площади соприкосновения тела полигона с рельефом местности.</w:t>
      </w:r>
    </w:p>
    <w:bookmarkEnd w:id="1585"/>
    <w:bookmarkStart w:name="z1787" w:id="1586"/>
    <w:p>
      <w:pPr>
        <w:spacing w:after="0"/>
        <w:ind w:left="0"/>
        <w:jc w:val="both"/>
      </w:pPr>
      <w:r>
        <w:rPr>
          <w:rFonts w:ascii="Times New Roman"/>
          <w:b w:val="false"/>
          <w:i w:val="false"/>
          <w:color w:val="000000"/>
          <w:sz w:val="28"/>
        </w:rPr>
        <w:t>
      Все материалы, используемые в системе герметизации и работа по укладке слоев должны подвергаться тщательному контролю качества. Для данной проверки должна быть разработана подробная программа проверки качества, которая обычно является частью технологического процесса.</w:t>
      </w:r>
    </w:p>
    <w:bookmarkEnd w:id="1586"/>
    <w:bookmarkStart w:name="z1788" w:id="1587"/>
    <w:p>
      <w:pPr>
        <w:spacing w:after="0"/>
        <w:ind w:left="0"/>
        <w:jc w:val="both"/>
      </w:pPr>
      <w:r>
        <w:rPr>
          <w:rFonts w:ascii="Times New Roman"/>
          <w:b w:val="false"/>
          <w:i w:val="false"/>
          <w:color w:val="000000"/>
          <w:sz w:val="28"/>
        </w:rPr>
        <w:t>
      Программа проверок должна включать критерии проверок и частоту отдельных проверок. О проведенных проверках и их результатах необходимо вести подробную документацию результатов. Программа проверки должна быть одобрена до начала строительных работ и по мере необходимости, и на основе накопленного опыта еҰ можно дополнять и изменять в процессе строительства.</w:t>
      </w:r>
    </w:p>
    <w:bookmarkEnd w:id="1587"/>
    <w:bookmarkStart w:name="z1789" w:id="1588"/>
    <w:p>
      <w:pPr>
        <w:spacing w:after="0"/>
        <w:ind w:left="0"/>
        <w:jc w:val="both"/>
      </w:pPr>
      <w:r>
        <w:rPr>
          <w:rFonts w:ascii="Times New Roman"/>
          <w:b w:val="false"/>
          <w:i w:val="false"/>
          <w:color w:val="000000"/>
          <w:sz w:val="28"/>
        </w:rPr>
        <w:t xml:space="preserve">
      Система герметизации контролируется с помощью геоэлектрики. Перед вводом в эксплуатацию происходит проверка целостности системы герметизации полигона. </w:t>
      </w:r>
    </w:p>
    <w:bookmarkEnd w:id="1588"/>
    <w:bookmarkStart w:name="z1790" w:id="1589"/>
    <w:p>
      <w:pPr>
        <w:spacing w:after="0"/>
        <w:ind w:left="0"/>
        <w:jc w:val="both"/>
      </w:pPr>
      <w:r>
        <w:rPr>
          <w:rFonts w:ascii="Times New Roman"/>
          <w:b w:val="false"/>
          <w:i w:val="false"/>
          <w:color w:val="000000"/>
          <w:sz w:val="28"/>
        </w:rPr>
        <w:t>
      Если толщина слоя отходов составляет менее 0,5 м, полигон должен быть оборудован системой мониторинга, которая может контролировать целостность минерального экрана и гидроизоляционной мембраны до тех пор, пока уровень отходов не достигнет высоты не менее 2 м над уровнем уплотнения полигона.</w:t>
      </w:r>
    </w:p>
    <w:bookmarkEnd w:id="1589"/>
    <w:bookmarkStart w:name="z1791" w:id="1590"/>
    <w:p>
      <w:pPr>
        <w:spacing w:after="0"/>
        <w:ind w:left="0"/>
        <w:jc w:val="both"/>
      </w:pPr>
      <w:r>
        <w:rPr>
          <w:rFonts w:ascii="Times New Roman"/>
          <w:b w:val="false"/>
          <w:i w:val="false"/>
          <w:color w:val="000000"/>
          <w:sz w:val="28"/>
        </w:rPr>
        <w:t>
      После укладки первого слоя отходов толщиной около 2 м предусмотрена проверка целостности системы герметизации.</w:t>
      </w:r>
    </w:p>
    <w:bookmarkEnd w:id="1590"/>
    <w:bookmarkStart w:name="z1792" w:id="1591"/>
    <w:p>
      <w:pPr>
        <w:spacing w:after="0"/>
        <w:ind w:left="0"/>
        <w:jc w:val="both"/>
      </w:pPr>
      <w:r>
        <w:rPr>
          <w:rFonts w:ascii="Times New Roman"/>
          <w:b w:val="false"/>
          <w:i w:val="false"/>
          <w:color w:val="000000"/>
          <w:sz w:val="28"/>
        </w:rPr>
        <w:t xml:space="preserve">
      </w:t>
      </w:r>
    </w:p>
    <w:bookmarkEnd w:id="1591"/>
    <w:p>
      <w:pPr>
        <w:spacing w:after="0"/>
        <w:ind w:left="0"/>
        <w:jc w:val="both"/>
      </w:pPr>
      <w:r>
        <w:drawing>
          <wp:inline distT="0" distB="0" distL="0" distR="0">
            <wp:extent cx="74803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4803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93" w:id="1592"/>
    <w:p>
      <w:pPr>
        <w:spacing w:after="0"/>
        <w:ind w:left="0"/>
        <w:jc w:val="both"/>
      </w:pPr>
      <w:r>
        <w:rPr>
          <w:rFonts w:ascii="Times New Roman"/>
          <w:b w:val="false"/>
          <w:i w:val="false"/>
          <w:color w:val="000000"/>
          <w:sz w:val="28"/>
        </w:rPr>
        <w:t>
      Рисунок 5.3. Образец поперечного сечения герметизации полигона ЕС.</w:t>
      </w:r>
    </w:p>
    <w:bookmarkEnd w:id="1592"/>
    <w:bookmarkStart w:name="z1794" w:id="1593"/>
    <w:p>
      <w:pPr>
        <w:spacing w:after="0"/>
        <w:ind w:left="0"/>
        <w:jc w:val="both"/>
      </w:pPr>
      <w:r>
        <w:rPr>
          <w:rFonts w:ascii="Times New Roman"/>
          <w:b w:val="false"/>
          <w:i w:val="false"/>
          <w:color w:val="000000"/>
          <w:sz w:val="28"/>
        </w:rPr>
        <w:t>
      Противофильтрационный экран обустроен в основании полигона.</w:t>
      </w:r>
    </w:p>
    <w:bookmarkEnd w:id="1593"/>
    <w:bookmarkStart w:name="z1795" w:id="1594"/>
    <w:p>
      <w:pPr>
        <w:spacing w:after="0"/>
        <w:ind w:left="0"/>
        <w:jc w:val="both"/>
      </w:pPr>
      <w:r>
        <w:rPr>
          <w:rFonts w:ascii="Times New Roman"/>
          <w:b w:val="false"/>
          <w:i w:val="false"/>
          <w:color w:val="000000"/>
          <w:sz w:val="28"/>
        </w:rPr>
        <w:t xml:space="preserve">
      </w:t>
      </w:r>
    </w:p>
    <w:bookmarkEnd w:id="1594"/>
    <w:p>
      <w:pPr>
        <w:spacing w:after="0"/>
        <w:ind w:left="0"/>
        <w:jc w:val="both"/>
      </w:pPr>
      <w:r>
        <w:drawing>
          <wp:inline distT="0" distB="0" distL="0" distR="0">
            <wp:extent cx="7683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683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96" w:id="1595"/>
    <w:p>
      <w:pPr>
        <w:spacing w:after="0"/>
        <w:ind w:left="0"/>
        <w:jc w:val="both"/>
      </w:pPr>
      <w:r>
        <w:rPr>
          <w:rFonts w:ascii="Times New Roman"/>
          <w:b w:val="false"/>
          <w:i w:val="false"/>
          <w:color w:val="000000"/>
          <w:sz w:val="28"/>
        </w:rPr>
        <w:t>
      Рисунок 5.4. Схема использования противофильтрационного экрана в Российской Федерации [27].</w:t>
      </w:r>
    </w:p>
    <w:bookmarkEnd w:id="1595"/>
    <w:bookmarkStart w:name="z1797" w:id="159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596"/>
    <w:bookmarkStart w:name="z1798" w:id="1597"/>
    <w:p>
      <w:pPr>
        <w:spacing w:after="0"/>
        <w:ind w:left="0"/>
        <w:jc w:val="both"/>
      </w:pPr>
      <w:r>
        <w:rPr>
          <w:rFonts w:ascii="Times New Roman"/>
          <w:b w:val="false"/>
          <w:i w:val="false"/>
          <w:color w:val="000000"/>
          <w:sz w:val="28"/>
        </w:rPr>
        <w:t xml:space="preserve">
      Техника демонстрирует устойчивость к химическому воздействию, к биологическому воздействию, стойкость к эрозии. За счет внедрения техники можно получить потенциальные экологические выгоды: сокращение эмиссий в воду и землю; снижение общих экологических рисков при размещении отходов на полигонах. </w:t>
      </w:r>
    </w:p>
    <w:bookmarkEnd w:id="1597"/>
    <w:bookmarkStart w:name="z1799" w:id="1598"/>
    <w:p>
      <w:pPr>
        <w:spacing w:after="0"/>
        <w:ind w:left="0"/>
        <w:jc w:val="both"/>
      </w:pPr>
      <w:r>
        <w:rPr>
          <w:rFonts w:ascii="Times New Roman"/>
          <w:b w:val="false"/>
          <w:i w:val="false"/>
          <w:color w:val="000000"/>
          <w:sz w:val="28"/>
        </w:rPr>
        <w:t xml:space="preserve">
      Противофильтрационный экран – это долгосрочный и, при надлежащей установке и эксплуатации, надежный технический барьер просачиванию фильтрата свалочных и дождевых вод по всей площади полигона. </w:t>
      </w:r>
    </w:p>
    <w:bookmarkEnd w:id="1598"/>
    <w:bookmarkStart w:name="z1800" w:id="159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599"/>
    <w:bookmarkStart w:name="z1801" w:id="1600"/>
    <w:p>
      <w:pPr>
        <w:spacing w:after="0"/>
        <w:ind w:left="0"/>
        <w:jc w:val="both"/>
      </w:pPr>
      <w:r>
        <w:rPr>
          <w:rFonts w:ascii="Times New Roman"/>
          <w:b w:val="false"/>
          <w:i w:val="false"/>
          <w:color w:val="000000"/>
          <w:sz w:val="28"/>
        </w:rPr>
        <w:t>
      При выборе мест размещения полигона для захоронения отходов на первоначальном этапе планирования следует учитывать такие факторы, как:</w:t>
      </w:r>
    </w:p>
    <w:bookmarkEnd w:id="1600"/>
    <w:bookmarkStart w:name="z1802" w:id="1601"/>
    <w:p>
      <w:pPr>
        <w:spacing w:after="0"/>
        <w:ind w:left="0"/>
        <w:jc w:val="both"/>
      </w:pPr>
      <w:r>
        <w:rPr>
          <w:rFonts w:ascii="Times New Roman"/>
          <w:b w:val="false"/>
          <w:i w:val="false"/>
          <w:color w:val="000000"/>
          <w:sz w:val="28"/>
        </w:rPr>
        <w:t>
      нахождение места в удалении от городов/населенных пунктов, например карьеры;</w:t>
      </w:r>
    </w:p>
    <w:bookmarkEnd w:id="1601"/>
    <w:bookmarkStart w:name="z1803" w:id="1602"/>
    <w:p>
      <w:pPr>
        <w:spacing w:after="0"/>
        <w:ind w:left="0"/>
        <w:jc w:val="both"/>
      </w:pPr>
      <w:r>
        <w:rPr>
          <w:rFonts w:ascii="Times New Roman"/>
          <w:b w:val="false"/>
          <w:i w:val="false"/>
          <w:color w:val="000000"/>
          <w:sz w:val="28"/>
        </w:rPr>
        <w:t>
      необработанные открытые пространства, подходящие по геологическим условиям (сейсмическая устойчивость);</w:t>
      </w:r>
    </w:p>
    <w:bookmarkEnd w:id="1602"/>
    <w:bookmarkStart w:name="z1804" w:id="1603"/>
    <w:p>
      <w:pPr>
        <w:spacing w:after="0"/>
        <w:ind w:left="0"/>
        <w:jc w:val="both"/>
      </w:pPr>
      <w:r>
        <w:rPr>
          <w:rFonts w:ascii="Times New Roman"/>
          <w:b w:val="false"/>
          <w:i w:val="false"/>
          <w:color w:val="000000"/>
          <w:sz w:val="28"/>
        </w:rPr>
        <w:t>
      минимизация воздействия на окружающую среду, подходящие гидрогеологические условия;</w:t>
      </w:r>
    </w:p>
    <w:bookmarkEnd w:id="1603"/>
    <w:bookmarkStart w:name="z1805" w:id="1604"/>
    <w:p>
      <w:pPr>
        <w:spacing w:after="0"/>
        <w:ind w:left="0"/>
        <w:jc w:val="both"/>
      </w:pPr>
      <w:r>
        <w:rPr>
          <w:rFonts w:ascii="Times New Roman"/>
          <w:b w:val="false"/>
          <w:i w:val="false"/>
          <w:color w:val="000000"/>
          <w:sz w:val="28"/>
        </w:rPr>
        <w:t>
      обработка дна и стенок полигона – непроницаемость;</w:t>
      </w:r>
    </w:p>
    <w:bookmarkEnd w:id="1604"/>
    <w:bookmarkStart w:name="z1806" w:id="1605"/>
    <w:p>
      <w:pPr>
        <w:spacing w:after="0"/>
        <w:ind w:left="0"/>
        <w:jc w:val="both"/>
      </w:pPr>
      <w:r>
        <w:rPr>
          <w:rFonts w:ascii="Times New Roman"/>
          <w:b w:val="false"/>
          <w:i w:val="false"/>
          <w:color w:val="000000"/>
          <w:sz w:val="28"/>
        </w:rPr>
        <w:t>
      дренаж – управление водой и газом;</w:t>
      </w:r>
    </w:p>
    <w:bookmarkEnd w:id="1605"/>
    <w:bookmarkStart w:name="z1807" w:id="1606"/>
    <w:p>
      <w:pPr>
        <w:spacing w:after="0"/>
        <w:ind w:left="0"/>
        <w:jc w:val="both"/>
      </w:pPr>
      <w:r>
        <w:rPr>
          <w:rFonts w:ascii="Times New Roman"/>
          <w:b w:val="false"/>
          <w:i w:val="false"/>
          <w:color w:val="000000"/>
          <w:sz w:val="28"/>
        </w:rPr>
        <w:t>
      распределение и уплотнение отходов;</w:t>
      </w:r>
    </w:p>
    <w:bookmarkEnd w:id="1606"/>
    <w:bookmarkStart w:name="z1808" w:id="1607"/>
    <w:p>
      <w:pPr>
        <w:spacing w:after="0"/>
        <w:ind w:left="0"/>
        <w:jc w:val="both"/>
      </w:pPr>
      <w:r>
        <w:rPr>
          <w:rFonts w:ascii="Times New Roman"/>
          <w:b w:val="false"/>
          <w:i w:val="false"/>
          <w:color w:val="000000"/>
          <w:sz w:val="28"/>
        </w:rPr>
        <w:t>
      покрытие землей – предотвращение возгорания и дрейфа легких частиц отходов;</w:t>
      </w:r>
    </w:p>
    <w:bookmarkEnd w:id="1607"/>
    <w:bookmarkStart w:name="z1809" w:id="1608"/>
    <w:p>
      <w:pPr>
        <w:spacing w:after="0"/>
        <w:ind w:left="0"/>
        <w:jc w:val="both"/>
      </w:pPr>
      <w:r>
        <w:rPr>
          <w:rFonts w:ascii="Times New Roman"/>
          <w:b w:val="false"/>
          <w:i w:val="false"/>
          <w:color w:val="000000"/>
          <w:sz w:val="28"/>
        </w:rPr>
        <w:t>
      эстетичный вид ландшафта.</w:t>
      </w:r>
    </w:p>
    <w:bookmarkEnd w:id="1608"/>
    <w:bookmarkStart w:name="z1810" w:id="1609"/>
    <w:p>
      <w:pPr>
        <w:spacing w:after="0"/>
        <w:ind w:left="0"/>
        <w:jc w:val="both"/>
      </w:pPr>
      <w:r>
        <w:rPr>
          <w:rFonts w:ascii="Times New Roman"/>
          <w:b w:val="false"/>
          <w:i w:val="false"/>
          <w:color w:val="000000"/>
          <w:sz w:val="28"/>
        </w:rPr>
        <w:t>
      Принципы контролируемого захоронения отходов:</w:t>
      </w:r>
    </w:p>
    <w:bookmarkEnd w:id="1609"/>
    <w:bookmarkStart w:name="z1811" w:id="1610"/>
    <w:p>
      <w:pPr>
        <w:spacing w:after="0"/>
        <w:ind w:left="0"/>
        <w:jc w:val="both"/>
      </w:pPr>
      <w:r>
        <w:rPr>
          <w:rFonts w:ascii="Times New Roman"/>
          <w:b w:val="false"/>
          <w:i w:val="false"/>
          <w:color w:val="000000"/>
          <w:sz w:val="28"/>
        </w:rPr>
        <w:t>
      отходы систематически вывозятся на подходящую, подготовленную территорию;</w:t>
      </w:r>
    </w:p>
    <w:bookmarkEnd w:id="1610"/>
    <w:bookmarkStart w:name="z1812" w:id="1611"/>
    <w:p>
      <w:pPr>
        <w:spacing w:after="0"/>
        <w:ind w:left="0"/>
        <w:jc w:val="both"/>
      </w:pPr>
      <w:r>
        <w:rPr>
          <w:rFonts w:ascii="Times New Roman"/>
          <w:b w:val="false"/>
          <w:i w:val="false"/>
          <w:color w:val="000000"/>
          <w:sz w:val="28"/>
        </w:rPr>
        <w:t>
      отходы распределяются и утрамбовываются слоем толщиной около полуметра, слоями и под небольшим уклоном до высоты около 2 м;</w:t>
      </w:r>
    </w:p>
    <w:bookmarkEnd w:id="1611"/>
    <w:bookmarkStart w:name="z1813" w:id="1612"/>
    <w:p>
      <w:pPr>
        <w:spacing w:after="0"/>
        <w:ind w:left="0"/>
        <w:jc w:val="both"/>
      </w:pPr>
      <w:r>
        <w:rPr>
          <w:rFonts w:ascii="Times New Roman"/>
          <w:b w:val="false"/>
          <w:i w:val="false"/>
          <w:color w:val="000000"/>
          <w:sz w:val="28"/>
        </w:rPr>
        <w:t>
      уплотненные отходы ежедневно покрываются сверху и по бокам слоем подходящей почвы толщиной около 20 см;</w:t>
      </w:r>
    </w:p>
    <w:bookmarkEnd w:id="1612"/>
    <w:bookmarkStart w:name="z1814" w:id="1613"/>
    <w:p>
      <w:pPr>
        <w:spacing w:after="0"/>
        <w:ind w:left="0"/>
        <w:jc w:val="both"/>
      </w:pPr>
      <w:r>
        <w:rPr>
          <w:rFonts w:ascii="Times New Roman"/>
          <w:b w:val="false"/>
          <w:i w:val="false"/>
          <w:color w:val="000000"/>
          <w:sz w:val="28"/>
        </w:rPr>
        <w:t>
      после окончательного заполнения полигон рекультивируется, что позволяет эффективно его использовать.</w:t>
      </w:r>
    </w:p>
    <w:bookmarkEnd w:id="1613"/>
    <w:bookmarkStart w:name="z1815" w:id="1614"/>
    <w:p>
      <w:pPr>
        <w:spacing w:after="0"/>
        <w:ind w:left="0"/>
        <w:jc w:val="both"/>
      </w:pPr>
      <w:r>
        <w:rPr>
          <w:rFonts w:ascii="Times New Roman"/>
          <w:b w:val="false"/>
          <w:i w:val="false"/>
          <w:color w:val="000000"/>
          <w:sz w:val="28"/>
        </w:rPr>
        <w:t>
      Процессами создания полигонов захоронения отходов являются:</w:t>
      </w:r>
    </w:p>
    <w:bookmarkEnd w:id="1614"/>
    <w:bookmarkStart w:name="z1816" w:id="1615"/>
    <w:p>
      <w:pPr>
        <w:spacing w:after="0"/>
        <w:ind w:left="0"/>
        <w:jc w:val="both"/>
      </w:pPr>
      <w:r>
        <w:rPr>
          <w:rFonts w:ascii="Times New Roman"/>
          <w:b w:val="false"/>
          <w:i w:val="false"/>
          <w:color w:val="000000"/>
          <w:sz w:val="28"/>
        </w:rPr>
        <w:t>
      покрытие верхнего слоя почвы и подпочвенных слоев;</w:t>
      </w:r>
    </w:p>
    <w:bookmarkEnd w:id="1615"/>
    <w:bookmarkStart w:name="z1817" w:id="1616"/>
    <w:p>
      <w:pPr>
        <w:spacing w:after="0"/>
        <w:ind w:left="0"/>
        <w:jc w:val="both"/>
      </w:pPr>
      <w:r>
        <w:rPr>
          <w:rFonts w:ascii="Times New Roman"/>
          <w:b w:val="false"/>
          <w:i w:val="false"/>
          <w:color w:val="000000"/>
          <w:sz w:val="28"/>
        </w:rPr>
        <w:t>
      минеральное уплотнение;</w:t>
      </w:r>
    </w:p>
    <w:bookmarkEnd w:id="1616"/>
    <w:bookmarkStart w:name="z1818" w:id="1617"/>
    <w:p>
      <w:pPr>
        <w:spacing w:after="0"/>
        <w:ind w:left="0"/>
        <w:jc w:val="both"/>
      </w:pPr>
      <w:r>
        <w:rPr>
          <w:rFonts w:ascii="Times New Roman"/>
          <w:b w:val="false"/>
          <w:i w:val="false"/>
          <w:color w:val="000000"/>
          <w:sz w:val="28"/>
        </w:rPr>
        <w:t>
      уплотнительные полосы;</w:t>
      </w:r>
    </w:p>
    <w:bookmarkEnd w:id="1617"/>
    <w:bookmarkStart w:name="z1819" w:id="1618"/>
    <w:p>
      <w:pPr>
        <w:spacing w:after="0"/>
        <w:ind w:left="0"/>
        <w:jc w:val="both"/>
      </w:pPr>
      <w:r>
        <w:rPr>
          <w:rFonts w:ascii="Times New Roman"/>
          <w:b w:val="false"/>
          <w:i w:val="false"/>
          <w:color w:val="000000"/>
          <w:sz w:val="28"/>
        </w:rPr>
        <w:t>
      дренаж поверхностный или дренажные системы труб.</w:t>
      </w:r>
    </w:p>
    <w:bookmarkEnd w:id="1618"/>
    <w:bookmarkStart w:name="z1820" w:id="1619"/>
    <w:p>
      <w:pPr>
        <w:spacing w:after="0"/>
        <w:ind w:left="0"/>
        <w:jc w:val="both"/>
      </w:pPr>
      <w:r>
        <w:rPr>
          <w:rFonts w:ascii="Times New Roman"/>
          <w:b w:val="false"/>
          <w:i w:val="false"/>
          <w:color w:val="000000"/>
          <w:sz w:val="28"/>
        </w:rPr>
        <w:t>
      Типовое техническое оснащение полигона включает:</w:t>
      </w:r>
    </w:p>
    <w:bookmarkEnd w:id="1619"/>
    <w:bookmarkStart w:name="z1821" w:id="1620"/>
    <w:p>
      <w:pPr>
        <w:spacing w:after="0"/>
        <w:ind w:left="0"/>
        <w:jc w:val="both"/>
      </w:pPr>
      <w:r>
        <w:rPr>
          <w:rFonts w:ascii="Times New Roman"/>
          <w:b w:val="false"/>
          <w:i w:val="false"/>
          <w:color w:val="000000"/>
          <w:sz w:val="28"/>
        </w:rPr>
        <w:t>
      автомобильные весы;</w:t>
      </w:r>
    </w:p>
    <w:bookmarkEnd w:id="1620"/>
    <w:bookmarkStart w:name="z1822" w:id="1621"/>
    <w:p>
      <w:pPr>
        <w:spacing w:after="0"/>
        <w:ind w:left="0"/>
        <w:jc w:val="both"/>
      </w:pPr>
      <w:r>
        <w:rPr>
          <w:rFonts w:ascii="Times New Roman"/>
          <w:b w:val="false"/>
          <w:i w:val="false"/>
          <w:color w:val="000000"/>
          <w:sz w:val="28"/>
        </w:rPr>
        <w:t>
      пандус для мойки автомобилей.</w:t>
      </w:r>
    </w:p>
    <w:bookmarkEnd w:id="1621"/>
    <w:bookmarkStart w:name="z1823" w:id="1622"/>
    <w:p>
      <w:pPr>
        <w:spacing w:after="0"/>
        <w:ind w:left="0"/>
        <w:jc w:val="both"/>
      </w:pPr>
      <w:r>
        <w:rPr>
          <w:rFonts w:ascii="Times New Roman"/>
          <w:b w:val="false"/>
          <w:i w:val="false"/>
          <w:color w:val="000000"/>
          <w:sz w:val="28"/>
        </w:rPr>
        <w:t>
      Коммуникации:</w:t>
      </w:r>
    </w:p>
    <w:bookmarkEnd w:id="1622"/>
    <w:bookmarkStart w:name="z1824" w:id="1623"/>
    <w:p>
      <w:pPr>
        <w:spacing w:after="0"/>
        <w:ind w:left="0"/>
        <w:jc w:val="both"/>
      </w:pPr>
      <w:r>
        <w:rPr>
          <w:rFonts w:ascii="Times New Roman"/>
          <w:b w:val="false"/>
          <w:i w:val="false"/>
          <w:color w:val="000000"/>
          <w:sz w:val="28"/>
        </w:rPr>
        <w:t>
      гаражи;</w:t>
      </w:r>
    </w:p>
    <w:bookmarkEnd w:id="1623"/>
    <w:bookmarkStart w:name="z1825" w:id="1624"/>
    <w:p>
      <w:pPr>
        <w:spacing w:after="0"/>
        <w:ind w:left="0"/>
        <w:jc w:val="both"/>
      </w:pPr>
      <w:r>
        <w:rPr>
          <w:rFonts w:ascii="Times New Roman"/>
          <w:b w:val="false"/>
          <w:i w:val="false"/>
          <w:color w:val="000000"/>
          <w:sz w:val="28"/>
        </w:rPr>
        <w:t>
      склады;</w:t>
      </w:r>
    </w:p>
    <w:bookmarkEnd w:id="1624"/>
    <w:bookmarkStart w:name="z1826" w:id="1625"/>
    <w:p>
      <w:pPr>
        <w:spacing w:after="0"/>
        <w:ind w:left="0"/>
        <w:jc w:val="both"/>
      </w:pPr>
      <w:r>
        <w:rPr>
          <w:rFonts w:ascii="Times New Roman"/>
          <w:b w:val="false"/>
          <w:i w:val="false"/>
          <w:color w:val="000000"/>
          <w:sz w:val="28"/>
        </w:rPr>
        <w:t>
      эксплуатационное здание;</w:t>
      </w:r>
    </w:p>
    <w:bookmarkEnd w:id="1625"/>
    <w:bookmarkStart w:name="z1827" w:id="1626"/>
    <w:p>
      <w:pPr>
        <w:spacing w:after="0"/>
        <w:ind w:left="0"/>
        <w:jc w:val="both"/>
      </w:pPr>
      <w:r>
        <w:rPr>
          <w:rFonts w:ascii="Times New Roman"/>
          <w:b w:val="false"/>
          <w:i w:val="false"/>
          <w:color w:val="000000"/>
          <w:sz w:val="28"/>
        </w:rPr>
        <w:t>
      система водоснабжения и канализации (протечки и дождевая вода – очистные сооружения отходящих вод);</w:t>
      </w:r>
    </w:p>
    <w:bookmarkEnd w:id="1626"/>
    <w:bookmarkStart w:name="z1828" w:id="1627"/>
    <w:p>
      <w:pPr>
        <w:spacing w:after="0"/>
        <w:ind w:left="0"/>
        <w:jc w:val="both"/>
      </w:pPr>
      <w:r>
        <w:rPr>
          <w:rFonts w:ascii="Times New Roman"/>
          <w:b w:val="false"/>
          <w:i w:val="false"/>
          <w:color w:val="000000"/>
          <w:sz w:val="28"/>
        </w:rPr>
        <w:t>
      управление газом;</w:t>
      </w:r>
    </w:p>
    <w:bookmarkEnd w:id="1627"/>
    <w:bookmarkStart w:name="z1829" w:id="1628"/>
    <w:p>
      <w:pPr>
        <w:spacing w:after="0"/>
        <w:ind w:left="0"/>
        <w:jc w:val="both"/>
      </w:pPr>
      <w:r>
        <w:rPr>
          <w:rFonts w:ascii="Times New Roman"/>
          <w:b w:val="false"/>
          <w:i w:val="false"/>
          <w:color w:val="000000"/>
          <w:sz w:val="28"/>
        </w:rPr>
        <w:t xml:space="preserve">
      ограждение полигона. </w:t>
      </w:r>
    </w:p>
    <w:bookmarkEnd w:id="1628"/>
    <w:bookmarkStart w:name="z1830" w:id="1629"/>
    <w:p>
      <w:pPr>
        <w:spacing w:after="0"/>
        <w:ind w:left="0"/>
        <w:jc w:val="both"/>
      </w:pPr>
      <w:r>
        <w:rPr>
          <w:rFonts w:ascii="Times New Roman"/>
          <w:b w:val="false"/>
          <w:i w:val="false"/>
          <w:color w:val="000000"/>
          <w:sz w:val="28"/>
        </w:rPr>
        <w:t>
      Полигоны должны быть оборудованы ограждением по всему периметру высотой не менее 2 м или другим эффективным барьером для въезда. Въезд на территорию полигона должен быть оборудован запирающимися воротами. Ограждение дополняется защитной сеткой для предотвращения уноса легкого мусора, части отходов на полигон.</w:t>
      </w:r>
    </w:p>
    <w:bookmarkEnd w:id="1629"/>
    <w:bookmarkStart w:name="z1831" w:id="1630"/>
    <w:p>
      <w:pPr>
        <w:spacing w:after="0"/>
        <w:ind w:left="0"/>
        <w:jc w:val="both"/>
      </w:pPr>
      <w:r>
        <w:rPr>
          <w:rFonts w:ascii="Times New Roman"/>
          <w:b w:val="false"/>
          <w:i w:val="false"/>
          <w:color w:val="000000"/>
          <w:sz w:val="28"/>
        </w:rPr>
        <w:t xml:space="preserve">
      Проектирование, строительство полигонов и утилизация отходов регламентируются сводом технических стандартов. Полигоны для захоронения отходов делятся на группы в зависимости от видов и опасности отходов с различным уровнем технической безопасности и требований к их обеспечению. Основными условиями проектирования и строительства полигонов является то, что полигоны всех типов могут размещаться только в местах, где наивысший уровень грунтовых вод не менее чем на 1 м ниже уровня самого нижнего герметизирующего уплотнительного слоя полигона. В обоснованных случаях уровень грунтовых вод может быть снижен за счет гравитационного дренажа. Разработанная программа обследования является частью проектной документации в рамках строительства инженерного оборудования, схемы прокладки и результаты лабораторных исследований грунтов. Устройство защитного экрана начинается с подготовки грунта, если используются насыпные материалы для выравнивания грунта, то их уплотняют до 97 %. Именно от качества грунта зависит целостность геомембраны, отсутствие лишних жидкостей и газов под ее поверхностью. Важно, чтобы грунт, на который планируется укладывать экран, был не склонен к деформациям и усадкам. </w:t>
      </w:r>
    </w:p>
    <w:bookmarkEnd w:id="1630"/>
    <w:bookmarkStart w:name="z1832" w:id="1631"/>
    <w:p>
      <w:pPr>
        <w:spacing w:after="0"/>
        <w:ind w:left="0"/>
        <w:jc w:val="both"/>
      </w:pPr>
      <w:r>
        <w:rPr>
          <w:rFonts w:ascii="Times New Roman"/>
          <w:b w:val="false"/>
          <w:i w:val="false"/>
          <w:color w:val="000000"/>
          <w:sz w:val="28"/>
        </w:rPr>
        <w:t xml:space="preserve">
      </w:t>
      </w:r>
    </w:p>
    <w:bookmarkEnd w:id="1631"/>
    <w:p>
      <w:pPr>
        <w:spacing w:after="0"/>
        <w:ind w:left="0"/>
        <w:jc w:val="both"/>
      </w:pPr>
      <w:r>
        <w:drawing>
          <wp:inline distT="0" distB="0" distL="0" distR="0">
            <wp:extent cx="51562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1562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33" w:id="1632"/>
    <w:p>
      <w:pPr>
        <w:spacing w:after="0"/>
        <w:ind w:left="0"/>
        <w:jc w:val="both"/>
      </w:pPr>
      <w:r>
        <w:rPr>
          <w:rFonts w:ascii="Times New Roman"/>
          <w:b w:val="false"/>
          <w:i w:val="false"/>
          <w:color w:val="000000"/>
          <w:sz w:val="28"/>
        </w:rPr>
        <w:t>
      Рисунок 5.5. Аэроснимок полигона II (район Сулков) [25].</w:t>
      </w:r>
    </w:p>
    <w:bookmarkEnd w:id="1632"/>
    <w:bookmarkStart w:name="z1834" w:id="1633"/>
    <w:p>
      <w:pPr>
        <w:spacing w:after="0"/>
        <w:ind w:left="0"/>
        <w:jc w:val="both"/>
      </w:pPr>
      <w:r>
        <w:rPr>
          <w:rFonts w:ascii="Times New Roman"/>
          <w:b w:val="false"/>
          <w:i w:val="false"/>
          <w:color w:val="000000"/>
          <w:sz w:val="28"/>
        </w:rPr>
        <w:t>
      В РФ проектируемый срок эксплуатации полигона – не менее 15 – 20 лет. Необходимая при этом площадь земельного участка для складирования ТБО зависит от численности обслуживаемого населения и высоты складирования ТБО. Например, для города с населением 0,5 млн жителей требуется полигон площадью от 20 до 60 га при высоте складирования ТБО, соответственно, от 45 до 12 м. Полигоны ТБО, имеющие общую высоту более 20 м и нагрузку на площадь более 10 т/м</w:t>
      </w:r>
      <w:r>
        <w:rPr>
          <w:rFonts w:ascii="Times New Roman"/>
          <w:b w:val="false"/>
          <w:i w:val="false"/>
          <w:color w:val="000000"/>
          <w:vertAlign w:val="superscript"/>
        </w:rPr>
        <w:t>2</w:t>
      </w:r>
      <w:r>
        <w:rPr>
          <w:rFonts w:ascii="Times New Roman"/>
          <w:b w:val="false"/>
          <w:i w:val="false"/>
          <w:color w:val="000000"/>
          <w:sz w:val="28"/>
        </w:rPr>
        <w:t xml:space="preserve"> (100 тыс. т/га), относят к категории высоконагружаемых. Предпочтительным для размещения полигона является участок, сложенный глинами или тяжелыми суглинками (при глубине грунтовых вод не менее 2 м). Запрещается использование под полигон болот глубиной более 1 м, а также участков, затопляемых паводковыми водами. Участок складирования разбивается на этапы эксплуатации (с учетом рельефа местности) [17]. </w:t>
      </w:r>
    </w:p>
    <w:bookmarkEnd w:id="1633"/>
    <w:bookmarkStart w:name="z1835" w:id="1634"/>
    <w:p>
      <w:pPr>
        <w:spacing w:after="0"/>
        <w:ind w:left="0"/>
        <w:jc w:val="both"/>
      </w:pPr>
      <w:r>
        <w:rPr>
          <w:rFonts w:ascii="Times New Roman"/>
          <w:b w:val="false"/>
          <w:i w:val="false"/>
          <w:color w:val="000000"/>
          <w:sz w:val="28"/>
        </w:rPr>
        <w:t xml:space="preserve">
      На участке складирования, в основании полигона предусматривается устройство котлована, из которого производится выемка грунта для последующей изоляции ТБО (промежуточной и окончательной). Глубина котлована зависит от уровня грунтовых вод (днище котлована должно быть на 1 м выше уровня грунтовых вод). </w:t>
      </w:r>
    </w:p>
    <w:bookmarkEnd w:id="1634"/>
    <w:bookmarkStart w:name="z1836" w:id="1635"/>
    <w:p>
      <w:pPr>
        <w:spacing w:after="0"/>
        <w:ind w:left="0"/>
        <w:jc w:val="both"/>
      </w:pPr>
      <w:r>
        <w:rPr>
          <w:rFonts w:ascii="Times New Roman"/>
          <w:b w:val="false"/>
          <w:i w:val="false"/>
          <w:color w:val="000000"/>
          <w:sz w:val="28"/>
        </w:rPr>
        <w:t xml:space="preserve">
      Учитывая рельеф местности и очередность складирования ТБО, участок разбивается на несколько котлованов; при уклоне участка более 0,5 м предусматривается каскад котлованов. Грунт, вынутый из котлована первой очереди, размещается в кавальерах по периметру полигона. Разность отметок оснований двух смежных котлованов – не более 1 м. </w:t>
      </w:r>
    </w:p>
    <w:bookmarkEnd w:id="1635"/>
    <w:bookmarkStart w:name="z1837" w:id="1636"/>
    <w:p>
      <w:pPr>
        <w:spacing w:after="0"/>
        <w:ind w:left="0"/>
        <w:jc w:val="both"/>
      </w:pPr>
      <w:r>
        <w:rPr>
          <w:rFonts w:ascii="Times New Roman"/>
          <w:b w:val="false"/>
          <w:i w:val="false"/>
          <w:color w:val="000000"/>
          <w:sz w:val="28"/>
        </w:rPr>
        <w:t>
      Основание котлована – глина толщиной не менее 0,5 м (коэффициент фильтрации воды не более 10 – 5 см/сек). Если грунт характеризуется коэффициентом фильтрации более 10 – 5 см/сек, требуется устройство искусственных непроницаемых экранов. Цель создания ПФЭ – ограничение потока фильтрата к нижележащим грунтовым водам и предотвращение притока грунтовых вод на уровень выше основания полигона.</w:t>
      </w:r>
    </w:p>
    <w:bookmarkEnd w:id="1636"/>
    <w:bookmarkStart w:name="z1838" w:id="163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637"/>
    <w:bookmarkStart w:name="z1839" w:id="1638"/>
    <w:p>
      <w:pPr>
        <w:spacing w:after="0"/>
        <w:ind w:left="0"/>
        <w:jc w:val="both"/>
      </w:pPr>
      <w:r>
        <w:rPr>
          <w:rFonts w:ascii="Times New Roman"/>
          <w:b w:val="false"/>
          <w:i w:val="false"/>
          <w:color w:val="000000"/>
          <w:sz w:val="28"/>
        </w:rPr>
        <w:t>
      Применение описанной техники не несет негативных воздействий на окружающую среду. Применение предлагаемой техники, позволяет предотвратить загрязнение почвы и подземных вод и снизить риски воздействия на окружающую среду при складировании отходов на полигонах.</w:t>
      </w:r>
    </w:p>
    <w:bookmarkEnd w:id="1638"/>
    <w:bookmarkStart w:name="z1840" w:id="163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w:t>
      </w:r>
      <w:r>
        <w:rPr>
          <w:rFonts w:ascii="Times New Roman"/>
          <w:b/>
          <w:i w:val="false"/>
          <w:color w:val="000000"/>
          <w:sz w:val="28"/>
        </w:rPr>
        <w:t>имости</w:t>
      </w:r>
    </w:p>
    <w:bookmarkEnd w:id="1639"/>
    <w:bookmarkStart w:name="z1841" w:id="1640"/>
    <w:p>
      <w:pPr>
        <w:spacing w:after="0"/>
        <w:ind w:left="0"/>
        <w:jc w:val="both"/>
      </w:pPr>
      <w:r>
        <w:rPr>
          <w:rFonts w:ascii="Times New Roman"/>
          <w:b w:val="false"/>
          <w:i w:val="false"/>
          <w:color w:val="000000"/>
          <w:sz w:val="28"/>
        </w:rPr>
        <w:t>
      Полигон должен располагаться за пределами зон охраны источников питьевого водоснабжения I и II уровней; поймы, районов, где экономически невыгодно обеспечить защиту полигона от разрушения вследствие превышения несущей способности или чрезмерных деформаций грунта.</w:t>
      </w:r>
    </w:p>
    <w:bookmarkEnd w:id="1640"/>
    <w:bookmarkStart w:name="z1842" w:id="1641"/>
    <w:p>
      <w:pPr>
        <w:spacing w:after="0"/>
        <w:ind w:left="0"/>
        <w:jc w:val="both"/>
      </w:pPr>
      <w:r>
        <w:rPr>
          <w:rFonts w:ascii="Times New Roman"/>
          <w:b w:val="false"/>
          <w:i w:val="false"/>
          <w:color w:val="000000"/>
          <w:sz w:val="28"/>
        </w:rPr>
        <w:t>
      Применение ПФЭ возможно для всех типов новых и модернизируемых полигонов (целесообразное условие для оборудования полигона ТБО).</w:t>
      </w:r>
    </w:p>
    <w:bookmarkEnd w:id="1641"/>
    <w:p>
      <w:pPr>
        <w:spacing w:after="0"/>
        <w:ind w:left="0"/>
        <w:jc w:val="both"/>
      </w:pPr>
      <w:bookmarkStart w:name="z1843" w:id="1642"/>
      <w:r>
        <w:rPr>
          <w:rFonts w:ascii="Times New Roman"/>
          <w:b w:val="false"/>
          <w:i w:val="false"/>
          <w:color w:val="000000"/>
          <w:sz w:val="28"/>
        </w:rPr>
        <w:t xml:space="preserve">
      Технические требования к полигонам захоронения отходов, включая условия их размещения, техническую безопасность их эксплуатации, герметизацию, условия их закрытия и рекультивации, а также требования </w:t>
      </w:r>
    </w:p>
    <w:bookmarkEnd w:id="1642"/>
    <w:p>
      <w:pPr>
        <w:spacing w:after="0"/>
        <w:ind w:left="0"/>
        <w:jc w:val="both"/>
      </w:pPr>
      <w:r>
        <w:rPr>
          <w:rFonts w:ascii="Times New Roman"/>
          <w:b w:val="false"/>
          <w:i w:val="false"/>
          <w:color w:val="000000"/>
          <w:sz w:val="28"/>
        </w:rPr>
        <w:t>к их мониторингу, должны соответствовать требованиям технических стандартов, например стандарты принятые в Чешской Республике:</w:t>
      </w:r>
    </w:p>
    <w:bookmarkStart w:name="z1844" w:id="1643"/>
    <w:p>
      <w:pPr>
        <w:spacing w:after="0"/>
        <w:ind w:left="0"/>
        <w:jc w:val="both"/>
      </w:pPr>
      <w:r>
        <w:rPr>
          <w:rFonts w:ascii="Times New Roman"/>
          <w:b w:val="false"/>
          <w:i w:val="false"/>
          <w:color w:val="000000"/>
          <w:sz w:val="28"/>
        </w:rPr>
        <w:t>
      ČSN 83 8030 Захоронение отходов – Основные условия проектирования и строительства полигонов;</w:t>
      </w:r>
    </w:p>
    <w:bookmarkEnd w:id="1643"/>
    <w:bookmarkStart w:name="z1845" w:id="1644"/>
    <w:p>
      <w:pPr>
        <w:spacing w:after="0"/>
        <w:ind w:left="0"/>
        <w:jc w:val="both"/>
      </w:pPr>
      <w:r>
        <w:rPr>
          <w:rFonts w:ascii="Times New Roman"/>
          <w:b w:val="false"/>
          <w:i w:val="false"/>
          <w:color w:val="000000"/>
          <w:sz w:val="28"/>
        </w:rPr>
        <w:t>
      ČSN 83 8032 Захоронение отходов – Герметизация;</w:t>
      </w:r>
    </w:p>
    <w:bookmarkEnd w:id="1644"/>
    <w:bookmarkStart w:name="z1846" w:id="1645"/>
    <w:p>
      <w:pPr>
        <w:spacing w:after="0"/>
        <w:ind w:left="0"/>
        <w:jc w:val="both"/>
      </w:pPr>
      <w:r>
        <w:rPr>
          <w:rFonts w:ascii="Times New Roman"/>
          <w:b w:val="false"/>
          <w:i w:val="false"/>
          <w:color w:val="000000"/>
          <w:sz w:val="28"/>
        </w:rPr>
        <w:t>
      ČSN 83 8033 Захоронение отходов – Управление фильтратом полигонов;</w:t>
      </w:r>
    </w:p>
    <w:bookmarkEnd w:id="1645"/>
    <w:bookmarkStart w:name="z1847" w:id="1646"/>
    <w:p>
      <w:pPr>
        <w:spacing w:after="0"/>
        <w:ind w:left="0"/>
        <w:jc w:val="both"/>
      </w:pPr>
      <w:r>
        <w:rPr>
          <w:rFonts w:ascii="Times New Roman"/>
          <w:b w:val="false"/>
          <w:i w:val="false"/>
          <w:color w:val="000000"/>
          <w:sz w:val="28"/>
        </w:rPr>
        <w:t>
      ČSN 83 8034 Захоронение отходов – Дегазация полигонов;</w:t>
      </w:r>
    </w:p>
    <w:bookmarkEnd w:id="1646"/>
    <w:bookmarkStart w:name="z1848" w:id="1647"/>
    <w:p>
      <w:pPr>
        <w:spacing w:after="0"/>
        <w:ind w:left="0"/>
        <w:jc w:val="both"/>
      </w:pPr>
      <w:r>
        <w:rPr>
          <w:rFonts w:ascii="Times New Roman"/>
          <w:b w:val="false"/>
          <w:i w:val="false"/>
          <w:color w:val="000000"/>
          <w:sz w:val="28"/>
        </w:rPr>
        <w:t xml:space="preserve">
      ČSN 83 8035 Захоронение отходов – Закрытие и рекультивация полигонов; </w:t>
      </w:r>
    </w:p>
    <w:bookmarkEnd w:id="1647"/>
    <w:bookmarkStart w:name="z1849" w:id="1648"/>
    <w:p>
      <w:pPr>
        <w:spacing w:after="0"/>
        <w:ind w:left="0"/>
        <w:jc w:val="both"/>
      </w:pPr>
      <w:r>
        <w:rPr>
          <w:rFonts w:ascii="Times New Roman"/>
          <w:b w:val="false"/>
          <w:i w:val="false"/>
          <w:color w:val="000000"/>
          <w:sz w:val="28"/>
        </w:rPr>
        <w:t>
      ČSN 83 8036 Захоронение отходов – Мониторинг полигонов [24].</w:t>
      </w:r>
    </w:p>
    <w:bookmarkEnd w:id="1648"/>
    <w:bookmarkStart w:name="z1850" w:id="1649"/>
    <w:p>
      <w:pPr>
        <w:spacing w:after="0"/>
        <w:ind w:left="0"/>
        <w:jc w:val="both"/>
      </w:pPr>
      <w:r>
        <w:rPr>
          <w:rFonts w:ascii="Times New Roman"/>
          <w:b w:val="false"/>
          <w:i w:val="false"/>
          <w:color w:val="000000"/>
          <w:sz w:val="28"/>
        </w:rPr>
        <w:t xml:space="preserve">
      ПФЭ применяется на всех современных полигонах в ЕС. В зависимости от характеристик полигона и местности его размещения возможны различные модификации герметизирующих слоев и разные используемые материалы. Использование НДТ, не предписывает использование конкретной техники, но принимает во внимание технические характеристики объекта по переработке отходов, его географическое положение и местные экологические условия. </w:t>
      </w:r>
    </w:p>
    <w:bookmarkEnd w:id="1649"/>
    <w:bookmarkStart w:name="z1851" w:id="1650"/>
    <w:p>
      <w:pPr>
        <w:spacing w:after="0"/>
        <w:ind w:left="0"/>
        <w:jc w:val="both"/>
      </w:pPr>
      <w:r>
        <w:rPr>
          <w:rFonts w:ascii="Times New Roman"/>
          <w:b w:val="false"/>
          <w:i w:val="false"/>
          <w:color w:val="000000"/>
          <w:sz w:val="28"/>
        </w:rPr>
        <w:t xml:space="preserve">
      ПФЭ применяются на современных полигонах в РФ. Количество внедрений – 75. Из них: </w:t>
      </w:r>
    </w:p>
    <w:bookmarkEnd w:id="1650"/>
    <w:bookmarkStart w:name="z1852" w:id="1651"/>
    <w:p>
      <w:pPr>
        <w:spacing w:after="0"/>
        <w:ind w:left="0"/>
        <w:jc w:val="both"/>
      </w:pPr>
      <w:r>
        <w:rPr>
          <w:rFonts w:ascii="Times New Roman"/>
          <w:b w:val="false"/>
          <w:i w:val="false"/>
          <w:color w:val="000000"/>
          <w:sz w:val="28"/>
        </w:rPr>
        <w:t>
      хранилища, предназначенные для хранения отходов добычи и/или обогащения полезных ископаемых, кроме отвалов – 13;</w:t>
      </w:r>
    </w:p>
    <w:bookmarkEnd w:id="1651"/>
    <w:bookmarkStart w:name="z1853" w:id="1652"/>
    <w:p>
      <w:pPr>
        <w:spacing w:after="0"/>
        <w:ind w:left="0"/>
        <w:jc w:val="both"/>
      </w:pPr>
      <w:r>
        <w:rPr>
          <w:rFonts w:ascii="Times New Roman"/>
          <w:b w:val="false"/>
          <w:i w:val="false"/>
          <w:color w:val="000000"/>
          <w:sz w:val="28"/>
        </w:rPr>
        <w:t>
      отвалы отходов обогащения полезных ископаемых – 6;</w:t>
      </w:r>
    </w:p>
    <w:bookmarkEnd w:id="1652"/>
    <w:bookmarkStart w:name="z1854" w:id="1653"/>
    <w:p>
      <w:pPr>
        <w:spacing w:after="0"/>
        <w:ind w:left="0"/>
        <w:jc w:val="both"/>
      </w:pPr>
      <w:r>
        <w:rPr>
          <w:rFonts w:ascii="Times New Roman"/>
          <w:b w:val="false"/>
          <w:i w:val="false"/>
          <w:color w:val="000000"/>
          <w:sz w:val="28"/>
        </w:rPr>
        <w:t>
      отвалы отходов обрабатывающих производств – 1;</w:t>
      </w:r>
    </w:p>
    <w:bookmarkEnd w:id="1653"/>
    <w:bookmarkStart w:name="z1855" w:id="1654"/>
    <w:p>
      <w:pPr>
        <w:spacing w:after="0"/>
        <w:ind w:left="0"/>
        <w:jc w:val="both"/>
      </w:pPr>
      <w:r>
        <w:rPr>
          <w:rFonts w:ascii="Times New Roman"/>
          <w:b w:val="false"/>
          <w:i w:val="false"/>
          <w:color w:val="000000"/>
          <w:sz w:val="28"/>
        </w:rPr>
        <w:t>
      отвалы отходов производства электроэнергии и пара – 1;</w:t>
      </w:r>
    </w:p>
    <w:bookmarkEnd w:id="1654"/>
    <w:bookmarkStart w:name="z1856" w:id="1655"/>
    <w:p>
      <w:pPr>
        <w:spacing w:after="0"/>
        <w:ind w:left="0"/>
        <w:jc w:val="both"/>
      </w:pPr>
      <w:r>
        <w:rPr>
          <w:rFonts w:ascii="Times New Roman"/>
          <w:b w:val="false"/>
          <w:i w:val="false"/>
          <w:color w:val="000000"/>
          <w:sz w:val="28"/>
        </w:rPr>
        <w:t>
      полигоны приповерхностного захоронения отходов производства и потребления, кроме ТБО – 22;</w:t>
      </w:r>
    </w:p>
    <w:bookmarkEnd w:id="1655"/>
    <w:bookmarkStart w:name="z1857" w:id="1656"/>
    <w:p>
      <w:pPr>
        <w:spacing w:after="0"/>
        <w:ind w:left="0"/>
        <w:jc w:val="both"/>
      </w:pPr>
      <w:r>
        <w:rPr>
          <w:rFonts w:ascii="Times New Roman"/>
          <w:b w:val="false"/>
          <w:i w:val="false"/>
          <w:color w:val="000000"/>
          <w:sz w:val="28"/>
        </w:rPr>
        <w:t>
      хранилища, предназначенные для хранения отходов обрабатывающих производств, кроме отвалов – 9;</w:t>
      </w:r>
    </w:p>
    <w:bookmarkEnd w:id="1656"/>
    <w:bookmarkStart w:name="z1858" w:id="1657"/>
    <w:p>
      <w:pPr>
        <w:spacing w:after="0"/>
        <w:ind w:left="0"/>
        <w:jc w:val="both"/>
      </w:pPr>
      <w:r>
        <w:rPr>
          <w:rFonts w:ascii="Times New Roman"/>
          <w:b w:val="false"/>
          <w:i w:val="false"/>
          <w:color w:val="000000"/>
          <w:sz w:val="28"/>
        </w:rPr>
        <w:t>
      хранилища, предназначенные для хранения отходов производства электроэнергии и пара, кроме отвалов – 1;</w:t>
      </w:r>
    </w:p>
    <w:bookmarkEnd w:id="1657"/>
    <w:bookmarkStart w:name="z1859" w:id="1658"/>
    <w:p>
      <w:pPr>
        <w:spacing w:after="0"/>
        <w:ind w:left="0"/>
        <w:jc w:val="both"/>
      </w:pPr>
      <w:r>
        <w:rPr>
          <w:rFonts w:ascii="Times New Roman"/>
          <w:b w:val="false"/>
          <w:i w:val="false"/>
          <w:color w:val="000000"/>
          <w:sz w:val="28"/>
        </w:rPr>
        <w:t>
      объекты захоронения ТБО – 22.</w:t>
      </w:r>
    </w:p>
    <w:bookmarkEnd w:id="1658"/>
    <w:bookmarkStart w:name="z1860" w:id="1659"/>
    <w:p>
      <w:pPr>
        <w:spacing w:after="0"/>
        <w:ind w:left="0"/>
        <w:jc w:val="both"/>
      </w:pPr>
      <w:r>
        <w:rPr>
          <w:rFonts w:ascii="Times New Roman"/>
          <w:b w:val="false"/>
          <w:i w:val="false"/>
          <w:color w:val="000000"/>
          <w:sz w:val="28"/>
        </w:rPr>
        <w:t>
      Возможность применения на действующих объектах размещения отходов [F].</w:t>
      </w:r>
    </w:p>
    <w:bookmarkEnd w:id="1659"/>
    <w:bookmarkStart w:name="z1861" w:id="1660"/>
    <w:p>
      <w:pPr>
        <w:spacing w:after="0"/>
        <w:ind w:left="0"/>
        <w:jc w:val="both"/>
      </w:pPr>
      <w:r>
        <w:rPr>
          <w:rFonts w:ascii="Times New Roman"/>
          <w:b w:val="false"/>
          <w:i w:val="false"/>
          <w:color w:val="000000"/>
          <w:sz w:val="28"/>
        </w:rPr>
        <w:t>
      В Чехии, в регистре выданных комплексных экологических разрешений указано 159 полигонов, все они оборудованы ПФЭ [28].</w:t>
      </w:r>
    </w:p>
    <w:bookmarkEnd w:id="1660"/>
    <w:bookmarkStart w:name="z1862" w:id="1661"/>
    <w:p>
      <w:pPr>
        <w:spacing w:after="0"/>
        <w:ind w:left="0"/>
        <w:jc w:val="both"/>
      </w:pPr>
      <w:r>
        <w:rPr>
          <w:rFonts w:ascii="Times New Roman"/>
          <w:b w:val="false"/>
          <w:i w:val="false"/>
          <w:color w:val="000000"/>
          <w:sz w:val="28"/>
        </w:rPr>
        <w:t>
      Длина вала составляет около 55 м, высота вала – 2 м, уклоны запроектированы в соотношении 1:2. Земляной вал выполняется из однородного материала и потребует минимального материала уплотнения до 95 %. Для строительства вала можно использовать грунт с существующего полигона или, возможно, грунт со снятых рекультивационных слоев. Земляной вал будет опираться на уплотненный фундаментный шов, снова уплотнение материала минимум до 95 %. В задней части (со стороны подъездной дороги) земляной вал пересечется с насыпью проектируемой транспортной дороги. Снятие рекультивационных и герметизирующих слоев, а также строительство земляного вала определят площадь планируемого расширения полигона. Во-первых, будет модифицирован стык фундамента полигона. На подготовленный и уплотненный фундаментный шов будут укладываться герметизирующие слои полигона в таком составе: бентонитовый мат, система контроля целостности пленки, толщина пленки HDPE 1,5 мм, защитный геотекстиль плотностью 800 г/м</w:t>
      </w:r>
      <w:r>
        <w:rPr>
          <w:rFonts w:ascii="Times New Roman"/>
          <w:b w:val="false"/>
          <w:i w:val="false"/>
          <w:color w:val="000000"/>
          <w:vertAlign w:val="superscript"/>
        </w:rPr>
        <w:t>2</w:t>
      </w:r>
      <w:r>
        <w:rPr>
          <w:rFonts w:ascii="Times New Roman"/>
          <w:b w:val="false"/>
          <w:i w:val="false"/>
          <w:color w:val="000000"/>
          <w:sz w:val="28"/>
        </w:rPr>
        <w:t>. Бентонитовый мат будет соответствовать условию, установленному норме ČSN 83 8030 [24], согласно которому просачиваемое количество воды на 1 м</w:t>
      </w:r>
      <w:r>
        <w:rPr>
          <w:rFonts w:ascii="Times New Roman"/>
          <w:b w:val="false"/>
          <w:i w:val="false"/>
          <w:color w:val="000000"/>
          <w:vertAlign w:val="superscript"/>
        </w:rPr>
        <w:t>2</w:t>
      </w:r>
      <w:r>
        <w:rPr>
          <w:rFonts w:ascii="Times New Roman"/>
          <w:b w:val="false"/>
          <w:i w:val="false"/>
          <w:color w:val="000000"/>
          <w:sz w:val="28"/>
        </w:rPr>
        <w:t xml:space="preserve"> площади должно составлять не более 3,10 – 9 м</w:t>
      </w:r>
      <w:r>
        <w:rPr>
          <w:rFonts w:ascii="Times New Roman"/>
          <w:b w:val="false"/>
          <w:i w:val="false"/>
          <w:color w:val="000000"/>
          <w:vertAlign w:val="superscript"/>
        </w:rPr>
        <w:t>3</w:t>
      </w:r>
      <w:r>
        <w:rPr>
          <w:rFonts w:ascii="Times New Roman"/>
          <w:b w:val="false"/>
          <w:i w:val="false"/>
          <w:color w:val="000000"/>
          <w:sz w:val="28"/>
        </w:rPr>
        <w:t>/с. Бентонитовый мат минимум толщиной 6 мм, для которого коэффициент проницаемости должен удовлетворять условию kf &lt; 1,5*10-11 м/с. На бентонитовый мат укладывается пленка HDPE толщиной 1,5 мм. Бентонитовый мат и пленка будут связаны в обвязочный шпор, сооруженный по периметру вала с одной стороны, а с другой стороны будет выполнено соединение с существующей пленкой. Защитный слой пленки будет состоять из геотекстиля весом минимум 800 г/м</w:t>
      </w:r>
      <w:r>
        <w:rPr>
          <w:rFonts w:ascii="Times New Roman"/>
          <w:b w:val="false"/>
          <w:i w:val="false"/>
          <w:color w:val="000000"/>
          <w:vertAlign w:val="superscript"/>
        </w:rPr>
        <w:t>2</w:t>
      </w:r>
      <w:r>
        <w:rPr>
          <w:rFonts w:ascii="Times New Roman"/>
          <w:b w:val="false"/>
          <w:i w:val="false"/>
          <w:color w:val="000000"/>
          <w:sz w:val="28"/>
        </w:rPr>
        <w:t xml:space="preserve"> или тест CBR (лабораторное исследование на коэффициент несущей способности геотекстиля под нагрузкой) на минимум 10 кН. Постоянная система контроля целостности пленки с минимальной функциональностью до конца захоронения.</w:t>
      </w:r>
    </w:p>
    <w:bookmarkEnd w:id="1661"/>
    <w:bookmarkStart w:name="z1863" w:id="1662"/>
    <w:p>
      <w:pPr>
        <w:spacing w:after="0"/>
        <w:ind w:left="0"/>
        <w:jc w:val="both"/>
      </w:pPr>
      <w:r>
        <w:rPr>
          <w:rFonts w:ascii="Times New Roman"/>
          <w:b w:val="false"/>
          <w:i w:val="false"/>
          <w:color w:val="000000"/>
          <w:sz w:val="28"/>
        </w:rPr>
        <w:t>
      Над покрытием бентонитовым матом устанавливается постоянная система контроля целостности герметизации (геоэлектрическая система) с минимальной функциональностью до конца действия полигона. Данная система используется для измерения целостности пленки после укладки дренажного слоя, либо целостность пленки может быть измерена в дополнительные определенные периоды времени в соответствии с потребностями инвестора строительства или требованиями надзорных органов. Геосинтетические элементы будут связаны в стяжку, которая будет сделана в земляном вале, огибающей полигон.</w:t>
      </w:r>
    </w:p>
    <w:bookmarkEnd w:id="1662"/>
    <w:bookmarkStart w:name="z1864" w:id="166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663"/>
    <w:bookmarkStart w:name="z1865" w:id="1664"/>
    <w:p>
      <w:pPr>
        <w:spacing w:after="0"/>
        <w:ind w:left="0"/>
        <w:jc w:val="both"/>
      </w:pPr>
      <w:r>
        <w:rPr>
          <w:rFonts w:ascii="Times New Roman"/>
          <w:b w:val="false"/>
          <w:i w:val="false"/>
          <w:color w:val="000000"/>
          <w:sz w:val="28"/>
        </w:rPr>
        <w:t>
      Достаточно высокая стоимость, расходы на транспортировку при отсутствии локальной доступности. Многоступенчатый процесс монтажа, требующий специального сварочного оборудования и обучения персонала. Строительная сложность при монтажах на склонах и откосах, специфика крепления отдельных изоляционных слоев. Риск повреждения целостности ПФЭ в начальной стадии эксплуатации полигона при свозе отходов техникой и ненадлежащей производственной практике.</w:t>
      </w:r>
    </w:p>
    <w:bookmarkEnd w:id="1664"/>
    <w:bookmarkStart w:name="z1866" w:id="1665"/>
    <w:p>
      <w:pPr>
        <w:spacing w:after="0"/>
        <w:ind w:left="0"/>
        <w:jc w:val="both"/>
      </w:pPr>
      <w:r>
        <w:rPr>
          <w:rFonts w:ascii="Times New Roman"/>
          <w:b w:val="false"/>
          <w:i w:val="false"/>
          <w:color w:val="000000"/>
          <w:sz w:val="28"/>
        </w:rPr>
        <w:t>
      По сравнению к другим методам, высокий уровень защиты и долговечность. Стойкость к эрозиям, прочность и эластичность при деформациях тела полигона (выдерживает статическую нагрузку при оседании полигона). Возможность использования в различных климатических условиях (выдерживает температурные перепады).</w:t>
      </w:r>
    </w:p>
    <w:bookmarkEnd w:id="1665"/>
    <w:bookmarkStart w:name="z1867" w:id="166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666"/>
    <w:bookmarkStart w:name="z1868" w:id="1667"/>
    <w:p>
      <w:pPr>
        <w:spacing w:after="0"/>
        <w:ind w:left="0"/>
        <w:jc w:val="both"/>
      </w:pPr>
      <w:r>
        <w:rPr>
          <w:rFonts w:ascii="Times New Roman"/>
          <w:b w:val="false"/>
          <w:i w:val="false"/>
          <w:color w:val="000000"/>
          <w:sz w:val="28"/>
        </w:rPr>
        <w:t xml:space="preserve">
      Законодательные требования РК, природоохранные меры. </w:t>
      </w:r>
    </w:p>
    <w:bookmarkEnd w:id="1667"/>
    <w:p>
      <w:pPr>
        <w:spacing w:after="0"/>
        <w:ind w:left="0"/>
        <w:jc w:val="both"/>
      </w:pPr>
      <w:r>
        <w:rPr>
          <w:rFonts w:ascii="Times New Roman"/>
          <w:b/>
          <w:i w:val="false"/>
          <w:color w:val="000000"/>
          <w:sz w:val="28"/>
        </w:rPr>
        <w:t>5.1.2. Вертикальная противофильтрационная завеса</w:t>
      </w:r>
    </w:p>
    <w:bookmarkStart w:name="z1870" w:id="166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668"/>
    <w:bookmarkStart w:name="z1871" w:id="1669"/>
    <w:p>
      <w:pPr>
        <w:spacing w:after="0"/>
        <w:ind w:left="0"/>
        <w:jc w:val="both"/>
      </w:pPr>
      <w:r>
        <w:rPr>
          <w:rFonts w:ascii="Times New Roman"/>
          <w:b w:val="false"/>
          <w:i w:val="false"/>
          <w:color w:val="000000"/>
          <w:sz w:val="28"/>
        </w:rPr>
        <w:t>
      НДТ для защиты от загрязнения подземных вод и геологической среды, поверхностных вод, почв в виде противофильтрационной завесы является противофильтрационная завеса, обеспечивающая предотвращение попадания в компоненты окружающей среды загрязняющих веществ из отходов, в том числе с фильтрационными водами [F].</w:t>
      </w:r>
    </w:p>
    <w:bookmarkEnd w:id="1669"/>
    <w:bookmarkStart w:name="z1872" w:id="1670"/>
    <w:p>
      <w:pPr>
        <w:spacing w:after="0"/>
        <w:ind w:left="0"/>
        <w:jc w:val="both"/>
      </w:pPr>
      <w:r>
        <w:rPr>
          <w:rFonts w:ascii="Times New Roman"/>
          <w:b w:val="false"/>
          <w:i w:val="false"/>
          <w:color w:val="000000"/>
          <w:sz w:val="28"/>
        </w:rPr>
        <w:t xml:space="preserve">
      </w:t>
      </w:r>
      <w:r>
        <w:rPr>
          <w:rFonts w:ascii="Times New Roman"/>
          <w:b/>
          <w:i w:val="false"/>
          <w:color w:val="000000"/>
          <w:sz w:val="28"/>
        </w:rPr>
        <w:t>Область применения</w:t>
      </w:r>
      <w:r>
        <w:rPr>
          <w:rFonts w:ascii="Times New Roman"/>
          <w:b w:val="false"/>
          <w:i w:val="false"/>
          <w:color w:val="000000"/>
          <w:sz w:val="28"/>
        </w:rPr>
        <w:t xml:space="preserve"> </w:t>
      </w:r>
    </w:p>
    <w:bookmarkEnd w:id="1670"/>
    <w:bookmarkStart w:name="z1873" w:id="1671"/>
    <w:p>
      <w:pPr>
        <w:spacing w:after="0"/>
        <w:ind w:left="0"/>
        <w:jc w:val="both"/>
      </w:pPr>
      <w:r>
        <w:rPr>
          <w:rFonts w:ascii="Times New Roman"/>
          <w:b w:val="false"/>
          <w:i w:val="false"/>
          <w:color w:val="000000"/>
          <w:sz w:val="28"/>
        </w:rPr>
        <w:t>
      Применима для объектов размещения отходов поверхностного расположения:</w:t>
      </w:r>
    </w:p>
    <w:bookmarkEnd w:id="1671"/>
    <w:bookmarkStart w:name="z1874" w:id="1672"/>
    <w:p>
      <w:pPr>
        <w:spacing w:after="0"/>
        <w:ind w:left="0"/>
        <w:jc w:val="both"/>
      </w:pPr>
      <w:r>
        <w:rPr>
          <w:rFonts w:ascii="Times New Roman"/>
          <w:b w:val="false"/>
          <w:i w:val="false"/>
          <w:color w:val="000000"/>
          <w:sz w:val="28"/>
        </w:rPr>
        <w:t>
      отвалов отходов добычи; отходов обогащения; отходов обрабатывающих производств; отходов производства электроэнергии и пара;</w:t>
      </w:r>
    </w:p>
    <w:bookmarkEnd w:id="1672"/>
    <w:bookmarkStart w:name="z1875" w:id="1673"/>
    <w:p>
      <w:pPr>
        <w:spacing w:after="0"/>
        <w:ind w:left="0"/>
        <w:jc w:val="both"/>
      </w:pPr>
      <w:r>
        <w:rPr>
          <w:rFonts w:ascii="Times New Roman"/>
          <w:b w:val="false"/>
          <w:i w:val="false"/>
          <w:color w:val="000000"/>
          <w:sz w:val="28"/>
        </w:rPr>
        <w:t>
      хранилищ, предназначенных для хранения (кроме отвалов) отходов добычи и/или обогащения полезных ископаемых; обрабатывающих производств; производства электроэнергии и пара;</w:t>
      </w:r>
    </w:p>
    <w:bookmarkEnd w:id="1673"/>
    <w:bookmarkStart w:name="z1876" w:id="1674"/>
    <w:p>
      <w:pPr>
        <w:spacing w:after="0"/>
        <w:ind w:left="0"/>
        <w:jc w:val="both"/>
      </w:pPr>
      <w:r>
        <w:rPr>
          <w:rFonts w:ascii="Times New Roman"/>
          <w:b w:val="false"/>
          <w:i w:val="false"/>
          <w:color w:val="000000"/>
          <w:sz w:val="28"/>
        </w:rPr>
        <w:t>
      полигонов приповерхностного захоронения отходов производства и потребления, кроме ТБО;</w:t>
      </w:r>
    </w:p>
    <w:bookmarkEnd w:id="1674"/>
    <w:bookmarkStart w:name="z1877" w:id="1675"/>
    <w:p>
      <w:pPr>
        <w:spacing w:after="0"/>
        <w:ind w:left="0"/>
        <w:jc w:val="both"/>
      </w:pPr>
      <w:r>
        <w:rPr>
          <w:rFonts w:ascii="Times New Roman"/>
          <w:b w:val="false"/>
          <w:i w:val="false"/>
          <w:color w:val="000000"/>
          <w:sz w:val="28"/>
        </w:rPr>
        <w:t>
      объектов захоронения ТБО.</w:t>
      </w:r>
    </w:p>
    <w:bookmarkEnd w:id="1675"/>
    <w:bookmarkStart w:name="z1878" w:id="167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676"/>
    <w:bookmarkStart w:name="z1879" w:id="1677"/>
    <w:p>
      <w:pPr>
        <w:spacing w:after="0"/>
        <w:ind w:left="0"/>
        <w:jc w:val="both"/>
      </w:pPr>
      <w:r>
        <w:rPr>
          <w:rFonts w:ascii="Times New Roman"/>
          <w:b w:val="false"/>
          <w:i w:val="false"/>
          <w:color w:val="000000"/>
          <w:sz w:val="28"/>
        </w:rPr>
        <w:t>
      Противофильтрационная завеса создается в качестве альтернативы противофильтрационному экрану или дополнения к нему.</w:t>
      </w:r>
    </w:p>
    <w:bookmarkEnd w:id="1677"/>
    <w:bookmarkStart w:name="z1880" w:id="1678"/>
    <w:p>
      <w:pPr>
        <w:spacing w:after="0"/>
        <w:ind w:left="0"/>
        <w:jc w:val="both"/>
      </w:pPr>
      <w:r>
        <w:rPr>
          <w:rFonts w:ascii="Times New Roman"/>
          <w:b w:val="false"/>
          <w:i w:val="false"/>
          <w:color w:val="000000"/>
          <w:sz w:val="28"/>
        </w:rPr>
        <w:t>
      Способы вертикальной противофильтрационной защиты определяются с учетом способности отходов к физическим, химическим и биологическим преобразованиям, а также с учетом их агрегатного состояния и физической формы, опасных свойств, которые могут проявлять компоненты, входящие в состав отходов.</w:t>
      </w:r>
    </w:p>
    <w:bookmarkEnd w:id="1678"/>
    <w:bookmarkStart w:name="z1881" w:id="1679"/>
    <w:p>
      <w:pPr>
        <w:spacing w:after="0"/>
        <w:ind w:left="0"/>
        <w:jc w:val="both"/>
      </w:pPr>
      <w:r>
        <w:rPr>
          <w:rFonts w:ascii="Times New Roman"/>
          <w:b w:val="false"/>
          <w:i w:val="false"/>
          <w:color w:val="000000"/>
          <w:sz w:val="28"/>
        </w:rPr>
        <w:t>
      Противофильтрационная завеса проектируется и сооружается с учетом всего срока эксплуатации и постэксплуатационного обслуживания объекта размещения отходов.</w:t>
      </w:r>
    </w:p>
    <w:bookmarkEnd w:id="1679"/>
    <w:bookmarkStart w:name="z1882" w:id="1680"/>
    <w:p>
      <w:pPr>
        <w:spacing w:after="0"/>
        <w:ind w:left="0"/>
        <w:jc w:val="both"/>
      </w:pPr>
      <w:r>
        <w:rPr>
          <w:rFonts w:ascii="Times New Roman"/>
          <w:b w:val="false"/>
          <w:i w:val="false"/>
          <w:color w:val="000000"/>
          <w:sz w:val="28"/>
        </w:rPr>
        <w:t>
      Материалы для противофильтрационных завес выбирают исходя из устойчивости к воздействию веществ, входящих в состав отходов, а также к физическим воздействиям (перепадам влажности и температуры). Вертикальные противофильтрационные завесы создаются из природных и (или) искусственных материалов.</w:t>
      </w:r>
    </w:p>
    <w:bookmarkEnd w:id="1680"/>
    <w:bookmarkStart w:name="z1883" w:id="1681"/>
    <w:p>
      <w:pPr>
        <w:spacing w:after="0"/>
        <w:ind w:left="0"/>
        <w:jc w:val="both"/>
      </w:pPr>
      <w:r>
        <w:rPr>
          <w:rFonts w:ascii="Times New Roman"/>
          <w:b w:val="false"/>
          <w:i w:val="false"/>
          <w:color w:val="000000"/>
          <w:sz w:val="28"/>
        </w:rPr>
        <w:t>
      В целях обеспечения качества вертикальной противофильтрационной защиты проводятся работы по контролю технологии ее сооружения.</w:t>
      </w:r>
    </w:p>
    <w:bookmarkEnd w:id="1681"/>
    <w:bookmarkStart w:name="z1884" w:id="168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682"/>
    <w:bookmarkStart w:name="z1885" w:id="1683"/>
    <w:p>
      <w:pPr>
        <w:spacing w:after="0"/>
        <w:ind w:left="0"/>
        <w:jc w:val="both"/>
      </w:pPr>
      <w:r>
        <w:rPr>
          <w:rFonts w:ascii="Times New Roman"/>
          <w:b w:val="false"/>
          <w:i w:val="false"/>
          <w:color w:val="000000"/>
          <w:sz w:val="28"/>
        </w:rPr>
        <w:t>
      Экологические преимущества: обладает прочностью структуры; изолирует от попадания вредных веществ в подземные воды.</w:t>
      </w:r>
    </w:p>
    <w:bookmarkEnd w:id="1683"/>
    <w:bookmarkStart w:name="z1886" w:id="1684"/>
    <w:p>
      <w:pPr>
        <w:spacing w:after="0"/>
        <w:ind w:left="0"/>
        <w:jc w:val="both"/>
      </w:pPr>
      <w:r>
        <w:rPr>
          <w:rFonts w:ascii="Times New Roman"/>
          <w:b w:val="false"/>
          <w:i w:val="false"/>
          <w:color w:val="000000"/>
          <w:sz w:val="28"/>
        </w:rPr>
        <w:t>
      Применение в особых природных условиях: не выявлено.</w:t>
      </w:r>
    </w:p>
    <w:bookmarkEnd w:id="1684"/>
    <w:bookmarkStart w:name="z1887" w:id="168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685"/>
    <w:bookmarkStart w:name="z1888" w:id="1686"/>
    <w:p>
      <w:pPr>
        <w:spacing w:after="0"/>
        <w:ind w:left="0"/>
        <w:jc w:val="both"/>
      </w:pPr>
      <w:r>
        <w:rPr>
          <w:rFonts w:ascii="Times New Roman"/>
          <w:b w:val="false"/>
          <w:i w:val="false"/>
          <w:color w:val="000000"/>
          <w:sz w:val="28"/>
        </w:rPr>
        <w:t>
      Контрольные показатели техники:</w:t>
      </w:r>
    </w:p>
    <w:bookmarkEnd w:id="1686"/>
    <w:bookmarkStart w:name="z1889" w:id="1687"/>
    <w:p>
      <w:pPr>
        <w:spacing w:after="0"/>
        <w:ind w:left="0"/>
        <w:jc w:val="both"/>
      </w:pPr>
      <w:r>
        <w:rPr>
          <w:rFonts w:ascii="Times New Roman"/>
          <w:b w:val="false"/>
          <w:i w:val="false"/>
          <w:color w:val="000000"/>
          <w:sz w:val="28"/>
        </w:rPr>
        <w:t>
      Отсутствие протечек фильтрационных вод через противофильтрационную завесу - отсутствие изменений качества подземных вод под воздействием объекта размещения отходов в точках контроля, предусмотренных программой мониторинга состояния и загрязнения окружающей среды. Возможность ремонта и восстановления гидроизоляционных свойств.</w:t>
      </w:r>
    </w:p>
    <w:bookmarkEnd w:id="1687"/>
    <w:bookmarkStart w:name="z1890" w:id="1688"/>
    <w:p>
      <w:pPr>
        <w:spacing w:after="0"/>
        <w:ind w:left="0"/>
        <w:jc w:val="both"/>
      </w:pPr>
      <w:r>
        <w:rPr>
          <w:rFonts w:ascii="Times New Roman"/>
          <w:b w:val="false"/>
          <w:i w:val="false"/>
          <w:color w:val="000000"/>
          <w:sz w:val="28"/>
        </w:rPr>
        <w:t>
      Гидроизоляционные стены используются в различных строительных проектах для предотвращения проникновения и загрязнения грунтовых вод. Типы герметизации стен: Для обеспечения устойчивости и герметизации используются различные технологии, такие как вибрационные, цементированные, буронабивные и шпунтовые стены.</w:t>
      </w:r>
    </w:p>
    <w:bookmarkEnd w:id="1688"/>
    <w:bookmarkStart w:name="z1891" w:id="1689"/>
    <w:p>
      <w:pPr>
        <w:spacing w:after="0"/>
        <w:ind w:left="0"/>
        <w:jc w:val="both"/>
      </w:pPr>
      <w:r>
        <w:rPr>
          <w:rFonts w:ascii="Times New Roman"/>
          <w:b w:val="false"/>
          <w:i w:val="false"/>
          <w:color w:val="000000"/>
          <w:sz w:val="28"/>
        </w:rPr>
        <w:t xml:space="preserve">
      При изоляции окружающей среды: тонкие герметизирующие стенки успешно используются для изоляции двух наземных сред и предотвращения распространения загрязненных вод. Устойчивость подземной стенки траншеи поддерживается с помощью бентонитовой суспензии. В сложных условиях, особенно в случае химического загрязнения воды, надежность и долговечность герметизации подземных стен можно дополнительно повысить путем установки геомембраны. Это вертикальные полосы пленки HDPE, соединенные специальными замками. Их можно использовать на глубине до 30 м. Для меньших глубин существует метод установки непрерывной полосы аналогичной пленки [29]. </w:t>
      </w:r>
    </w:p>
    <w:bookmarkEnd w:id="1689"/>
    <w:bookmarkStart w:name="z1892" w:id="169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690"/>
    <w:bookmarkStart w:name="z1893" w:id="1691"/>
    <w:p>
      <w:pPr>
        <w:spacing w:after="0"/>
        <w:ind w:left="0"/>
        <w:jc w:val="both"/>
      </w:pPr>
      <w:r>
        <w:rPr>
          <w:rFonts w:ascii="Times New Roman"/>
          <w:b w:val="false"/>
          <w:i w:val="false"/>
          <w:color w:val="000000"/>
          <w:sz w:val="28"/>
        </w:rPr>
        <w:t xml:space="preserve">
      Ресурсо- и энергосберегающие преимущества определяются конструкцией противофильтрационной завесы. </w:t>
      </w:r>
    </w:p>
    <w:bookmarkEnd w:id="1691"/>
    <w:bookmarkStart w:name="z1894" w:id="169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692"/>
    <w:bookmarkStart w:name="z1895" w:id="1693"/>
    <w:p>
      <w:pPr>
        <w:spacing w:after="0"/>
        <w:ind w:left="0"/>
        <w:jc w:val="both"/>
      </w:pPr>
      <w:r>
        <w:rPr>
          <w:rFonts w:ascii="Times New Roman"/>
          <w:b w:val="false"/>
          <w:i w:val="false"/>
          <w:color w:val="000000"/>
          <w:sz w:val="28"/>
        </w:rPr>
        <w:t>
      Ограничения для внедрения и использования технологии: определяются конструкцией противофильтрационной завесы.</w:t>
      </w:r>
    </w:p>
    <w:bookmarkEnd w:id="1693"/>
    <w:bookmarkStart w:name="z1896" w:id="1694"/>
    <w:p>
      <w:pPr>
        <w:spacing w:after="0"/>
        <w:ind w:left="0"/>
        <w:jc w:val="both"/>
      </w:pPr>
      <w:r>
        <w:rPr>
          <w:rFonts w:ascii="Times New Roman"/>
          <w:b w:val="false"/>
          <w:i w:val="false"/>
          <w:color w:val="000000"/>
          <w:sz w:val="28"/>
        </w:rPr>
        <w:t>
      Имеется возможность применения на действующих объектах захоронения отходов.</w:t>
      </w:r>
    </w:p>
    <w:bookmarkEnd w:id="1694"/>
    <w:bookmarkStart w:name="z1897" w:id="1695"/>
    <w:p>
      <w:pPr>
        <w:spacing w:after="0"/>
        <w:ind w:left="0"/>
        <w:jc w:val="both"/>
      </w:pPr>
      <w:r>
        <w:rPr>
          <w:rFonts w:ascii="Times New Roman"/>
          <w:b w:val="false"/>
          <w:i w:val="false"/>
          <w:color w:val="000000"/>
          <w:sz w:val="28"/>
        </w:rPr>
        <w:t>
      Широко распространено в практике, как для действующих предприятий и полигонов в рамках мер по предотвращению загрязнений, так и в рамках ограничения распространения исторического загрязнения. Также применяется при ликвидации аварий разливов веществ (шпунт Ларсена, авария разлив бензола, 3/25, ЧР). Внедрено в зоне добычи угля месторождения Туров, Республика Польша.</w:t>
      </w:r>
    </w:p>
    <w:bookmarkEnd w:id="1695"/>
    <w:bookmarkStart w:name="z1898" w:id="1696"/>
    <w:p>
      <w:pPr>
        <w:spacing w:after="0"/>
        <w:ind w:left="0"/>
        <w:jc w:val="both"/>
      </w:pPr>
      <w:r>
        <w:rPr>
          <w:rFonts w:ascii="Times New Roman"/>
          <w:b w:val="false"/>
          <w:i w:val="false"/>
          <w:color w:val="000000"/>
          <w:sz w:val="28"/>
        </w:rPr>
        <w:t xml:space="preserve">
      </w:t>
      </w:r>
    </w:p>
    <w:bookmarkEnd w:id="1696"/>
    <w:p>
      <w:pPr>
        <w:spacing w:after="0"/>
        <w:ind w:left="0"/>
        <w:jc w:val="both"/>
      </w:pPr>
      <w:r>
        <w:drawing>
          <wp:inline distT="0" distB="0" distL="0" distR="0">
            <wp:extent cx="44704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4470400" cy="260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9" w:id="1697"/>
    <w:p>
      <w:pPr>
        <w:spacing w:after="0"/>
        <w:ind w:left="0"/>
        <w:jc w:val="both"/>
      </w:pPr>
      <w:r>
        <w:rPr>
          <w:rFonts w:ascii="Times New Roman"/>
          <w:b w:val="false"/>
          <w:i w:val="false"/>
          <w:color w:val="000000"/>
          <w:sz w:val="28"/>
        </w:rPr>
        <w:t>
      Рисунок 5.6. Рекультивация токсичного полигона с использованием изоляционной стены ECOSOL (Сполана Нератовице) [29].</w:t>
      </w:r>
    </w:p>
    <w:bookmarkEnd w:id="1697"/>
    <w:bookmarkStart w:name="z1900" w:id="1698"/>
    <w:p>
      <w:pPr>
        <w:spacing w:after="0"/>
        <w:ind w:left="0"/>
        <w:jc w:val="both"/>
      </w:pPr>
      <w:r>
        <w:rPr>
          <w:rFonts w:ascii="Times New Roman"/>
          <w:b w:val="false"/>
          <w:i w:val="false"/>
          <w:color w:val="000000"/>
          <w:sz w:val="28"/>
        </w:rPr>
        <w:t xml:space="preserve">
      </w:t>
      </w:r>
    </w:p>
    <w:bookmarkEnd w:id="1698"/>
    <w:p>
      <w:pPr>
        <w:spacing w:after="0"/>
        <w:ind w:left="0"/>
        <w:jc w:val="both"/>
      </w:pPr>
      <w:r>
        <w:drawing>
          <wp:inline distT="0" distB="0" distL="0" distR="0">
            <wp:extent cx="29718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9718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01" w:id="1699"/>
    <w:p>
      <w:pPr>
        <w:spacing w:after="0"/>
        <w:ind w:left="0"/>
        <w:jc w:val="both"/>
      </w:pPr>
      <w:r>
        <w:rPr>
          <w:rFonts w:ascii="Times New Roman"/>
          <w:b w:val="false"/>
          <w:i w:val="false"/>
          <w:color w:val="000000"/>
          <w:sz w:val="28"/>
        </w:rPr>
        <w:t>
      Рисунок 5.7. Геоизоляция полигона с герметизацией подземной стены (Кема Скальна) [29].</w:t>
      </w:r>
    </w:p>
    <w:bookmarkEnd w:id="1699"/>
    <w:bookmarkStart w:name="z1902" w:id="1700"/>
    <w:p>
      <w:pPr>
        <w:spacing w:after="0"/>
        <w:ind w:left="0"/>
        <w:jc w:val="both"/>
      </w:pPr>
      <w:r>
        <w:rPr>
          <w:rFonts w:ascii="Times New Roman"/>
          <w:b w:val="false"/>
          <w:i w:val="false"/>
          <w:color w:val="000000"/>
          <w:sz w:val="28"/>
        </w:rPr>
        <w:t>
      Технически необеспеченные полигоны представляют собой серьезную экологическую проблему. В основном это старые свалки, не имеющие изолированного днища и бортов, не обеспечивающие отвод просачивающейся воды и контроль грунтовых вод. Техническое решение по рекультивации, целью которого является стабилизация загрязнения, заключается в предотвращении попадания воды на полигон, предотвращении попадания фильтрата в грунтовые воды с помощью вертикальных или горизонтальных барьеров, а также строительство активных барьеров, таких как противофильтрационная завеса.</w:t>
      </w:r>
    </w:p>
    <w:bookmarkEnd w:id="1700"/>
    <w:bookmarkStart w:name="z1903" w:id="1701"/>
    <w:p>
      <w:pPr>
        <w:spacing w:after="0"/>
        <w:ind w:left="0"/>
        <w:jc w:val="both"/>
      </w:pPr>
      <w:r>
        <w:rPr>
          <w:rFonts w:ascii="Times New Roman"/>
          <w:b w:val="false"/>
          <w:i w:val="false"/>
          <w:color w:val="000000"/>
          <w:sz w:val="28"/>
        </w:rPr>
        <w:t>
      Внедрено в РФ на хранилищах, предназначенных для хранения отходов обрабатывающих производств, кроме отвалов, на хранилище, предназначенном для хранения отходов производства электроэнергии и пара.</w:t>
      </w:r>
    </w:p>
    <w:bookmarkEnd w:id="1701"/>
    <w:bookmarkStart w:name="z1904" w:id="170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702"/>
    <w:bookmarkStart w:name="z1905" w:id="1703"/>
    <w:p>
      <w:pPr>
        <w:spacing w:after="0"/>
        <w:ind w:left="0"/>
        <w:jc w:val="both"/>
      </w:pPr>
      <w:r>
        <w:rPr>
          <w:rFonts w:ascii="Times New Roman"/>
          <w:b w:val="false"/>
          <w:i w:val="false"/>
          <w:color w:val="000000"/>
          <w:sz w:val="28"/>
        </w:rPr>
        <w:t xml:space="preserve">
      Преимущества экономические: определяются конструкцией противофильтрационной завесы. </w:t>
      </w:r>
    </w:p>
    <w:bookmarkEnd w:id="1703"/>
    <w:bookmarkStart w:name="z1906" w:id="1704"/>
    <w:p>
      <w:pPr>
        <w:spacing w:after="0"/>
        <w:ind w:left="0"/>
        <w:jc w:val="both"/>
      </w:pPr>
      <w:r>
        <w:rPr>
          <w:rFonts w:ascii="Times New Roman"/>
          <w:b w:val="false"/>
          <w:i w:val="false"/>
          <w:color w:val="000000"/>
          <w:sz w:val="28"/>
        </w:rPr>
        <w:t>
      Период внедрения – до 6 месяцев (среднесрочный период внедрения).</w:t>
      </w:r>
    </w:p>
    <w:bookmarkEnd w:id="1704"/>
    <w:bookmarkStart w:name="z1907" w:id="1705"/>
    <w:p>
      <w:pPr>
        <w:spacing w:after="0"/>
        <w:ind w:left="0"/>
        <w:jc w:val="both"/>
      </w:pPr>
      <w:r>
        <w:rPr>
          <w:rFonts w:ascii="Times New Roman"/>
          <w:b w:val="false"/>
          <w:i w:val="false"/>
          <w:color w:val="000000"/>
          <w:sz w:val="28"/>
        </w:rPr>
        <w:t>
      При ликвидации последствий аварийных разливов период внедрения сокращается до технически необходимого.</w:t>
      </w:r>
    </w:p>
    <w:bookmarkEnd w:id="1705"/>
    <w:bookmarkStart w:name="z1908" w:id="170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706"/>
    <w:bookmarkStart w:name="z1909" w:id="1707"/>
    <w:p>
      <w:pPr>
        <w:spacing w:after="0"/>
        <w:ind w:left="0"/>
        <w:jc w:val="both"/>
      </w:pPr>
      <w:r>
        <w:rPr>
          <w:rFonts w:ascii="Times New Roman"/>
          <w:b w:val="false"/>
          <w:i w:val="false"/>
          <w:color w:val="000000"/>
          <w:sz w:val="28"/>
        </w:rPr>
        <w:t>
      Требование экологического законодательства по защите подземных вод и грунта от загрязнений. Меры по локализации больших аварийных разливов опасных веществ и угрозы загрязнения вод.</w:t>
      </w:r>
    </w:p>
    <w:bookmarkEnd w:id="1707"/>
    <w:p>
      <w:pPr>
        <w:spacing w:after="0"/>
        <w:ind w:left="0"/>
        <w:jc w:val="both"/>
      </w:pPr>
      <w:r>
        <w:rPr>
          <w:rFonts w:ascii="Times New Roman"/>
          <w:b/>
          <w:i w:val="false"/>
          <w:color w:val="000000"/>
          <w:sz w:val="28"/>
        </w:rPr>
        <w:t>5.1.3. Укрепление внешних откосов ограждающих устройств при их захоронении навалом (насыпью)</w:t>
      </w:r>
    </w:p>
    <w:bookmarkStart w:name="z1911" w:id="170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w:t>
      </w:r>
    </w:p>
    <w:bookmarkEnd w:id="1708"/>
    <w:bookmarkStart w:name="z1912" w:id="1709"/>
    <w:p>
      <w:pPr>
        <w:spacing w:after="0"/>
        <w:ind w:left="0"/>
        <w:jc w:val="both"/>
      </w:pPr>
      <w:r>
        <w:rPr>
          <w:rFonts w:ascii="Times New Roman"/>
          <w:b w:val="false"/>
          <w:i w:val="false"/>
          <w:color w:val="000000"/>
          <w:sz w:val="28"/>
        </w:rPr>
        <w:t>
      НДТ обеспечения устойчивости ограждающих устройств (откосов) и защиты от загрязнения поверхностных вод, почв являются мероприятия по их укреплению [F].</w:t>
      </w:r>
    </w:p>
    <w:bookmarkEnd w:id="1709"/>
    <w:bookmarkStart w:name="z1913" w:id="171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710"/>
    <w:bookmarkStart w:name="z1914" w:id="1711"/>
    <w:p>
      <w:pPr>
        <w:spacing w:after="0"/>
        <w:ind w:left="0"/>
        <w:jc w:val="both"/>
      </w:pPr>
      <w:r>
        <w:rPr>
          <w:rFonts w:ascii="Times New Roman"/>
          <w:b w:val="false"/>
          <w:i w:val="false"/>
          <w:color w:val="000000"/>
          <w:sz w:val="28"/>
        </w:rPr>
        <w:t>
      Ограждающие устройства проектируются и сооружаются с учетом всего срока эксплуатации и постэксплуатационного обслуживания полигона.</w:t>
      </w:r>
    </w:p>
    <w:bookmarkEnd w:id="1711"/>
    <w:bookmarkStart w:name="z1915" w:id="1712"/>
    <w:p>
      <w:pPr>
        <w:spacing w:after="0"/>
        <w:ind w:left="0"/>
        <w:jc w:val="both"/>
      </w:pPr>
      <w:r>
        <w:rPr>
          <w:rFonts w:ascii="Times New Roman"/>
          <w:b w:val="false"/>
          <w:i w:val="false"/>
          <w:color w:val="000000"/>
          <w:sz w:val="28"/>
        </w:rPr>
        <w:t>
      Способ укрепления откосов выбирают исходя из угла откоса и необходимости обеспечить устойчивость к физическим воздействиям (перепадам влажности, температуры и др.) и механическим воздействиям (деформациям).</w:t>
      </w:r>
    </w:p>
    <w:bookmarkEnd w:id="1712"/>
    <w:bookmarkStart w:name="z1916" w:id="171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713"/>
    <w:bookmarkStart w:name="z1917" w:id="1714"/>
    <w:p>
      <w:pPr>
        <w:spacing w:after="0"/>
        <w:ind w:left="0"/>
        <w:jc w:val="both"/>
      </w:pPr>
      <w:r>
        <w:rPr>
          <w:rFonts w:ascii="Times New Roman"/>
          <w:b w:val="false"/>
          <w:i w:val="false"/>
          <w:color w:val="000000"/>
          <w:sz w:val="28"/>
        </w:rPr>
        <w:t>
      Экологические преимущества:</w:t>
      </w:r>
    </w:p>
    <w:bookmarkEnd w:id="1714"/>
    <w:bookmarkStart w:name="z1918" w:id="1715"/>
    <w:p>
      <w:pPr>
        <w:spacing w:after="0"/>
        <w:ind w:left="0"/>
        <w:jc w:val="both"/>
      </w:pPr>
      <w:r>
        <w:rPr>
          <w:rFonts w:ascii="Times New Roman"/>
          <w:b w:val="false"/>
          <w:i w:val="false"/>
          <w:color w:val="000000"/>
          <w:sz w:val="28"/>
        </w:rPr>
        <w:t>
      исключение попадания на поверхность почвы и в поверхностные воды отходов;</w:t>
      </w:r>
    </w:p>
    <w:bookmarkEnd w:id="1715"/>
    <w:bookmarkStart w:name="z1919" w:id="1716"/>
    <w:p>
      <w:pPr>
        <w:spacing w:after="0"/>
        <w:ind w:left="0"/>
        <w:jc w:val="both"/>
      </w:pPr>
      <w:r>
        <w:rPr>
          <w:rFonts w:ascii="Times New Roman"/>
          <w:b w:val="false"/>
          <w:i w:val="false"/>
          <w:color w:val="000000"/>
          <w:sz w:val="28"/>
        </w:rPr>
        <w:t>
      сокращение выбросов неорганической пыли с поверхности ограждающих устройств.</w:t>
      </w:r>
    </w:p>
    <w:bookmarkEnd w:id="1716"/>
    <w:bookmarkStart w:name="z1920" w:id="171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717"/>
    <w:bookmarkStart w:name="z1921" w:id="1718"/>
    <w:p>
      <w:pPr>
        <w:spacing w:after="0"/>
        <w:ind w:left="0"/>
        <w:jc w:val="both"/>
      </w:pPr>
      <w:r>
        <w:rPr>
          <w:rFonts w:ascii="Times New Roman"/>
          <w:b w:val="false"/>
          <w:i w:val="false"/>
          <w:color w:val="000000"/>
          <w:sz w:val="28"/>
        </w:rPr>
        <w:t>
      На стадии проектирования насыпи и дамбы устраиваются и уплотняются послойно для достижения предписанной степени уплотнения (до 97 %). Откосы насыпей и канавы проектируются с уклоном 1:3 в сторону полигона и 1:2 в сторону откоса. Дно и склоны полигона уплотняются. Для укрепления внешних откосов используются периметральные подпорные канавы. Они предотвращают попадание дождевой воды в тело полигона. Поддержка фундаментов и укрепление поверхности полигона также важны для создания устойчивого базового слоя и достижения общей устойчивости полигона. Это имеет решающее значение в местах, где новый полигон будет построен на мягкой поверхности или в зоне риска оползней.</w:t>
      </w:r>
    </w:p>
    <w:bookmarkEnd w:id="1718"/>
    <w:bookmarkStart w:name="z1922" w:id="1719"/>
    <w:p>
      <w:pPr>
        <w:spacing w:after="0"/>
        <w:ind w:left="0"/>
        <w:jc w:val="both"/>
      </w:pPr>
      <w:r>
        <w:rPr>
          <w:rFonts w:ascii="Times New Roman"/>
          <w:b w:val="false"/>
          <w:i w:val="false"/>
          <w:color w:val="000000"/>
          <w:sz w:val="28"/>
        </w:rPr>
        <w:t>
      Поверхностный слой шин может выполнять защитную функцию.</w:t>
      </w:r>
    </w:p>
    <w:bookmarkEnd w:id="1719"/>
    <w:bookmarkStart w:name="z1923" w:id="172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720"/>
    <w:bookmarkStart w:name="z1924" w:id="1721"/>
    <w:p>
      <w:pPr>
        <w:spacing w:after="0"/>
        <w:ind w:left="0"/>
        <w:jc w:val="both"/>
      </w:pPr>
      <w:r>
        <w:rPr>
          <w:rFonts w:ascii="Times New Roman"/>
          <w:b w:val="false"/>
          <w:i w:val="false"/>
          <w:color w:val="000000"/>
          <w:sz w:val="28"/>
        </w:rPr>
        <w:t>
      Ресурсо- и энергосберегающие преимущества определяются способом укрепления откосов.</w:t>
      </w:r>
    </w:p>
    <w:bookmarkEnd w:id="1721"/>
    <w:bookmarkStart w:name="z1925" w:id="172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722"/>
    <w:bookmarkStart w:name="z1926" w:id="1723"/>
    <w:p>
      <w:pPr>
        <w:spacing w:after="0"/>
        <w:ind w:left="0"/>
        <w:jc w:val="both"/>
      </w:pPr>
      <w:r>
        <w:rPr>
          <w:rFonts w:ascii="Times New Roman"/>
          <w:b w:val="false"/>
          <w:i w:val="false"/>
          <w:color w:val="000000"/>
          <w:sz w:val="28"/>
        </w:rPr>
        <w:t>
      Применима для объектов размещения отходов поверхностного расположения:</w:t>
      </w:r>
    </w:p>
    <w:bookmarkEnd w:id="1723"/>
    <w:bookmarkStart w:name="z1927" w:id="1724"/>
    <w:p>
      <w:pPr>
        <w:spacing w:after="0"/>
        <w:ind w:left="0"/>
        <w:jc w:val="both"/>
      </w:pPr>
      <w:r>
        <w:rPr>
          <w:rFonts w:ascii="Times New Roman"/>
          <w:b w:val="false"/>
          <w:i w:val="false"/>
          <w:color w:val="000000"/>
          <w:sz w:val="28"/>
        </w:rPr>
        <w:t>
      отвалов отходов добычи;</w:t>
      </w:r>
    </w:p>
    <w:bookmarkEnd w:id="1724"/>
    <w:bookmarkStart w:name="z1928" w:id="1725"/>
    <w:p>
      <w:pPr>
        <w:spacing w:after="0"/>
        <w:ind w:left="0"/>
        <w:jc w:val="both"/>
      </w:pPr>
      <w:r>
        <w:rPr>
          <w:rFonts w:ascii="Times New Roman"/>
          <w:b w:val="false"/>
          <w:i w:val="false"/>
          <w:color w:val="000000"/>
          <w:sz w:val="28"/>
        </w:rPr>
        <w:t>
      отходов обогащения;</w:t>
      </w:r>
    </w:p>
    <w:bookmarkEnd w:id="1725"/>
    <w:bookmarkStart w:name="z1929" w:id="1726"/>
    <w:p>
      <w:pPr>
        <w:spacing w:after="0"/>
        <w:ind w:left="0"/>
        <w:jc w:val="both"/>
      </w:pPr>
      <w:r>
        <w:rPr>
          <w:rFonts w:ascii="Times New Roman"/>
          <w:b w:val="false"/>
          <w:i w:val="false"/>
          <w:color w:val="000000"/>
          <w:sz w:val="28"/>
        </w:rPr>
        <w:t>
      отходов обрабатывающих производств;</w:t>
      </w:r>
    </w:p>
    <w:bookmarkEnd w:id="1726"/>
    <w:bookmarkStart w:name="z1930" w:id="1727"/>
    <w:p>
      <w:pPr>
        <w:spacing w:after="0"/>
        <w:ind w:left="0"/>
        <w:jc w:val="both"/>
      </w:pPr>
      <w:r>
        <w:rPr>
          <w:rFonts w:ascii="Times New Roman"/>
          <w:b w:val="false"/>
          <w:i w:val="false"/>
          <w:color w:val="000000"/>
          <w:sz w:val="28"/>
        </w:rPr>
        <w:t>
      отходов производства электроэнергии и пара;</w:t>
      </w:r>
    </w:p>
    <w:bookmarkEnd w:id="1727"/>
    <w:bookmarkStart w:name="z1931" w:id="1728"/>
    <w:p>
      <w:pPr>
        <w:spacing w:after="0"/>
        <w:ind w:left="0"/>
        <w:jc w:val="both"/>
      </w:pPr>
      <w:r>
        <w:rPr>
          <w:rFonts w:ascii="Times New Roman"/>
          <w:b w:val="false"/>
          <w:i w:val="false"/>
          <w:color w:val="000000"/>
          <w:sz w:val="28"/>
        </w:rPr>
        <w:t>
      хранилищ, предназначенных для хранения (кроме отвалов) отходов добычи и/или обогащения полезных ископаемых; обрабатывающих производств; производства электроэнергии и пара;</w:t>
      </w:r>
    </w:p>
    <w:bookmarkEnd w:id="1728"/>
    <w:bookmarkStart w:name="z1932" w:id="1729"/>
    <w:p>
      <w:pPr>
        <w:spacing w:after="0"/>
        <w:ind w:left="0"/>
        <w:jc w:val="both"/>
      </w:pPr>
      <w:r>
        <w:rPr>
          <w:rFonts w:ascii="Times New Roman"/>
          <w:b w:val="false"/>
          <w:i w:val="false"/>
          <w:color w:val="000000"/>
          <w:sz w:val="28"/>
        </w:rPr>
        <w:t>
      полигонов приповерхностного захоронения отходов производства и потребления, кроме ТБО;</w:t>
      </w:r>
    </w:p>
    <w:bookmarkEnd w:id="1729"/>
    <w:bookmarkStart w:name="z1933" w:id="1730"/>
    <w:p>
      <w:pPr>
        <w:spacing w:after="0"/>
        <w:ind w:left="0"/>
        <w:jc w:val="both"/>
      </w:pPr>
      <w:r>
        <w:rPr>
          <w:rFonts w:ascii="Times New Roman"/>
          <w:b w:val="false"/>
          <w:i w:val="false"/>
          <w:color w:val="000000"/>
          <w:sz w:val="28"/>
        </w:rPr>
        <w:t>
      объектов захоронения ТБО.</w:t>
      </w:r>
    </w:p>
    <w:bookmarkEnd w:id="1730"/>
    <w:bookmarkStart w:name="z1934" w:id="1731"/>
    <w:p>
      <w:pPr>
        <w:spacing w:after="0"/>
        <w:ind w:left="0"/>
        <w:jc w:val="both"/>
      </w:pPr>
      <w:r>
        <w:rPr>
          <w:rFonts w:ascii="Times New Roman"/>
          <w:b w:val="false"/>
          <w:i w:val="false"/>
          <w:color w:val="000000"/>
          <w:sz w:val="28"/>
        </w:rPr>
        <w:t>
      Применение в особых климатических условиях определяется способом укрепления откосов. Применение в особых природных условиях: не выявлено.</w:t>
      </w:r>
    </w:p>
    <w:bookmarkEnd w:id="1731"/>
    <w:bookmarkStart w:name="z1935" w:id="1732"/>
    <w:p>
      <w:pPr>
        <w:spacing w:after="0"/>
        <w:ind w:left="0"/>
        <w:jc w:val="both"/>
      </w:pPr>
      <w:r>
        <w:rPr>
          <w:rFonts w:ascii="Times New Roman"/>
          <w:b w:val="false"/>
          <w:i w:val="false"/>
          <w:color w:val="000000"/>
          <w:sz w:val="28"/>
        </w:rPr>
        <w:t>
      Ограничения для внедрения и использования технологии: определяются способом укрепления откосов.</w:t>
      </w:r>
    </w:p>
    <w:bookmarkEnd w:id="1732"/>
    <w:bookmarkStart w:name="z1936" w:id="1733"/>
    <w:p>
      <w:pPr>
        <w:spacing w:after="0"/>
        <w:ind w:left="0"/>
        <w:jc w:val="both"/>
      </w:pPr>
      <w:r>
        <w:rPr>
          <w:rFonts w:ascii="Times New Roman"/>
          <w:b w:val="false"/>
          <w:i w:val="false"/>
          <w:color w:val="000000"/>
          <w:sz w:val="28"/>
        </w:rPr>
        <w:t>
      Количество внедрений в РФ – 39 [F]. Из них:</w:t>
      </w:r>
    </w:p>
    <w:bookmarkEnd w:id="1733"/>
    <w:bookmarkStart w:name="z1937" w:id="1734"/>
    <w:p>
      <w:pPr>
        <w:spacing w:after="0"/>
        <w:ind w:left="0"/>
        <w:jc w:val="both"/>
      </w:pPr>
      <w:r>
        <w:rPr>
          <w:rFonts w:ascii="Times New Roman"/>
          <w:b w:val="false"/>
          <w:i w:val="false"/>
          <w:color w:val="000000"/>
          <w:sz w:val="28"/>
        </w:rPr>
        <w:t>
      полигоны приповерхностного захоронения отходов производства и потребления, кроме ТБО – 18;</w:t>
      </w:r>
    </w:p>
    <w:bookmarkEnd w:id="1734"/>
    <w:bookmarkStart w:name="z1938" w:id="1735"/>
    <w:p>
      <w:pPr>
        <w:spacing w:after="0"/>
        <w:ind w:left="0"/>
        <w:jc w:val="both"/>
      </w:pPr>
      <w:r>
        <w:rPr>
          <w:rFonts w:ascii="Times New Roman"/>
          <w:b w:val="false"/>
          <w:i w:val="false"/>
          <w:color w:val="000000"/>
          <w:sz w:val="28"/>
        </w:rPr>
        <w:t>
      хранилища, предназначенные для хранения отходов обрабатывающих производств, кроме отвалов – 5;</w:t>
      </w:r>
    </w:p>
    <w:bookmarkEnd w:id="1735"/>
    <w:bookmarkStart w:name="z1939" w:id="1736"/>
    <w:p>
      <w:pPr>
        <w:spacing w:after="0"/>
        <w:ind w:left="0"/>
        <w:jc w:val="both"/>
      </w:pPr>
      <w:r>
        <w:rPr>
          <w:rFonts w:ascii="Times New Roman"/>
          <w:b w:val="false"/>
          <w:i w:val="false"/>
          <w:color w:val="000000"/>
          <w:sz w:val="28"/>
        </w:rPr>
        <w:t>
      хранилища, предназначенные для хранения отходов производства электроэнергии и пара, кроме отвалов – 2;</w:t>
      </w:r>
    </w:p>
    <w:bookmarkEnd w:id="1736"/>
    <w:bookmarkStart w:name="z1940" w:id="1737"/>
    <w:p>
      <w:pPr>
        <w:spacing w:after="0"/>
        <w:ind w:left="0"/>
        <w:jc w:val="both"/>
      </w:pPr>
      <w:r>
        <w:rPr>
          <w:rFonts w:ascii="Times New Roman"/>
          <w:b w:val="false"/>
          <w:i w:val="false"/>
          <w:color w:val="000000"/>
          <w:sz w:val="28"/>
        </w:rPr>
        <w:t>
      объекты захоронения ТБО – 14.</w:t>
      </w:r>
    </w:p>
    <w:bookmarkEnd w:id="1737"/>
    <w:bookmarkStart w:name="z1941" w:id="1738"/>
    <w:p>
      <w:pPr>
        <w:spacing w:after="0"/>
        <w:ind w:left="0"/>
        <w:jc w:val="both"/>
      </w:pPr>
      <w:r>
        <w:rPr>
          <w:rFonts w:ascii="Times New Roman"/>
          <w:b w:val="false"/>
          <w:i w:val="false"/>
          <w:color w:val="000000"/>
          <w:sz w:val="28"/>
        </w:rPr>
        <w:t>
      Контрольные показатели техники: отсутствие попадания отходов на поверхность почв, минимизация выбросов неорганической пыли с поверхности ограждающих устройств – отсутствие изменений качества почв и атмосферного воздуха под воздействием объекта захоронения отходов в точках контроля, предусмотренных программой мониторинга состояния и загрязнения окружающей среды.</w:t>
      </w:r>
    </w:p>
    <w:bookmarkEnd w:id="1738"/>
    <w:bookmarkStart w:name="z1942" w:id="1739"/>
    <w:p>
      <w:pPr>
        <w:spacing w:after="0"/>
        <w:ind w:left="0"/>
        <w:jc w:val="both"/>
      </w:pPr>
      <w:r>
        <w:rPr>
          <w:rFonts w:ascii="Times New Roman"/>
          <w:b w:val="false"/>
          <w:i w:val="false"/>
          <w:color w:val="000000"/>
          <w:sz w:val="28"/>
        </w:rPr>
        <w:t>
      В ЕС нормативно установлено, что требование к противофильтрационному экрану должны соблюдаться на всей площади соприкосновения тела полигона с рельефом местности, включая боковые откосы. Способ крепления материала противофильтрационного экрана на откос определяет производитель материала.</w:t>
      </w:r>
    </w:p>
    <w:bookmarkEnd w:id="1739"/>
    <w:bookmarkStart w:name="z1943" w:id="1740"/>
    <w:p>
      <w:pPr>
        <w:spacing w:after="0"/>
        <w:ind w:left="0"/>
        <w:jc w:val="both"/>
      </w:pPr>
      <w:r>
        <w:rPr>
          <w:rFonts w:ascii="Times New Roman"/>
          <w:b w:val="false"/>
          <w:i w:val="false"/>
          <w:color w:val="000000"/>
          <w:sz w:val="28"/>
        </w:rPr>
        <w:t>
      В Чехии в регистре выданных комплексных разрешений указано 159 полигонов, их откосы оборудованы внешним ограждением [28].</w:t>
      </w:r>
    </w:p>
    <w:bookmarkEnd w:id="1740"/>
    <w:bookmarkStart w:name="z1944" w:id="1741"/>
    <w:p>
      <w:pPr>
        <w:spacing w:after="0"/>
        <w:ind w:left="0"/>
        <w:jc w:val="both"/>
      </w:pPr>
      <w:r>
        <w:rPr>
          <w:rFonts w:ascii="Times New Roman"/>
          <w:b w:val="false"/>
          <w:i w:val="false"/>
          <w:color w:val="000000"/>
          <w:sz w:val="28"/>
        </w:rPr>
        <w:t xml:space="preserve">
      </w:t>
      </w:r>
    </w:p>
    <w:bookmarkEnd w:id="1741"/>
    <w:p>
      <w:pPr>
        <w:spacing w:after="0"/>
        <w:ind w:left="0"/>
        <w:jc w:val="both"/>
      </w:pPr>
      <w:r>
        <w:drawing>
          <wp:inline distT="0" distB="0" distL="0" distR="0">
            <wp:extent cx="66802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6802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45" w:id="1742"/>
    <w:p>
      <w:pPr>
        <w:spacing w:after="0"/>
        <w:ind w:left="0"/>
        <w:jc w:val="both"/>
      </w:pPr>
      <w:r>
        <w:rPr>
          <w:rFonts w:ascii="Times New Roman"/>
          <w:b w:val="false"/>
          <w:i w:val="false"/>
          <w:color w:val="000000"/>
          <w:sz w:val="28"/>
        </w:rPr>
        <w:t>
      Рисунок 5.8. Пример укрепления внешних откосов ограждающих устройств [30].</w:t>
      </w:r>
    </w:p>
    <w:bookmarkEnd w:id="1742"/>
    <w:bookmarkStart w:name="z1946" w:id="1743"/>
    <w:p>
      <w:pPr>
        <w:spacing w:after="0"/>
        <w:ind w:left="0"/>
        <w:jc w:val="both"/>
      </w:pPr>
      <w:r>
        <w:rPr>
          <w:rFonts w:ascii="Times New Roman"/>
          <w:b w:val="false"/>
          <w:i w:val="false"/>
          <w:color w:val="000000"/>
          <w:sz w:val="28"/>
        </w:rPr>
        <w:t xml:space="preserve">
      </w:t>
      </w:r>
    </w:p>
    <w:bookmarkEnd w:id="1743"/>
    <w:p>
      <w:pPr>
        <w:spacing w:after="0"/>
        <w:ind w:left="0"/>
        <w:jc w:val="both"/>
      </w:pPr>
      <w:r>
        <w:drawing>
          <wp:inline distT="0" distB="0" distL="0" distR="0">
            <wp:extent cx="65278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5278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47" w:id="1744"/>
    <w:p>
      <w:pPr>
        <w:spacing w:after="0"/>
        <w:ind w:left="0"/>
        <w:jc w:val="both"/>
      </w:pPr>
      <w:r>
        <w:rPr>
          <w:rFonts w:ascii="Times New Roman"/>
          <w:b w:val="false"/>
          <w:i w:val="false"/>
          <w:color w:val="000000"/>
          <w:sz w:val="28"/>
        </w:rPr>
        <w:t>
      Рисунок 5.9. Примеры покрытия откосов полигона противофильтрационным экраном [27].</w:t>
      </w:r>
    </w:p>
    <w:bookmarkEnd w:id="1744"/>
    <w:bookmarkStart w:name="z1948" w:id="1745"/>
    <w:p>
      <w:pPr>
        <w:spacing w:after="0"/>
        <w:ind w:left="0"/>
        <w:jc w:val="both"/>
      </w:pPr>
      <w:r>
        <w:rPr>
          <w:rFonts w:ascii="Times New Roman"/>
          <w:b w:val="false"/>
          <w:i w:val="false"/>
          <w:color w:val="000000"/>
          <w:sz w:val="28"/>
        </w:rPr>
        <w:t>
      Слой шин выполняет защитную функцию. Шины используются как технологический материал, т.е. для стабилизации и защиты уплотнителя, а не как дренажный слой. Используемые шины должны быть примерно одинаковыми. Запрещается использовать шины от тракторов или грузовиков, а также шины с дисками. Использованные шины возможно наполнить дренажным материалом.</w:t>
      </w:r>
    </w:p>
    <w:bookmarkEnd w:id="1745"/>
    <w:bookmarkStart w:name="z1949" w:id="1746"/>
    <w:p>
      <w:pPr>
        <w:spacing w:after="0"/>
        <w:ind w:left="0"/>
        <w:jc w:val="both"/>
      </w:pPr>
      <w:r>
        <w:rPr>
          <w:rFonts w:ascii="Times New Roman"/>
          <w:b w:val="false"/>
          <w:i w:val="false"/>
          <w:color w:val="000000"/>
          <w:sz w:val="28"/>
        </w:rPr>
        <w:t xml:space="preserve">
      </w:t>
      </w:r>
    </w:p>
    <w:bookmarkEnd w:id="1746"/>
    <w:p>
      <w:pPr>
        <w:spacing w:after="0"/>
        <w:ind w:left="0"/>
        <w:jc w:val="both"/>
      </w:pPr>
      <w:r>
        <w:drawing>
          <wp:inline distT="0" distB="0" distL="0" distR="0">
            <wp:extent cx="61976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1976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50" w:id="1747"/>
    <w:p>
      <w:pPr>
        <w:spacing w:after="0"/>
        <w:ind w:left="0"/>
        <w:jc w:val="both"/>
      </w:pPr>
      <w:r>
        <w:rPr>
          <w:rFonts w:ascii="Times New Roman"/>
          <w:b w:val="false"/>
          <w:i w:val="false"/>
          <w:color w:val="000000"/>
          <w:sz w:val="28"/>
        </w:rPr>
        <w:t>
      Рисунок 5.10. Использование шин в качестве технологического материала</w:t>
      </w:r>
    </w:p>
    <w:bookmarkEnd w:id="1747"/>
    <w:bookmarkStart w:name="z1951" w:id="174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748"/>
    <w:bookmarkStart w:name="z1952" w:id="1749"/>
    <w:p>
      <w:pPr>
        <w:spacing w:after="0"/>
        <w:ind w:left="0"/>
        <w:jc w:val="both"/>
      </w:pPr>
      <w:r>
        <w:rPr>
          <w:rFonts w:ascii="Times New Roman"/>
          <w:b w:val="false"/>
          <w:i w:val="false"/>
          <w:color w:val="000000"/>
          <w:sz w:val="28"/>
        </w:rPr>
        <w:t>
      Экономические преимущества определяются способом укрепления откосов. Помимо цены земляных работ, значительную экономию дает использование отработанных шин, как утяжеляющего элемента конструкции. Таким образом, внедряется их использование, как элементов укрепления конструкции. Возможность применения на действующих объектах: имеется.</w:t>
      </w:r>
    </w:p>
    <w:bookmarkEnd w:id="1749"/>
    <w:bookmarkStart w:name="z1953" w:id="1750"/>
    <w:p>
      <w:pPr>
        <w:spacing w:after="0"/>
        <w:ind w:left="0"/>
        <w:jc w:val="both"/>
      </w:pPr>
      <w:r>
        <w:rPr>
          <w:rFonts w:ascii="Times New Roman"/>
          <w:b w:val="false"/>
          <w:i w:val="false"/>
          <w:color w:val="000000"/>
          <w:sz w:val="28"/>
        </w:rPr>
        <w:t>
      Период внедрения: 1 – 2 года.</w:t>
      </w:r>
    </w:p>
    <w:bookmarkEnd w:id="1750"/>
    <w:bookmarkStart w:name="z1954" w:id="175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751"/>
    <w:bookmarkStart w:name="z1955" w:id="1752"/>
    <w:p>
      <w:pPr>
        <w:spacing w:after="0"/>
        <w:ind w:left="0"/>
        <w:jc w:val="both"/>
      </w:pPr>
      <w:r>
        <w:rPr>
          <w:rFonts w:ascii="Times New Roman"/>
          <w:b w:val="false"/>
          <w:i w:val="false"/>
          <w:color w:val="000000"/>
          <w:sz w:val="28"/>
        </w:rPr>
        <w:t>
      Законодательные требования РК, включая строительные нормы и правила по установке полигонов.</w:t>
      </w:r>
    </w:p>
    <w:bookmarkEnd w:id="1752"/>
    <w:p>
      <w:pPr>
        <w:spacing w:after="0"/>
        <w:ind w:left="0"/>
        <w:jc w:val="both"/>
      </w:pPr>
      <w:r>
        <w:rPr>
          <w:rFonts w:ascii="Times New Roman"/>
          <w:b/>
          <w:i w:val="false"/>
          <w:color w:val="000000"/>
          <w:sz w:val="28"/>
        </w:rPr>
        <w:t>5.1.4. Система сбора свалочного газа (дегазации) на объектах захоронения ТБО</w:t>
      </w:r>
    </w:p>
    <w:bookmarkStart w:name="z1957" w:id="175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w:t>
      </w:r>
    </w:p>
    <w:bookmarkEnd w:id="1753"/>
    <w:bookmarkStart w:name="z1958" w:id="1754"/>
    <w:p>
      <w:pPr>
        <w:spacing w:after="0"/>
        <w:ind w:left="0"/>
        <w:jc w:val="both"/>
      </w:pPr>
      <w:r>
        <w:rPr>
          <w:rFonts w:ascii="Times New Roman"/>
          <w:b w:val="false"/>
          <w:i w:val="false"/>
          <w:color w:val="000000"/>
          <w:sz w:val="28"/>
        </w:rPr>
        <w:t xml:space="preserve">
      Для обеспечения безопасной и управляемой эксплуатации полигона ТБО предусматривается система сбора свалочного газа. </w:t>
      </w:r>
    </w:p>
    <w:bookmarkEnd w:id="1754"/>
    <w:bookmarkStart w:name="z1959" w:id="175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755"/>
    <w:bookmarkStart w:name="z1960" w:id="1756"/>
    <w:p>
      <w:pPr>
        <w:spacing w:after="0"/>
        <w:ind w:left="0"/>
        <w:jc w:val="both"/>
      </w:pPr>
      <w:r>
        <w:rPr>
          <w:rFonts w:ascii="Times New Roman"/>
          <w:b w:val="false"/>
          <w:i w:val="false"/>
          <w:color w:val="000000"/>
          <w:sz w:val="28"/>
        </w:rPr>
        <w:t>
      Системы дегазации полигонов могут быть разных конструкций:</w:t>
      </w:r>
    </w:p>
    <w:bookmarkEnd w:id="1756"/>
    <w:bookmarkStart w:name="z1961" w:id="1757"/>
    <w:p>
      <w:pPr>
        <w:spacing w:after="0"/>
        <w:ind w:left="0"/>
        <w:jc w:val="both"/>
      </w:pPr>
      <w:r>
        <w:rPr>
          <w:rFonts w:ascii="Times New Roman"/>
          <w:b w:val="false"/>
          <w:i w:val="false"/>
          <w:color w:val="000000"/>
          <w:sz w:val="28"/>
        </w:rPr>
        <w:t>
      вертикальные – скважины, коллекторные колодцы;</w:t>
      </w:r>
    </w:p>
    <w:bookmarkEnd w:id="1757"/>
    <w:bookmarkStart w:name="z1962" w:id="1758"/>
    <w:p>
      <w:pPr>
        <w:spacing w:after="0"/>
        <w:ind w:left="0"/>
        <w:jc w:val="both"/>
      </w:pPr>
      <w:r>
        <w:rPr>
          <w:rFonts w:ascii="Times New Roman"/>
          <w:b w:val="false"/>
          <w:i w:val="false"/>
          <w:color w:val="000000"/>
          <w:sz w:val="28"/>
        </w:rPr>
        <w:t>
      горизонтальное – дренаж, горизонтальное бурение;</w:t>
      </w:r>
    </w:p>
    <w:bookmarkEnd w:id="1758"/>
    <w:bookmarkStart w:name="z1963" w:id="1759"/>
    <w:p>
      <w:pPr>
        <w:spacing w:after="0"/>
        <w:ind w:left="0"/>
        <w:jc w:val="both"/>
      </w:pPr>
      <w:r>
        <w:rPr>
          <w:rFonts w:ascii="Times New Roman"/>
          <w:b w:val="false"/>
          <w:i w:val="false"/>
          <w:color w:val="000000"/>
          <w:sz w:val="28"/>
        </w:rPr>
        <w:t>
      комбинированные – дренажи, вертикальные скважины или колодцы.</w:t>
      </w:r>
    </w:p>
    <w:bookmarkEnd w:id="1759"/>
    <w:bookmarkStart w:name="z1964" w:id="1760"/>
    <w:p>
      <w:pPr>
        <w:spacing w:after="0"/>
        <w:ind w:left="0"/>
        <w:jc w:val="both"/>
      </w:pPr>
      <w:r>
        <w:rPr>
          <w:rFonts w:ascii="Times New Roman"/>
          <w:b w:val="false"/>
          <w:i w:val="false"/>
          <w:color w:val="000000"/>
          <w:sz w:val="28"/>
        </w:rPr>
        <w:t>
      Кроме того, можно также разделить системы по моменту строительства на системы, возводимые непрерывно с созданием полигона, и системы, возводимые только после завершения строительства полигона. Строительство систем сбора газов в сочетании с созданием полигона требует тщательного надзора и осторожного обращения, чтобы не повредить дренажную систему. При захоронении отходов могут быть проложены различные типы горизонтального дренажа: перфорированные пластиковые трубы (засыпаемые), траншеи, заполненные крупным гравием, свободно уложенные перевернутые сборные бетонные элементы U-образной формы, панели или бетонные плиты, сложенные для образования сборных каналов [25].</w:t>
      </w:r>
    </w:p>
    <w:bookmarkEnd w:id="1760"/>
    <w:bookmarkStart w:name="z1965" w:id="1761"/>
    <w:p>
      <w:pPr>
        <w:spacing w:after="0"/>
        <w:ind w:left="0"/>
        <w:jc w:val="both"/>
      </w:pPr>
      <w:r>
        <w:rPr>
          <w:rFonts w:ascii="Times New Roman"/>
          <w:b w:val="false"/>
          <w:i w:val="false"/>
          <w:color w:val="000000"/>
          <w:sz w:val="28"/>
        </w:rPr>
        <w:t>
      У новых полигонов, где выполняются требования по герметизации, любые последующие работы по установке дренажа представляют опасность, поскольку недостаточный уход и надзор могут привести к проколу изоляции, что нанесет непоправимый ущерб всей дорогостоящей конструкции. Поэтому для таких полигонов принципиально проектируется система, которая возводится одновременно с загрузкой, целенаправленно выбираемая в соответствии с формой полигона. Оптимальное сочетание труб для сбора газа и утечек позволяет сэкономить затраты на две отдельные сети сбора.</w:t>
      </w:r>
    </w:p>
    <w:bookmarkEnd w:id="1761"/>
    <w:bookmarkStart w:name="z1966" w:id="1762"/>
    <w:p>
      <w:pPr>
        <w:spacing w:after="0"/>
        <w:ind w:left="0"/>
        <w:jc w:val="both"/>
      </w:pPr>
      <w:r>
        <w:rPr>
          <w:rFonts w:ascii="Times New Roman"/>
          <w:b w:val="false"/>
          <w:i w:val="false"/>
          <w:color w:val="000000"/>
          <w:sz w:val="28"/>
        </w:rPr>
        <w:t>
      Выбор и конструкция системы дегазации определяются:</w:t>
      </w:r>
    </w:p>
    <w:bookmarkEnd w:id="1762"/>
    <w:bookmarkStart w:name="z1967" w:id="1763"/>
    <w:p>
      <w:pPr>
        <w:spacing w:after="0"/>
        <w:ind w:left="0"/>
        <w:jc w:val="both"/>
      </w:pPr>
      <w:r>
        <w:rPr>
          <w:rFonts w:ascii="Times New Roman"/>
          <w:b w:val="false"/>
          <w:i w:val="false"/>
          <w:color w:val="000000"/>
          <w:sz w:val="28"/>
        </w:rPr>
        <w:t>
      формой полигона;</w:t>
      </w:r>
    </w:p>
    <w:bookmarkEnd w:id="1763"/>
    <w:bookmarkStart w:name="z1968" w:id="1764"/>
    <w:p>
      <w:pPr>
        <w:spacing w:after="0"/>
        <w:ind w:left="0"/>
        <w:jc w:val="both"/>
      </w:pPr>
      <w:r>
        <w:rPr>
          <w:rFonts w:ascii="Times New Roman"/>
          <w:b w:val="false"/>
          <w:i w:val="false"/>
          <w:color w:val="000000"/>
          <w:sz w:val="28"/>
        </w:rPr>
        <w:t>
      способом и скоростью загрузки отходов;</w:t>
      </w:r>
    </w:p>
    <w:bookmarkEnd w:id="1764"/>
    <w:bookmarkStart w:name="z1969" w:id="1765"/>
    <w:p>
      <w:pPr>
        <w:spacing w:after="0"/>
        <w:ind w:left="0"/>
        <w:jc w:val="both"/>
      </w:pPr>
      <w:r>
        <w:rPr>
          <w:rFonts w:ascii="Times New Roman"/>
          <w:b w:val="false"/>
          <w:i w:val="false"/>
          <w:color w:val="000000"/>
          <w:sz w:val="28"/>
        </w:rPr>
        <w:t>
      путем постепенного расширения и соединения отдельных участков полигона.</w:t>
      </w:r>
    </w:p>
    <w:bookmarkEnd w:id="1765"/>
    <w:bookmarkStart w:name="z1970" w:id="176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766"/>
    <w:bookmarkStart w:name="z1971" w:id="1767"/>
    <w:p>
      <w:pPr>
        <w:spacing w:after="0"/>
        <w:ind w:left="0"/>
        <w:jc w:val="both"/>
      </w:pPr>
      <w:r>
        <w:rPr>
          <w:rFonts w:ascii="Times New Roman"/>
          <w:b w:val="false"/>
          <w:i w:val="false"/>
          <w:color w:val="000000"/>
          <w:sz w:val="28"/>
        </w:rPr>
        <w:t>
      Снижение вредного воздействия газообразных выбросов иснижает:</w:t>
      </w:r>
    </w:p>
    <w:bookmarkEnd w:id="1767"/>
    <w:bookmarkStart w:name="z1972" w:id="1768"/>
    <w:p>
      <w:pPr>
        <w:spacing w:after="0"/>
        <w:ind w:left="0"/>
        <w:jc w:val="both"/>
      </w:pPr>
      <w:r>
        <w:rPr>
          <w:rFonts w:ascii="Times New Roman"/>
          <w:b w:val="false"/>
          <w:i w:val="false"/>
          <w:color w:val="000000"/>
          <w:sz w:val="28"/>
        </w:rPr>
        <w:t>
      негативное воздействие на растительность на полигоне и прилегающей территории;</w:t>
      </w:r>
    </w:p>
    <w:bookmarkEnd w:id="1768"/>
    <w:bookmarkStart w:name="z1973" w:id="1769"/>
    <w:p>
      <w:pPr>
        <w:spacing w:after="0"/>
        <w:ind w:left="0"/>
        <w:jc w:val="both"/>
      </w:pPr>
      <w:r>
        <w:rPr>
          <w:rFonts w:ascii="Times New Roman"/>
          <w:b w:val="false"/>
          <w:i w:val="false"/>
          <w:color w:val="000000"/>
          <w:sz w:val="28"/>
        </w:rPr>
        <w:t>
      опасность взрыва или удушья в замкнутом пространстве, опасность самопроизвольного возгорания;</w:t>
      </w:r>
    </w:p>
    <w:bookmarkEnd w:id="1769"/>
    <w:bookmarkStart w:name="z1974" w:id="1770"/>
    <w:p>
      <w:pPr>
        <w:spacing w:after="0"/>
        <w:ind w:left="0"/>
        <w:jc w:val="both"/>
      </w:pPr>
      <w:r>
        <w:rPr>
          <w:rFonts w:ascii="Times New Roman"/>
          <w:b w:val="false"/>
          <w:i w:val="false"/>
          <w:color w:val="000000"/>
          <w:sz w:val="28"/>
        </w:rPr>
        <w:t>
      неприятный запах следовых количеств свалочного газа.</w:t>
      </w:r>
    </w:p>
    <w:bookmarkEnd w:id="1770"/>
    <w:bookmarkStart w:name="z1975" w:id="1771"/>
    <w:p>
      <w:pPr>
        <w:spacing w:after="0"/>
        <w:ind w:left="0"/>
        <w:jc w:val="both"/>
      </w:pPr>
      <w:r>
        <w:rPr>
          <w:rFonts w:ascii="Times New Roman"/>
          <w:b w:val="false"/>
          <w:i w:val="false"/>
          <w:color w:val="000000"/>
          <w:sz w:val="28"/>
        </w:rPr>
        <w:t>
      Газы, самопроизвольно образующиеся в теле полигона, создают избыточное давление внутри полигона, что приводит к самопроизвольной утечке газа в окружающую среду. Свалочный газ проникает на поверхность тела полигона и значительно уменьшает естественную толщину аэробного слоя почвы.</w:t>
      </w:r>
    </w:p>
    <w:bookmarkEnd w:id="1771"/>
    <w:bookmarkStart w:name="z1976" w:id="177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772"/>
    <w:bookmarkStart w:name="z1977" w:id="1773"/>
    <w:p>
      <w:pPr>
        <w:spacing w:after="0"/>
        <w:ind w:left="0"/>
        <w:jc w:val="both"/>
      </w:pPr>
      <w:r>
        <w:rPr>
          <w:rFonts w:ascii="Times New Roman"/>
          <w:b w:val="false"/>
          <w:i w:val="false"/>
          <w:color w:val="000000"/>
          <w:sz w:val="28"/>
        </w:rPr>
        <w:t>
      Состав биогаза меняется в зависимости от возраста полигона и скорости его откачки. Он состоит в основном из метана и углекислого газа. Оптимальными условиями для образования метана являются pH 6,5 – 8, влажность выше 20 – 30 % и температура 25 – 40 °C.</w:t>
      </w:r>
    </w:p>
    <w:bookmarkEnd w:id="1773"/>
    <w:bookmarkStart w:name="z1978" w:id="1774"/>
    <w:p>
      <w:pPr>
        <w:spacing w:after="0"/>
        <w:ind w:left="0"/>
        <w:jc w:val="both"/>
      </w:pPr>
      <w:r>
        <w:rPr>
          <w:rFonts w:ascii="Times New Roman"/>
          <w:b w:val="false"/>
          <w:i w:val="false"/>
          <w:color w:val="000000"/>
          <w:sz w:val="28"/>
        </w:rPr>
        <w:t>
      Количество биогаза зависит от вида отходов, технологии их хранения, толщины полигона, соотношения общего углерода к общему азоту в отходах, наличия токсичных для микроорганизмов веществ, нейтрализующей способности среды и, в частности, влажности, которая влияет на ход бактериальных реакций [25].</w:t>
      </w:r>
    </w:p>
    <w:bookmarkEnd w:id="1774"/>
    <w:bookmarkStart w:name="z1979" w:id="1775"/>
    <w:p>
      <w:pPr>
        <w:spacing w:after="0"/>
        <w:ind w:left="0"/>
        <w:jc w:val="both"/>
      </w:pPr>
      <w:r>
        <w:rPr>
          <w:rFonts w:ascii="Times New Roman"/>
          <w:b w:val="false"/>
          <w:i w:val="false"/>
          <w:color w:val="000000"/>
          <w:sz w:val="28"/>
        </w:rPr>
        <w:t>
      Свалочный газ может использоваться в качестве топлива либо путем прямого сжигания (сушильные установки, теплицы), либо в газовых двигателях для выработки электроэнергии, либо в качестве заменителя природного газа (SNG – subst. natur. gas). Для этих целей газ необходимо обезводить (высушить). Это происходит автоматически путем охлаждения (процесс сублимации) после откачки с полигона.</w:t>
      </w:r>
    </w:p>
    <w:bookmarkEnd w:id="1775"/>
    <w:bookmarkStart w:name="z1980" w:id="1776"/>
    <w:p>
      <w:pPr>
        <w:spacing w:after="0"/>
        <w:ind w:left="0"/>
        <w:jc w:val="both"/>
      </w:pPr>
      <w:r>
        <w:rPr>
          <w:rFonts w:ascii="Times New Roman"/>
          <w:b w:val="false"/>
          <w:i w:val="false"/>
          <w:color w:val="000000"/>
          <w:sz w:val="28"/>
        </w:rPr>
        <w:t>
      Перед завершением проекта станции использования свалочного газа необходимо провести пробную откачку, которая определит производительность полигона по свалочному газу, состав газа и, следовательно, возможности использования, а также данные, необходимые для окончательного проекта по управлению газом. Для последующих буровых полигонов необходимо пробурить не менее 3 скважин для проведения испытаний (которые затем можно будет использовать в операционной системе). В ходе испытаний определяется оптимальное расстояние скважин. Испытание также необходимо для полигонов с полной, непрерывно действующей сетью сбора. Результат испытания определит, можно ли использовать газ экономично и эффективно, а также определит приблизительное время наращивания мощности. По результатам испытаний при необходимости проектируется также газоочистное устройство [25].</w:t>
      </w:r>
    </w:p>
    <w:bookmarkEnd w:id="1776"/>
    <w:bookmarkStart w:name="z1981" w:id="177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777"/>
    <w:bookmarkStart w:name="z1982" w:id="1778"/>
    <w:p>
      <w:pPr>
        <w:spacing w:after="0"/>
        <w:ind w:left="0"/>
        <w:jc w:val="both"/>
      </w:pPr>
      <w:r>
        <w:rPr>
          <w:rFonts w:ascii="Times New Roman"/>
          <w:b w:val="false"/>
          <w:i w:val="false"/>
          <w:color w:val="000000"/>
          <w:sz w:val="28"/>
        </w:rPr>
        <w:t>
      Установка системы дегазации предопределяет дальнейшее использование собранного свалочного газа. Возможны эмиссии от сжигания свалочного газа.</w:t>
      </w:r>
    </w:p>
    <w:bookmarkEnd w:id="1778"/>
    <w:bookmarkStart w:name="z1983" w:id="177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779"/>
    <w:bookmarkStart w:name="z1984" w:id="1780"/>
    <w:p>
      <w:pPr>
        <w:spacing w:after="0"/>
        <w:ind w:left="0"/>
        <w:jc w:val="both"/>
      </w:pPr>
      <w:r>
        <w:rPr>
          <w:rFonts w:ascii="Times New Roman"/>
          <w:b w:val="false"/>
          <w:i w:val="false"/>
          <w:color w:val="000000"/>
          <w:sz w:val="28"/>
        </w:rPr>
        <w:t>
      Размещенные отходы подвергаются анаэробному разложению на полигоне, в результате чего выделяется газ. Процесс постепенной биологической деградации органических отходов на полигоне представляет собой последовательность нескольких отдельных фаз с характерными условиями и продуктами. Эти процессы происходят совершенно спонтанно:</w:t>
      </w:r>
    </w:p>
    <w:bookmarkEnd w:id="1780"/>
    <w:bookmarkStart w:name="z1985" w:id="1781"/>
    <w:p>
      <w:pPr>
        <w:spacing w:after="0"/>
        <w:ind w:left="0"/>
        <w:jc w:val="both"/>
      </w:pPr>
      <w:r>
        <w:rPr>
          <w:rFonts w:ascii="Times New Roman"/>
          <w:b w:val="false"/>
          <w:i w:val="false"/>
          <w:color w:val="000000"/>
          <w:sz w:val="28"/>
        </w:rPr>
        <w:t>
      аэробная стадия – органическое вещество расщепляется аэробными микроорганизмами в присутствии кислорода воздуха (краткий период времени);</w:t>
      </w:r>
    </w:p>
    <w:bookmarkEnd w:id="1781"/>
    <w:bookmarkStart w:name="z1986" w:id="1782"/>
    <w:p>
      <w:pPr>
        <w:spacing w:after="0"/>
        <w:ind w:left="0"/>
        <w:jc w:val="both"/>
      </w:pPr>
      <w:r>
        <w:rPr>
          <w:rFonts w:ascii="Times New Roman"/>
          <w:b w:val="false"/>
          <w:i w:val="false"/>
          <w:color w:val="000000"/>
          <w:sz w:val="28"/>
        </w:rPr>
        <w:t>
      анаэробная неметаногенная стадия – в этой так называемой "кислой" фазе или также в фазе "кислотообразующего брожения" алифатические кислоты вырабатываются анаэробными организмами (та фаза длится от нескольких недель до нескольких месяцев).</w:t>
      </w:r>
    </w:p>
    <w:bookmarkEnd w:id="1782"/>
    <w:bookmarkStart w:name="z1987" w:id="1783"/>
    <w:p>
      <w:pPr>
        <w:spacing w:after="0"/>
        <w:ind w:left="0"/>
        <w:jc w:val="both"/>
      </w:pPr>
      <w:r>
        <w:rPr>
          <w:rFonts w:ascii="Times New Roman"/>
          <w:b w:val="false"/>
          <w:i w:val="false"/>
          <w:color w:val="000000"/>
          <w:sz w:val="28"/>
        </w:rPr>
        <w:t xml:space="preserve">
      Если полигон глубокий и уплотненный, то избыточное количество воздуха не может попасть внутрь слоев полигона при изменении барометрического давления, метаногенный процесс развивается дальше, и полигон превращается из опасного загрязнителя воздуха в эффективный естественный фильтр. </w:t>
      </w:r>
    </w:p>
    <w:bookmarkEnd w:id="1783"/>
    <w:bookmarkStart w:name="z1988" w:id="1784"/>
    <w:p>
      <w:pPr>
        <w:spacing w:after="0"/>
        <w:ind w:left="0"/>
        <w:jc w:val="both"/>
      </w:pPr>
      <w:r>
        <w:rPr>
          <w:rFonts w:ascii="Times New Roman"/>
          <w:b w:val="false"/>
          <w:i w:val="false"/>
          <w:color w:val="000000"/>
          <w:sz w:val="28"/>
        </w:rPr>
        <w:t>
      Анаэробная стадия метаногенного процесса может проходить в двух состояниях:</w:t>
      </w:r>
    </w:p>
    <w:bookmarkEnd w:id="1784"/>
    <w:bookmarkStart w:name="z1989" w:id="1785"/>
    <w:p>
      <w:pPr>
        <w:spacing w:after="0"/>
        <w:ind w:left="0"/>
        <w:jc w:val="both"/>
      </w:pPr>
      <w:r>
        <w:rPr>
          <w:rFonts w:ascii="Times New Roman"/>
          <w:b w:val="false"/>
          <w:i w:val="false"/>
          <w:color w:val="000000"/>
          <w:sz w:val="28"/>
        </w:rPr>
        <w:t>
      анаэробная стадия метаногенная нестабилизированная – т.е. начальная стадия развития метаногенных микроорганизмов;</w:t>
      </w:r>
    </w:p>
    <w:bookmarkEnd w:id="1785"/>
    <w:bookmarkStart w:name="z1990" w:id="1786"/>
    <w:p>
      <w:pPr>
        <w:spacing w:after="0"/>
        <w:ind w:left="0"/>
        <w:jc w:val="both"/>
      </w:pPr>
      <w:r>
        <w:rPr>
          <w:rFonts w:ascii="Times New Roman"/>
          <w:b w:val="false"/>
          <w:i w:val="false"/>
          <w:color w:val="000000"/>
          <w:sz w:val="28"/>
        </w:rPr>
        <w:t>
      анаэробная стадия метаногенной стабилизации – т.е. стадия с обильно размножающейся культурой метаногенных микроорганизмов. Метаногенная фаза стабилизируется в течение шести месяцев – двух лет, переходя в устойчивое состояние метаногенеза – образования метана.</w:t>
      </w:r>
    </w:p>
    <w:bookmarkEnd w:id="1786"/>
    <w:bookmarkStart w:name="z1991" w:id="1787"/>
    <w:p>
      <w:pPr>
        <w:spacing w:after="0"/>
        <w:ind w:left="0"/>
        <w:jc w:val="both"/>
      </w:pPr>
      <w:r>
        <w:rPr>
          <w:rFonts w:ascii="Times New Roman"/>
          <w:b w:val="false"/>
          <w:i w:val="false"/>
          <w:color w:val="000000"/>
          <w:sz w:val="28"/>
        </w:rPr>
        <w:t>
      Анаэробная метаногенная стабилизированная фаза - продолжается до полного истощения субстрата. Стабилизируется образование метана с одновременным образованием углекислого газа. Она протекает медленнее, чем фаза кислотообразования, и весьма важным параметром является влажность субстрата. Достигаются температуры от 35 до 50 °C, а падение температуры ниже 30 °C оказывает отрицательное воздействие на популяцию метаногенов. Содержание метана на этой стадии колеблется от 52 до 70 % по объему, углекислого газа – - от 25 до 45 %, азота – от 1 до 3 % (пиковые уровни составляют 74 % метана и 26 % углекислого газа) [25].</w:t>
      </w:r>
    </w:p>
    <w:bookmarkEnd w:id="1787"/>
    <w:bookmarkStart w:name="z1992" w:id="1788"/>
    <w:p>
      <w:pPr>
        <w:spacing w:after="0"/>
        <w:ind w:left="0"/>
        <w:jc w:val="both"/>
      </w:pPr>
      <w:r>
        <w:rPr>
          <w:rFonts w:ascii="Times New Roman"/>
          <w:b w:val="false"/>
          <w:i w:val="false"/>
          <w:color w:val="000000"/>
          <w:sz w:val="28"/>
        </w:rPr>
        <w:t xml:space="preserve">
      Система дегазации полигона постоянно строится на основе результатов газометрической съемки по этажам в зависимости от интенсивности образования свалочного газа. В рамках реализации плана по газоотведению ориентировочно строится 9 скважин диаметром 800 мм. В скважину на всю ее глубину устанавливается перфорированная труба из синтетического материала размером 110, а обратная засыпка выполняется щебнем фракции 16 – 32 мм. Также бурятся новые газовые скважины, которые подключены через насосную станцию к существующим когенерационным установкам. Газонасосная станция оснащена парой нагнетателей и служит для принудительной откачки свалочного газа из тела полигона. На насосной станции также постоянно проводится анализ состава свалочного газа. </w:t>
      </w:r>
    </w:p>
    <w:bookmarkEnd w:id="1788"/>
    <w:bookmarkStart w:name="z1993" w:id="1789"/>
    <w:p>
      <w:pPr>
        <w:spacing w:after="0"/>
        <w:ind w:left="0"/>
        <w:jc w:val="both"/>
      </w:pPr>
      <w:r>
        <w:rPr>
          <w:rFonts w:ascii="Times New Roman"/>
          <w:b w:val="false"/>
          <w:i w:val="false"/>
          <w:color w:val="000000"/>
          <w:sz w:val="28"/>
        </w:rPr>
        <w:t>
      Контроль качества и количества свалочного газа на насосной станции (постоянно), контроль качества и количества свалочного газа (два раза в год на участках, которые не будут подключены к системе насосной станции) [28].</w:t>
      </w:r>
    </w:p>
    <w:bookmarkEnd w:id="1789"/>
    <w:bookmarkStart w:name="z1994" w:id="179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790"/>
    <w:bookmarkStart w:name="z1995" w:id="1791"/>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1791"/>
    <w:bookmarkStart w:name="z1996" w:id="1792"/>
    <w:p>
      <w:pPr>
        <w:spacing w:after="0"/>
        <w:ind w:left="0"/>
        <w:jc w:val="both"/>
      </w:pPr>
      <w:r>
        <w:rPr>
          <w:rFonts w:ascii="Times New Roman"/>
          <w:b w:val="false"/>
          <w:i w:val="false"/>
          <w:color w:val="000000"/>
          <w:sz w:val="28"/>
        </w:rPr>
        <w:t>
      Зависит на местных условий, типа полигона, его правилах эксплуатации, климатической зоне размещения и от использования энергетического потенциала свалочного газа.</w:t>
      </w:r>
    </w:p>
    <w:bookmarkEnd w:id="1792"/>
    <w:bookmarkStart w:name="z1997" w:id="179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793"/>
    <w:bookmarkStart w:name="z1998" w:id="1794"/>
    <w:p>
      <w:pPr>
        <w:spacing w:after="0"/>
        <w:ind w:left="0"/>
        <w:jc w:val="both"/>
      </w:pPr>
      <w:r>
        <w:rPr>
          <w:rFonts w:ascii="Times New Roman"/>
          <w:b w:val="false"/>
          <w:i w:val="false"/>
          <w:color w:val="000000"/>
          <w:sz w:val="28"/>
        </w:rPr>
        <w:t>
      Экологические требования по охране окружающей среды, экономическая выгода при энергетическом использовании свалочного газа (метана). Безопасная эксплуатация полигона, предотвращение взрывов и пожаров.</w:t>
      </w:r>
    </w:p>
    <w:bookmarkEnd w:id="1794"/>
    <w:p>
      <w:pPr>
        <w:spacing w:after="0"/>
        <w:ind w:left="0"/>
        <w:jc w:val="both"/>
      </w:pPr>
      <w:r>
        <w:rPr>
          <w:rFonts w:ascii="Times New Roman"/>
          <w:b/>
          <w:i w:val="false"/>
          <w:color w:val="000000"/>
          <w:sz w:val="28"/>
        </w:rPr>
        <w:t>5.1.5. Система отвода сточных вод (дренажная система)</w:t>
      </w:r>
    </w:p>
    <w:bookmarkStart w:name="z2000" w:id="179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w:t>
      </w:r>
    </w:p>
    <w:bookmarkEnd w:id="1795"/>
    <w:bookmarkStart w:name="z2001" w:id="1796"/>
    <w:p>
      <w:pPr>
        <w:spacing w:after="0"/>
        <w:ind w:left="0"/>
        <w:jc w:val="both"/>
      </w:pPr>
      <w:r>
        <w:rPr>
          <w:rFonts w:ascii="Times New Roman"/>
          <w:b w:val="false"/>
          <w:i w:val="false"/>
          <w:color w:val="000000"/>
          <w:sz w:val="28"/>
        </w:rPr>
        <w:t>
      Система дренажа служит для управления сточными водами на полигоне для предотвращения загрязнения поверхностных и подземных вод. Дождевая вода, попадающая на поверхность полигона, становится просачивающейся водой (фильтратом).</w:t>
      </w:r>
    </w:p>
    <w:bookmarkEnd w:id="1796"/>
    <w:bookmarkStart w:name="z2002" w:id="179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797"/>
    <w:bookmarkStart w:name="z2003" w:id="1798"/>
    <w:p>
      <w:pPr>
        <w:spacing w:after="0"/>
        <w:ind w:left="0"/>
        <w:jc w:val="both"/>
      </w:pPr>
      <w:r>
        <w:rPr>
          <w:rFonts w:ascii="Times New Roman"/>
          <w:b w:val="false"/>
          <w:i w:val="false"/>
          <w:color w:val="000000"/>
          <w:sz w:val="28"/>
        </w:rPr>
        <w:t>
      Сточные воды с полигона отводятся через плоский фильтр (30 см карьерного заполнителя) в перфорированную трубку со сливом в бессточный резервуар (емкость резервуара рассчитывается на основании характеристик полигона и местных условий, объем задержания в м</w:t>
      </w:r>
      <w:r>
        <w:rPr>
          <w:rFonts w:ascii="Times New Roman"/>
          <w:b w:val="false"/>
          <w:i w:val="false"/>
          <w:color w:val="000000"/>
          <w:vertAlign w:val="superscript"/>
        </w:rPr>
        <w:t>3</w:t>
      </w:r>
      <w:r>
        <w:rPr>
          <w:rFonts w:ascii="Times New Roman"/>
          <w:b w:val="false"/>
          <w:i w:val="false"/>
          <w:color w:val="000000"/>
          <w:sz w:val="28"/>
        </w:rPr>
        <w:t>), из резервуара фильтрат перекачивается насосом обратно через сливную трубу на полигон. Накопительный резервуар для фильтрата должен иметь изоляцию из полиэтиленовой пленки высокой плотности HDPE, и быть оснащен сигнализатором достижения максимального уровня.</w:t>
      </w:r>
    </w:p>
    <w:bookmarkEnd w:id="1798"/>
    <w:bookmarkStart w:name="z2004" w:id="179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799"/>
    <w:bookmarkStart w:name="z2005" w:id="1800"/>
    <w:p>
      <w:pPr>
        <w:spacing w:after="0"/>
        <w:ind w:left="0"/>
        <w:jc w:val="both"/>
      </w:pPr>
      <w:r>
        <w:rPr>
          <w:rFonts w:ascii="Times New Roman"/>
          <w:b w:val="false"/>
          <w:i w:val="false"/>
          <w:color w:val="000000"/>
          <w:sz w:val="28"/>
        </w:rPr>
        <w:t>
      Обеспечение процессов разложения на полигоне, поддержка метанообразования. Предотвращение загрязнения поверхностных и подземных вод, почвы в районе размещения полигона.</w:t>
      </w:r>
    </w:p>
    <w:bookmarkEnd w:id="1800"/>
    <w:bookmarkStart w:name="z2006" w:id="180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801"/>
    <w:bookmarkStart w:name="z2007" w:id="1802"/>
    <w:p>
      <w:pPr>
        <w:spacing w:after="0"/>
        <w:ind w:left="0"/>
        <w:jc w:val="both"/>
      </w:pPr>
      <w:r>
        <w:rPr>
          <w:rFonts w:ascii="Times New Roman"/>
          <w:b w:val="false"/>
          <w:i w:val="false"/>
          <w:color w:val="000000"/>
          <w:sz w:val="28"/>
        </w:rPr>
        <w:t xml:space="preserve">
      С территории полигона возможен отдельный сбор дождевой воды с крыш административно технологических объектов, такие воды считаются условно незагрязненными и могут использоваться, как технологические без очистки, или быть прямо выпущенными в природную среду. Дождевая вода с парковки автотранспорта и сточные воды от мойки транспортных средств должны быть сведены в колодец с нефтеловушкой. </w:t>
      </w:r>
    </w:p>
    <w:bookmarkEnd w:id="1802"/>
    <w:bookmarkStart w:name="z2008" w:id="1803"/>
    <w:p>
      <w:pPr>
        <w:spacing w:after="0"/>
        <w:ind w:left="0"/>
        <w:jc w:val="both"/>
      </w:pPr>
      <w:r>
        <w:rPr>
          <w:rFonts w:ascii="Times New Roman"/>
          <w:b w:val="false"/>
          <w:i w:val="false"/>
          <w:color w:val="000000"/>
          <w:sz w:val="28"/>
        </w:rPr>
        <w:t xml:space="preserve">
      Процесс постепенной биологической деградации органических отходов на свалке представляет собой последовательность нескольких отдельных фаз с характерными условиями и продуктами. Количество и загрязненность фильтрата обусловлены характеристикой полигона, процессами в нем происходящими и климатическими условиями. Фильтрационные воды в анаэробной неметаногенной стадии полигона, в так называемой "кислой" фазе или также в фазе "кислотообразующего брожения" загрязнены высоким содержанием тяжелых металлов, поскольку агрессивные жирные кислоты растворяют металлические части отходов. Для предупреждения разливов фильтрата важно соблюдение правил эксплуатации дренажной системы, ее герметичности, своевременный контроль герметичности резервуара приемника фильтрата. В стабилизированной анаэробной метаногенной фазе важно поддержание влажности субстрата, что поддерживается разливом возвращаемого на полигон фильтрата. </w:t>
      </w:r>
    </w:p>
    <w:bookmarkEnd w:id="1803"/>
    <w:bookmarkStart w:name="z2009" w:id="180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804"/>
    <w:bookmarkStart w:name="z2010" w:id="1805"/>
    <w:p>
      <w:pPr>
        <w:spacing w:after="0"/>
        <w:ind w:left="0"/>
        <w:jc w:val="both"/>
      </w:pPr>
      <w:r>
        <w:rPr>
          <w:rFonts w:ascii="Times New Roman"/>
          <w:b w:val="false"/>
          <w:i w:val="false"/>
          <w:color w:val="000000"/>
          <w:sz w:val="28"/>
        </w:rPr>
        <w:t>
      Потребление электроэнергии насосом при перекачке фильтрата, собранного дренажной системой, обратно на полигон.</w:t>
      </w:r>
    </w:p>
    <w:bookmarkEnd w:id="1805"/>
    <w:bookmarkStart w:name="z2011" w:id="180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806"/>
    <w:bookmarkStart w:name="z2012" w:id="1807"/>
    <w:p>
      <w:pPr>
        <w:spacing w:after="0"/>
        <w:ind w:left="0"/>
        <w:jc w:val="both"/>
      </w:pPr>
      <w:r>
        <w:rPr>
          <w:rFonts w:ascii="Times New Roman"/>
          <w:b w:val="false"/>
          <w:i w:val="false"/>
          <w:color w:val="000000"/>
          <w:sz w:val="28"/>
        </w:rPr>
        <w:t>
      Применимо для объектов размещения отходов приповерхностного расположения.</w:t>
      </w:r>
    </w:p>
    <w:bookmarkEnd w:id="1807"/>
    <w:bookmarkStart w:name="z2013" w:id="1808"/>
    <w:p>
      <w:pPr>
        <w:spacing w:after="0"/>
        <w:ind w:left="0"/>
        <w:jc w:val="both"/>
      </w:pPr>
      <w:r>
        <w:rPr>
          <w:rFonts w:ascii="Times New Roman"/>
          <w:b w:val="false"/>
          <w:i w:val="false"/>
          <w:color w:val="000000"/>
          <w:sz w:val="28"/>
        </w:rPr>
        <w:t xml:space="preserve">
      Внутренняя дренажная система. </w:t>
      </w:r>
    </w:p>
    <w:bookmarkEnd w:id="1808"/>
    <w:bookmarkStart w:name="z2014" w:id="1809"/>
    <w:p>
      <w:pPr>
        <w:spacing w:after="0"/>
        <w:ind w:left="0"/>
        <w:jc w:val="both"/>
      </w:pPr>
      <w:r>
        <w:rPr>
          <w:rFonts w:ascii="Times New Roman"/>
          <w:b w:val="false"/>
          <w:i w:val="false"/>
          <w:color w:val="000000"/>
          <w:sz w:val="28"/>
        </w:rPr>
        <w:t>
      Поверхностный сток толщиной не менее 0,5 м, коэффициент фильтрации k &gt;1,10-4 м.с-1. Поверхностный дренаж толщиной не менее 0,30 м, коэффициент фильтрации k &gt; 1,10-4 м.с-1 дополненный трубчатыми дренажами номинального диаметра (DN) не менее 200 мм.</w:t>
      </w:r>
    </w:p>
    <w:bookmarkEnd w:id="1809"/>
    <w:bookmarkStart w:name="z2015" w:id="1810"/>
    <w:p>
      <w:pPr>
        <w:spacing w:after="0"/>
        <w:ind w:left="0"/>
        <w:jc w:val="both"/>
      </w:pPr>
      <w:r>
        <w:rPr>
          <w:rFonts w:ascii="Times New Roman"/>
          <w:b w:val="false"/>
          <w:i w:val="false"/>
          <w:color w:val="000000"/>
          <w:sz w:val="28"/>
        </w:rPr>
        <w:t>
      Внутренняя дренажная система будет состоять из поверхностного стока фракции 16 – 32 мм или 11 – 22 мм. 300 мм с мин. проницаемость kf &gt; 1,10-4 м/с, которая будет дополнена дренажной системой и самотеком отводит просачивающуюся воду через сборные дренажи HDPE DA 225, PN 10, которые будут подключены к существующим дренажным дренажам HDPE и впоследствии к существующему бетонному подземному резервуару для сбора просачивающейся воды [28].</w:t>
      </w:r>
    </w:p>
    <w:bookmarkEnd w:id="1810"/>
    <w:bookmarkStart w:name="z2016" w:id="181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11"/>
    <w:bookmarkStart w:name="z2017" w:id="1812"/>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 Зависит на местных условиях, типу полигона, его правилах эксплуатации, климатической зоне размещения, характере и интенсивности осадков.</w:t>
      </w:r>
    </w:p>
    <w:bookmarkEnd w:id="1812"/>
    <w:bookmarkStart w:name="z2018" w:id="181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813"/>
    <w:bookmarkStart w:name="z2019" w:id="1814"/>
    <w:p>
      <w:pPr>
        <w:spacing w:after="0"/>
        <w:ind w:left="0"/>
        <w:jc w:val="both"/>
      </w:pPr>
      <w:r>
        <w:rPr>
          <w:rFonts w:ascii="Times New Roman"/>
          <w:b w:val="false"/>
          <w:i w:val="false"/>
          <w:color w:val="000000"/>
          <w:sz w:val="28"/>
        </w:rPr>
        <w:t xml:space="preserve">
      Нормативные документы по обустройству полигонов, законодательные требования. </w:t>
      </w:r>
    </w:p>
    <w:bookmarkEnd w:id="1814"/>
    <w:p>
      <w:pPr>
        <w:spacing w:after="0"/>
        <w:ind w:left="0"/>
        <w:jc w:val="both"/>
      </w:pPr>
      <w:r>
        <w:rPr>
          <w:rFonts w:ascii="Times New Roman"/>
          <w:b/>
          <w:i w:val="false"/>
          <w:color w:val="000000"/>
          <w:sz w:val="28"/>
        </w:rPr>
        <w:t>5.1.6. Мониторинговые скважины</w:t>
      </w:r>
    </w:p>
    <w:bookmarkStart w:name="z2021" w:id="181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w:t>
      </w:r>
    </w:p>
    <w:bookmarkEnd w:id="1815"/>
    <w:bookmarkStart w:name="z2022" w:id="1816"/>
    <w:p>
      <w:pPr>
        <w:spacing w:after="0"/>
        <w:ind w:left="0"/>
        <w:jc w:val="both"/>
      </w:pPr>
      <w:r>
        <w:rPr>
          <w:rFonts w:ascii="Times New Roman"/>
          <w:b w:val="false"/>
          <w:i w:val="false"/>
          <w:color w:val="000000"/>
          <w:sz w:val="28"/>
        </w:rPr>
        <w:t>
      Мониторинговые скважины служат для проверки соответствия условий эксплуатации полигона. Проверки работоспособности всех мер, предназначенных для охраны окружающей среды и контроля выполнение поставленных условий в разрешении на комплексное размещение полигонов.</w:t>
      </w:r>
    </w:p>
    <w:bookmarkEnd w:id="1816"/>
    <w:bookmarkStart w:name="z2023" w:id="181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817"/>
    <w:bookmarkStart w:name="z2024" w:id="1818"/>
    <w:p>
      <w:pPr>
        <w:spacing w:after="0"/>
        <w:ind w:left="0"/>
        <w:jc w:val="both"/>
      </w:pPr>
      <w:r>
        <w:rPr>
          <w:rFonts w:ascii="Times New Roman"/>
          <w:b w:val="false"/>
          <w:i w:val="false"/>
          <w:color w:val="000000"/>
          <w:sz w:val="28"/>
        </w:rPr>
        <w:t xml:space="preserve">
      Мониторинг качества подземной воды и мониторинг количества и качества свалочного газа, проводится на контрольных скважинах согласно программе мониторинга. </w:t>
      </w:r>
    </w:p>
    <w:bookmarkEnd w:id="1818"/>
    <w:bookmarkStart w:name="z2025" w:id="1819"/>
    <w:p>
      <w:pPr>
        <w:spacing w:after="0"/>
        <w:ind w:left="0"/>
        <w:jc w:val="both"/>
      </w:pPr>
      <w:r>
        <w:rPr>
          <w:rFonts w:ascii="Times New Roman"/>
          <w:b w:val="false"/>
          <w:i w:val="false"/>
          <w:color w:val="000000"/>
          <w:sz w:val="28"/>
        </w:rPr>
        <w:t>
      Программа мониторинга сосредоточена на контроле качества и количества подземных вод (дважды в год), контроль качества фильтрационной воды (1 раз в год).</w:t>
      </w:r>
    </w:p>
    <w:bookmarkEnd w:id="1819"/>
    <w:bookmarkStart w:name="z2026" w:id="182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820"/>
    <w:bookmarkStart w:name="z2027" w:id="1821"/>
    <w:p>
      <w:pPr>
        <w:spacing w:after="0"/>
        <w:ind w:left="0"/>
        <w:jc w:val="both"/>
      </w:pPr>
      <w:r>
        <w:rPr>
          <w:rFonts w:ascii="Times New Roman"/>
          <w:b w:val="false"/>
          <w:i w:val="false"/>
          <w:color w:val="000000"/>
          <w:sz w:val="28"/>
        </w:rPr>
        <w:t>
      Действенность мер, предназначенных для охраны окружающей среды при эксплуатации полигона.</w:t>
      </w:r>
    </w:p>
    <w:bookmarkEnd w:id="1821"/>
    <w:bookmarkStart w:name="z2028" w:id="182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822"/>
    <w:bookmarkStart w:name="z2029" w:id="1823"/>
    <w:p>
      <w:pPr>
        <w:spacing w:after="0"/>
        <w:ind w:left="0"/>
        <w:jc w:val="both"/>
      </w:pPr>
      <w:r>
        <w:rPr>
          <w:rFonts w:ascii="Times New Roman"/>
          <w:b w:val="false"/>
          <w:i w:val="false"/>
          <w:color w:val="000000"/>
          <w:sz w:val="28"/>
        </w:rPr>
        <w:t>
      Контроль качества и количества свалочного газа на насосной станции (постоянно), контроль качества и количества свалочного газа (два раза в год на участках, которые не подключены к системе насосной станции), контроль за количеством технической воды (раз в месяц), мониторинг метеорологических условий показатели (ежедневные), мониторинг уровня просачивания воды в отстойнике (ежедневно), мониторинг количества рециркулируемого фильтрата воды на полигон (ежедневно), мониторинг заполнения полигона отходы (раз в год), мониторинг деформациям тела полигона (1 в год), осмотр поддона просачивание воды (1 раз в 2 года).</w:t>
      </w:r>
    </w:p>
    <w:bookmarkEnd w:id="1823"/>
    <w:bookmarkStart w:name="z2030" w:id="182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824"/>
    <w:bookmarkStart w:name="z2031" w:id="1825"/>
    <w:p>
      <w:pPr>
        <w:spacing w:after="0"/>
        <w:ind w:left="0"/>
        <w:jc w:val="both"/>
      </w:pPr>
      <w:r>
        <w:rPr>
          <w:rFonts w:ascii="Times New Roman"/>
          <w:b w:val="false"/>
          <w:i w:val="false"/>
          <w:color w:val="000000"/>
          <w:sz w:val="28"/>
        </w:rPr>
        <w:t>
      Отсутствие регулярного мониторинга может привести к нарушению правил эксплуатации полигона, как технологическим, так и экологическим.</w:t>
      </w:r>
    </w:p>
    <w:bookmarkEnd w:id="1825"/>
    <w:bookmarkStart w:name="z2032" w:id="182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826"/>
    <w:bookmarkStart w:name="z2033" w:id="1827"/>
    <w:p>
      <w:pPr>
        <w:spacing w:after="0"/>
        <w:ind w:left="0"/>
        <w:jc w:val="both"/>
      </w:pPr>
      <w:r>
        <w:rPr>
          <w:rFonts w:ascii="Times New Roman"/>
          <w:b w:val="false"/>
          <w:i w:val="false"/>
          <w:color w:val="000000"/>
          <w:sz w:val="28"/>
        </w:rPr>
        <w:t>
      Общеприменимо к видам деятельности и технологическим процессам согласно области применения справочника по НДТ.</w:t>
      </w:r>
    </w:p>
    <w:bookmarkEnd w:id="1827"/>
    <w:bookmarkStart w:name="z2034" w:id="1828"/>
    <w:p>
      <w:pPr>
        <w:spacing w:after="0"/>
        <w:ind w:left="0"/>
        <w:jc w:val="both"/>
      </w:pPr>
      <w:r>
        <w:rPr>
          <w:rFonts w:ascii="Times New Roman"/>
          <w:b w:val="false"/>
          <w:i w:val="false"/>
          <w:color w:val="000000"/>
          <w:sz w:val="28"/>
        </w:rPr>
        <w:t xml:space="preserve">
      </w:t>
      </w:r>
    </w:p>
    <w:bookmarkEnd w:id="1828"/>
    <w:p>
      <w:pPr>
        <w:spacing w:after="0"/>
        <w:ind w:left="0"/>
        <w:jc w:val="both"/>
      </w:pPr>
      <w:r>
        <w:drawing>
          <wp:inline distT="0" distB="0" distL="0" distR="0">
            <wp:extent cx="62992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2992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35" w:id="1829"/>
    <w:p>
      <w:pPr>
        <w:spacing w:after="0"/>
        <w:ind w:left="0"/>
        <w:jc w:val="both"/>
      </w:pPr>
      <w:r>
        <w:rPr>
          <w:rFonts w:ascii="Times New Roman"/>
          <w:b w:val="false"/>
          <w:i w:val="false"/>
          <w:color w:val="000000"/>
          <w:sz w:val="28"/>
        </w:rPr>
        <w:t>
      Рисунок 5.11. Дегазационная скважина на полигоне инертных отходов (Либчице).</w:t>
      </w:r>
    </w:p>
    <w:bookmarkEnd w:id="1829"/>
    <w:bookmarkStart w:name="z2036" w:id="183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30"/>
    <w:bookmarkStart w:name="z2037" w:id="1831"/>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1831"/>
    <w:bookmarkStart w:name="z2038" w:id="183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832"/>
    <w:bookmarkStart w:name="z2039" w:id="1833"/>
    <w:p>
      <w:pPr>
        <w:spacing w:after="0"/>
        <w:ind w:left="0"/>
        <w:jc w:val="both"/>
      </w:pPr>
      <w:r>
        <w:rPr>
          <w:rFonts w:ascii="Times New Roman"/>
          <w:b w:val="false"/>
          <w:i w:val="false"/>
          <w:color w:val="000000"/>
          <w:sz w:val="28"/>
        </w:rPr>
        <w:t>
      Законодательные требования, нормативные требования по эксплуатации полигона. Технологическая необходимость.</w:t>
      </w:r>
    </w:p>
    <w:bookmarkEnd w:id="1833"/>
    <w:p>
      <w:pPr>
        <w:spacing w:after="0"/>
        <w:ind w:left="0"/>
        <w:jc w:val="both"/>
      </w:pPr>
      <w:r>
        <w:rPr>
          <w:rFonts w:ascii="Times New Roman"/>
          <w:b/>
          <w:i w:val="false"/>
          <w:color w:val="000000"/>
          <w:sz w:val="28"/>
        </w:rPr>
        <w:t xml:space="preserve">5.2. Техники при эксплуатации объектов захоронения отходов </w:t>
      </w:r>
    </w:p>
    <w:p>
      <w:pPr>
        <w:spacing w:after="0"/>
        <w:ind w:left="0"/>
        <w:jc w:val="both"/>
      </w:pPr>
      <w:r>
        <w:rPr>
          <w:rFonts w:ascii="Times New Roman"/>
          <w:b/>
          <w:i w:val="false"/>
          <w:color w:val="000000"/>
          <w:sz w:val="28"/>
        </w:rPr>
        <w:t xml:space="preserve">5.2.1. НДТ, направленные на подготовительные операции </w:t>
      </w:r>
    </w:p>
    <w:p>
      <w:pPr>
        <w:spacing w:after="0"/>
        <w:ind w:left="0"/>
        <w:jc w:val="both"/>
      </w:pPr>
      <w:r>
        <w:rPr>
          <w:rFonts w:ascii="Times New Roman"/>
          <w:b/>
          <w:i w:val="false"/>
          <w:color w:val="000000"/>
          <w:sz w:val="28"/>
        </w:rPr>
        <w:t>5.2.1.1. Подготовка ТБО к захоронению путем их сортировки с извлечением ресурсных фракций и органических биоразлагаемых материалов</w:t>
      </w:r>
    </w:p>
    <w:bookmarkStart w:name="z2043" w:id="183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834"/>
    <w:bookmarkStart w:name="z2044" w:id="1835"/>
    <w:p>
      <w:pPr>
        <w:spacing w:after="0"/>
        <w:ind w:left="0"/>
        <w:jc w:val="both"/>
      </w:pPr>
      <w:r>
        <w:rPr>
          <w:rFonts w:ascii="Times New Roman"/>
          <w:b w:val="false"/>
          <w:i w:val="false"/>
          <w:color w:val="000000"/>
          <w:sz w:val="28"/>
        </w:rPr>
        <w:t>
      Сортировка и извлечение ресурсных фракций отходов и биоразлагаемых материалов пригодных к дальнейшей утилизации или обезвреживанию.</w:t>
      </w:r>
    </w:p>
    <w:bookmarkEnd w:id="1835"/>
    <w:bookmarkStart w:name="z2045" w:id="183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836"/>
    <w:bookmarkStart w:name="z2046" w:id="1837"/>
    <w:p>
      <w:pPr>
        <w:spacing w:after="0"/>
        <w:ind w:left="0"/>
        <w:jc w:val="both"/>
      </w:pPr>
      <w:r>
        <w:rPr>
          <w:rFonts w:ascii="Times New Roman"/>
          <w:b w:val="false"/>
          <w:i w:val="false"/>
          <w:color w:val="000000"/>
          <w:sz w:val="28"/>
        </w:rPr>
        <w:t>
      Краткое описание технологии. Сортировка ТБО с извлечением ресурсных фракций и органических биоразлагаемых материалов относится к НДТ, если степень извлечения вторичных материальных ресурсов составляет не менее 15 % масс, степень извлечения отсева с преимущественным содержанием органических веществ не менее 25 % масс [F].</w:t>
      </w:r>
    </w:p>
    <w:bookmarkEnd w:id="1837"/>
    <w:bookmarkStart w:name="z2047" w:id="183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838"/>
    <w:bookmarkStart w:name="z2048" w:id="1839"/>
    <w:p>
      <w:pPr>
        <w:spacing w:after="0"/>
        <w:ind w:left="0"/>
        <w:jc w:val="both"/>
      </w:pPr>
      <w:r>
        <w:rPr>
          <w:rFonts w:ascii="Times New Roman"/>
          <w:b w:val="false"/>
          <w:i w:val="false"/>
          <w:color w:val="000000"/>
          <w:sz w:val="28"/>
        </w:rPr>
        <w:t>
      Экологические преимущества:</w:t>
      </w:r>
    </w:p>
    <w:bookmarkEnd w:id="1839"/>
    <w:bookmarkStart w:name="z2049" w:id="1840"/>
    <w:p>
      <w:pPr>
        <w:spacing w:after="0"/>
        <w:ind w:left="0"/>
        <w:jc w:val="both"/>
      </w:pPr>
      <w:r>
        <w:rPr>
          <w:rFonts w:ascii="Times New Roman"/>
          <w:b w:val="false"/>
          <w:i w:val="false"/>
          <w:color w:val="000000"/>
          <w:sz w:val="28"/>
        </w:rPr>
        <w:t>
      уменьшение массы и объемов размещаемых отходов, как следствие снижение эмиссий биогаза в атмосферу и объемов образования фильтрационных вод;</w:t>
      </w:r>
    </w:p>
    <w:bookmarkEnd w:id="1840"/>
    <w:bookmarkStart w:name="z2050" w:id="1841"/>
    <w:p>
      <w:pPr>
        <w:spacing w:after="0"/>
        <w:ind w:left="0"/>
        <w:jc w:val="both"/>
      </w:pPr>
      <w:r>
        <w:rPr>
          <w:rFonts w:ascii="Times New Roman"/>
          <w:b w:val="false"/>
          <w:i w:val="false"/>
          <w:color w:val="000000"/>
          <w:sz w:val="28"/>
        </w:rPr>
        <w:t>
      снижение поступления в окружающую среду токсичных соединений (тяжелых металлов и т.п.).</w:t>
      </w:r>
    </w:p>
    <w:bookmarkEnd w:id="1841"/>
    <w:bookmarkStart w:name="z2051" w:id="1842"/>
    <w:p>
      <w:pPr>
        <w:spacing w:after="0"/>
        <w:ind w:left="0"/>
        <w:jc w:val="both"/>
      </w:pPr>
      <w:r>
        <w:rPr>
          <w:rFonts w:ascii="Times New Roman"/>
          <w:b w:val="false"/>
          <w:i w:val="false"/>
          <w:color w:val="000000"/>
          <w:sz w:val="28"/>
        </w:rPr>
        <w:t>
      Сортировка отходов до их размещения на полигоне, увеличивает регуляционный простор, снижает риски аварий (выхода из строя оборудования полигона) и пожаров.</w:t>
      </w:r>
    </w:p>
    <w:bookmarkEnd w:id="1842"/>
    <w:bookmarkStart w:name="z2052" w:id="184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843"/>
    <w:bookmarkStart w:name="z2053" w:id="1844"/>
    <w:p>
      <w:pPr>
        <w:spacing w:after="0"/>
        <w:ind w:left="0"/>
        <w:jc w:val="both"/>
      </w:pPr>
      <w:r>
        <w:rPr>
          <w:rFonts w:ascii="Times New Roman"/>
          <w:b w:val="false"/>
          <w:i w:val="false"/>
          <w:color w:val="000000"/>
          <w:sz w:val="28"/>
        </w:rPr>
        <w:t>
      В российской практике на муниципальных полигонах допускается размещение лишь приравненных к ТБО отходов. Промышленные отходы, допускаемые для совместного складирования с ТБО, не должны быть взрывоопасными и самовозгорающимися и не должны иметь влажность более 85 %; токсичность смеси отходов не должна превышать токсичность ТБО (по данным анализа водной вытяжки). Промышленные отходы IV класса опасности, принимаемые без ограничений полигонами ТБО, характеризуются содержанием в водной вытяжке (1л воды на 1 кг отходов) токсичных веществ на уровне фильтрата из ТБО и должны иметь крупность не более 250 мм [31].</w:t>
      </w:r>
    </w:p>
    <w:bookmarkEnd w:id="1844"/>
    <w:bookmarkStart w:name="z2054" w:id="1845"/>
    <w:p>
      <w:pPr>
        <w:spacing w:after="0"/>
        <w:ind w:left="0"/>
        <w:jc w:val="both"/>
      </w:pPr>
      <w:r>
        <w:rPr>
          <w:rFonts w:ascii="Times New Roman"/>
          <w:b w:val="false"/>
          <w:i w:val="false"/>
          <w:color w:val="000000"/>
          <w:sz w:val="28"/>
        </w:rPr>
        <w:t>
      Контрольные показатели технологии: степень извлечения вторичных материальных ресурсов составляет не менее 15 % масс, степень извлечения отсева с преимущественным содержанием органических веществ не менее 25 % масс.</w:t>
      </w:r>
    </w:p>
    <w:bookmarkEnd w:id="1845"/>
    <w:bookmarkStart w:name="z2055" w:id="1846"/>
    <w:p>
      <w:pPr>
        <w:spacing w:after="0"/>
        <w:ind w:left="0"/>
        <w:jc w:val="both"/>
      </w:pPr>
      <w:r>
        <w:rPr>
          <w:rFonts w:ascii="Times New Roman"/>
          <w:b w:val="false"/>
          <w:i w:val="false"/>
          <w:color w:val="000000"/>
          <w:sz w:val="28"/>
        </w:rPr>
        <w:t>
      В европейской практике на одном и том же полигоне, помимо ТБО, могут размещаться и другие неопасные виды отходов, на специализированных для этого участках полигона, например отходы строительства, осадки сточных вод и пр. Кроме того, на полигонах проектируются участки компостирования растительных и других биоразлагаемых органических отходов. На полигонах проектируются и участки сортировки отходов и хранения вторичного сырья [28].</w:t>
      </w:r>
    </w:p>
    <w:bookmarkEnd w:id="1846"/>
    <w:bookmarkStart w:name="z2056" w:id="184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847"/>
    <w:bookmarkStart w:name="z2057" w:id="1848"/>
    <w:p>
      <w:pPr>
        <w:spacing w:after="0"/>
        <w:ind w:left="0"/>
        <w:jc w:val="both"/>
      </w:pPr>
      <w:r>
        <w:rPr>
          <w:rFonts w:ascii="Times New Roman"/>
          <w:b w:val="false"/>
          <w:i w:val="false"/>
          <w:color w:val="000000"/>
          <w:sz w:val="28"/>
        </w:rPr>
        <w:t>
      Ресурсо- и энергосберегающие преимущества:</w:t>
      </w:r>
    </w:p>
    <w:bookmarkEnd w:id="1848"/>
    <w:bookmarkStart w:name="z2058" w:id="1849"/>
    <w:p>
      <w:pPr>
        <w:spacing w:after="0"/>
        <w:ind w:left="0"/>
        <w:jc w:val="both"/>
      </w:pPr>
      <w:r>
        <w:rPr>
          <w:rFonts w:ascii="Times New Roman"/>
          <w:b w:val="false"/>
          <w:i w:val="false"/>
          <w:color w:val="000000"/>
          <w:sz w:val="28"/>
        </w:rPr>
        <w:t>
      возможность использования ресурсного или энергетического потенциала отсортированных компонентов отходов;</w:t>
      </w:r>
    </w:p>
    <w:bookmarkEnd w:id="1849"/>
    <w:bookmarkStart w:name="z2059" w:id="1850"/>
    <w:p>
      <w:pPr>
        <w:spacing w:after="0"/>
        <w:ind w:left="0"/>
        <w:jc w:val="both"/>
      </w:pPr>
      <w:r>
        <w:rPr>
          <w:rFonts w:ascii="Times New Roman"/>
          <w:b w:val="false"/>
          <w:i w:val="false"/>
          <w:color w:val="000000"/>
          <w:sz w:val="28"/>
        </w:rPr>
        <w:t>
      увеличение устойчивости экономики замкнутого цикла.</w:t>
      </w:r>
    </w:p>
    <w:bookmarkEnd w:id="1850"/>
    <w:bookmarkStart w:name="z2060" w:id="1851"/>
    <w:p>
      <w:pPr>
        <w:spacing w:after="0"/>
        <w:ind w:left="0"/>
        <w:jc w:val="both"/>
      </w:pPr>
      <w:r>
        <w:rPr>
          <w:rFonts w:ascii="Times New Roman"/>
          <w:b w:val="false"/>
          <w:i w:val="false"/>
          <w:color w:val="000000"/>
          <w:sz w:val="28"/>
        </w:rPr>
        <w:t>
      Конденсированные пары и вода, образующиеся в процессе компостирования, сливаются в отдельный поддон и используются для увлажнения компоста. Вырабатываемый на полигоне компост может быть использован для рекультивации полигона, или в качестве добавления к засыпу слоев полигона.</w:t>
      </w:r>
    </w:p>
    <w:bookmarkEnd w:id="1851"/>
    <w:bookmarkStart w:name="z2061" w:id="1852"/>
    <w:p>
      <w:pPr>
        <w:spacing w:after="0"/>
        <w:ind w:left="0"/>
        <w:jc w:val="both"/>
      </w:pPr>
      <w:r>
        <w:rPr>
          <w:rFonts w:ascii="Times New Roman"/>
          <w:b w:val="false"/>
          <w:i w:val="false"/>
          <w:color w:val="000000"/>
          <w:sz w:val="28"/>
        </w:rPr>
        <w:t xml:space="preserve">
      При размещении сортировочной линии в закрытом отапливаемом помещении возможны дополнительные расходы на энергию для обслуживающих механизмов (конвейеры, сепараторы и т.п.), расходы на отопление, вентиляцию. Возможно, воздух с производственных аппаратов/помещений будет нуждаться в предварительной очистке от запаха (расход на биофильтр). </w:t>
      </w:r>
    </w:p>
    <w:bookmarkEnd w:id="1852"/>
    <w:bookmarkStart w:name="z2062" w:id="185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853"/>
    <w:bookmarkStart w:name="z2063" w:id="1854"/>
    <w:p>
      <w:pPr>
        <w:spacing w:after="0"/>
        <w:ind w:left="0"/>
        <w:jc w:val="both"/>
      </w:pPr>
      <w:r>
        <w:rPr>
          <w:rFonts w:ascii="Times New Roman"/>
          <w:b w:val="false"/>
          <w:i w:val="false"/>
          <w:color w:val="000000"/>
          <w:sz w:val="28"/>
        </w:rPr>
        <w:t>
      Применима для объектов захоронения ТБО, как эксплуатируемых, так и новых.</w:t>
      </w:r>
    </w:p>
    <w:bookmarkEnd w:id="1854"/>
    <w:bookmarkStart w:name="z2064" w:id="1855"/>
    <w:p>
      <w:pPr>
        <w:spacing w:after="0"/>
        <w:ind w:left="0"/>
        <w:jc w:val="both"/>
      </w:pPr>
      <w:r>
        <w:rPr>
          <w:rFonts w:ascii="Times New Roman"/>
          <w:b w:val="false"/>
          <w:i w:val="false"/>
          <w:color w:val="000000"/>
          <w:sz w:val="28"/>
        </w:rPr>
        <w:t>
      Ограничения для внедрения и использования технологии: не выявлены.</w:t>
      </w:r>
    </w:p>
    <w:bookmarkEnd w:id="1855"/>
    <w:bookmarkStart w:name="z2065" w:id="1856"/>
    <w:p>
      <w:pPr>
        <w:spacing w:after="0"/>
        <w:ind w:left="0"/>
        <w:jc w:val="both"/>
      </w:pPr>
      <w:r>
        <w:rPr>
          <w:rFonts w:ascii="Times New Roman"/>
          <w:b w:val="false"/>
          <w:i w:val="false"/>
          <w:color w:val="000000"/>
          <w:sz w:val="28"/>
        </w:rPr>
        <w:t>
      Технология применима при наличии достаточных площадей.</w:t>
      </w:r>
    </w:p>
    <w:bookmarkEnd w:id="1856"/>
    <w:bookmarkStart w:name="z2066" w:id="1857"/>
    <w:p>
      <w:pPr>
        <w:spacing w:after="0"/>
        <w:ind w:left="0"/>
        <w:jc w:val="both"/>
      </w:pPr>
      <w:r>
        <w:rPr>
          <w:rFonts w:ascii="Times New Roman"/>
          <w:b w:val="false"/>
          <w:i w:val="false"/>
          <w:color w:val="000000"/>
          <w:sz w:val="28"/>
        </w:rPr>
        <w:t>
      Период внедрения: до 1 года (среднесрочный период внедрения) [F].</w:t>
      </w:r>
    </w:p>
    <w:bookmarkEnd w:id="1857"/>
    <w:bookmarkStart w:name="z2067" w:id="1858"/>
    <w:p>
      <w:pPr>
        <w:spacing w:after="0"/>
        <w:ind w:left="0"/>
        <w:jc w:val="both"/>
      </w:pPr>
      <w:r>
        <w:rPr>
          <w:rFonts w:ascii="Times New Roman"/>
          <w:b w:val="false"/>
          <w:i w:val="false"/>
          <w:color w:val="000000"/>
          <w:sz w:val="28"/>
        </w:rPr>
        <w:t xml:space="preserve">
      </w:t>
      </w:r>
    </w:p>
    <w:bookmarkEnd w:id="1858"/>
    <w:p>
      <w:pPr>
        <w:spacing w:after="0"/>
        <w:ind w:left="0"/>
        <w:jc w:val="both"/>
      </w:pPr>
      <w:r>
        <w:drawing>
          <wp:inline distT="0" distB="0" distL="0" distR="0">
            <wp:extent cx="25400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540000" cy="1841500"/>
                    </a:xfrm>
                    <a:prstGeom prst="rect">
                      <a:avLst/>
                    </a:prstGeom>
                  </pic:spPr>
                </pic:pic>
              </a:graphicData>
            </a:graphic>
          </wp:inline>
        </w:drawing>
      </w:r>
    </w:p>
    <w:p>
      <w:pPr>
        <w:spacing w:after="0"/>
        <w:ind w:left="0"/>
        <w:jc w:val="both"/>
      </w:pPr>
      <w:r>
        <w:drawing>
          <wp:inline distT="0" distB="0" distL="0" distR="0">
            <wp:extent cx="2540000" cy="184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540000" cy="184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68" w:id="1859"/>
    <w:p>
      <w:pPr>
        <w:spacing w:after="0"/>
        <w:ind w:left="0"/>
        <w:jc w:val="both"/>
      </w:pPr>
      <w:r>
        <w:rPr>
          <w:rFonts w:ascii="Times New Roman"/>
          <w:b w:val="false"/>
          <w:i w:val="false"/>
          <w:color w:val="000000"/>
          <w:sz w:val="28"/>
        </w:rPr>
        <w:t>
      Рисунок 5.12. Примеры механизированной сортировки ТБО.</w:t>
      </w:r>
    </w:p>
    <w:bookmarkEnd w:id="1859"/>
    <w:bookmarkStart w:name="z2069" w:id="1860"/>
    <w:p>
      <w:pPr>
        <w:spacing w:after="0"/>
        <w:ind w:left="0"/>
        <w:jc w:val="both"/>
      </w:pPr>
      <w:r>
        <w:rPr>
          <w:rFonts w:ascii="Times New Roman"/>
          <w:b w:val="false"/>
          <w:i w:val="false"/>
          <w:color w:val="000000"/>
          <w:sz w:val="28"/>
        </w:rPr>
        <w:t>
      Сортировочные линии могут поставляться как в закрытом исполнении, так и в открытом. Открытые сортировочные линии поставляются без закрытой сортировочной кабины, без кондиционирования и отопления. Этот тип используется для небольших объемов ТБО. Конечный горизонтальный пресс можно заменить небольшим пресс-упаковщиком.</w:t>
      </w:r>
    </w:p>
    <w:bookmarkEnd w:id="1860"/>
    <w:bookmarkStart w:name="z2070" w:id="1861"/>
    <w:p>
      <w:pPr>
        <w:spacing w:after="0"/>
        <w:ind w:left="0"/>
        <w:jc w:val="both"/>
      </w:pPr>
      <w:r>
        <w:rPr>
          <w:rFonts w:ascii="Times New Roman"/>
          <w:b w:val="false"/>
          <w:i w:val="false"/>
          <w:color w:val="000000"/>
          <w:sz w:val="28"/>
        </w:rPr>
        <w:t>
      Закрытые сортировочные линии обеспечивают более высокий уровень технологии, больший комфорт оператора, более высокую производительность и используются для больших объемов бытовых отходов [32].</w:t>
      </w:r>
    </w:p>
    <w:bookmarkEnd w:id="1861"/>
    <w:bookmarkStart w:name="z2071" w:id="186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62"/>
    <w:bookmarkStart w:name="z2072" w:id="1863"/>
    <w:p>
      <w:pPr>
        <w:spacing w:after="0"/>
        <w:ind w:left="0"/>
        <w:jc w:val="both"/>
      </w:pPr>
      <w:r>
        <w:rPr>
          <w:rFonts w:ascii="Times New Roman"/>
          <w:b w:val="false"/>
          <w:i w:val="false"/>
          <w:color w:val="000000"/>
          <w:sz w:val="28"/>
        </w:rPr>
        <w:t>
      Преимущества экономические:</w:t>
      </w:r>
    </w:p>
    <w:bookmarkEnd w:id="1863"/>
    <w:bookmarkStart w:name="z2073" w:id="1864"/>
    <w:p>
      <w:pPr>
        <w:spacing w:after="0"/>
        <w:ind w:left="0"/>
        <w:jc w:val="both"/>
      </w:pPr>
      <w:r>
        <w:rPr>
          <w:rFonts w:ascii="Times New Roman"/>
          <w:b w:val="false"/>
          <w:i w:val="false"/>
          <w:color w:val="000000"/>
          <w:sz w:val="28"/>
        </w:rPr>
        <w:t>
      продление срока эксплуатации полигона, вследствие направления части отходов на утилизацию или обезвреживание;</w:t>
      </w:r>
    </w:p>
    <w:bookmarkEnd w:id="1864"/>
    <w:bookmarkStart w:name="z2074" w:id="1865"/>
    <w:p>
      <w:pPr>
        <w:spacing w:after="0"/>
        <w:ind w:left="0"/>
        <w:jc w:val="both"/>
      </w:pPr>
      <w:r>
        <w:rPr>
          <w:rFonts w:ascii="Times New Roman"/>
          <w:b w:val="false"/>
          <w:i w:val="false"/>
          <w:color w:val="000000"/>
          <w:sz w:val="28"/>
        </w:rPr>
        <w:t>
      возможность реализации вторичных материальных ресурсов.</w:t>
      </w:r>
    </w:p>
    <w:bookmarkEnd w:id="1865"/>
    <w:bookmarkStart w:name="z2075" w:id="1866"/>
    <w:p>
      <w:pPr>
        <w:spacing w:after="0"/>
        <w:ind w:left="0"/>
        <w:jc w:val="both"/>
      </w:pPr>
      <w:r>
        <w:rPr>
          <w:rFonts w:ascii="Times New Roman"/>
          <w:b w:val="false"/>
          <w:i w:val="false"/>
          <w:color w:val="000000"/>
          <w:sz w:val="28"/>
        </w:rPr>
        <w:t xml:space="preserve">
      Вторичный экономический эффект несет создание рабочих мест, как на самом полигоне, так в последующих звеньях управления отходами. </w:t>
      </w:r>
    </w:p>
    <w:bookmarkEnd w:id="1866"/>
    <w:bookmarkStart w:name="z2076" w:id="186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867"/>
    <w:bookmarkStart w:name="z2077" w:id="1868"/>
    <w:p>
      <w:pPr>
        <w:spacing w:after="0"/>
        <w:ind w:left="0"/>
        <w:jc w:val="both"/>
      </w:pPr>
      <w:r>
        <w:rPr>
          <w:rFonts w:ascii="Times New Roman"/>
          <w:b w:val="false"/>
          <w:i w:val="false"/>
          <w:color w:val="000000"/>
          <w:sz w:val="28"/>
        </w:rPr>
        <w:t xml:space="preserve">
      Аспекты безопасности эксплуатации полигона, снижение общих рисков неконтролируемых реакций и риска возникновения пожаров. Законодательные требования по увеличению сортировки составных ТБО пригодных к переработке или энергетической утилизации. </w:t>
      </w:r>
    </w:p>
    <w:bookmarkEnd w:id="1868"/>
    <w:p>
      <w:pPr>
        <w:spacing w:after="0"/>
        <w:ind w:left="0"/>
        <w:jc w:val="both"/>
      </w:pPr>
      <w:r>
        <w:rPr>
          <w:rFonts w:ascii="Times New Roman"/>
          <w:b/>
          <w:i w:val="false"/>
          <w:color w:val="000000"/>
          <w:sz w:val="28"/>
        </w:rPr>
        <w:t>5.2.1.2. Измельчение кусковых отходов перед захоронением</w:t>
      </w:r>
    </w:p>
    <w:bookmarkStart w:name="z2079" w:id="186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w:t>
      </w:r>
    </w:p>
    <w:bookmarkEnd w:id="1869"/>
    <w:bookmarkStart w:name="z2080" w:id="1870"/>
    <w:p>
      <w:pPr>
        <w:spacing w:after="0"/>
        <w:ind w:left="0"/>
        <w:jc w:val="both"/>
      </w:pPr>
      <w:r>
        <w:rPr>
          <w:rFonts w:ascii="Times New Roman"/>
          <w:b w:val="false"/>
          <w:i w:val="false"/>
          <w:color w:val="000000"/>
          <w:sz w:val="28"/>
        </w:rPr>
        <w:t xml:space="preserve">
      НДТ применимо для объектов захоронения ТБО, полигонов поверхностного захоронения отходов производства и потребления. Техника снижает риски повреждения защитных противофильтрационных экранов. Улучшает показатели уплотнения отходов при их размещении. </w:t>
      </w:r>
    </w:p>
    <w:bookmarkEnd w:id="1870"/>
    <w:bookmarkStart w:name="z2081" w:id="187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871"/>
    <w:bookmarkStart w:name="z2082" w:id="1872"/>
    <w:p>
      <w:pPr>
        <w:spacing w:after="0"/>
        <w:ind w:left="0"/>
        <w:jc w:val="both"/>
      </w:pPr>
      <w:r>
        <w:rPr>
          <w:rFonts w:ascii="Times New Roman"/>
          <w:b w:val="false"/>
          <w:i w:val="false"/>
          <w:color w:val="000000"/>
          <w:sz w:val="28"/>
        </w:rPr>
        <w:t xml:space="preserve">
      Измельчение кусковых отходов является НДТ, если оно используется в комбинации с сортировкой для извлечения ценных компонентов пригодных для утилизации. Используются механизмы для дробления отходов. </w:t>
      </w:r>
    </w:p>
    <w:bookmarkEnd w:id="1872"/>
    <w:bookmarkStart w:name="z2083" w:id="187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873"/>
    <w:bookmarkStart w:name="z2084" w:id="1874"/>
    <w:p>
      <w:pPr>
        <w:spacing w:after="0"/>
        <w:ind w:left="0"/>
        <w:jc w:val="both"/>
      </w:pPr>
      <w:r>
        <w:rPr>
          <w:rFonts w:ascii="Times New Roman"/>
          <w:b w:val="false"/>
          <w:i w:val="false"/>
          <w:color w:val="000000"/>
          <w:sz w:val="28"/>
        </w:rPr>
        <w:t>
      Экологические преимущества:</w:t>
      </w:r>
    </w:p>
    <w:bookmarkEnd w:id="1874"/>
    <w:bookmarkStart w:name="z2085" w:id="1875"/>
    <w:p>
      <w:pPr>
        <w:spacing w:after="0"/>
        <w:ind w:left="0"/>
        <w:jc w:val="both"/>
      </w:pPr>
      <w:r>
        <w:rPr>
          <w:rFonts w:ascii="Times New Roman"/>
          <w:b w:val="false"/>
          <w:i w:val="false"/>
          <w:color w:val="000000"/>
          <w:sz w:val="28"/>
        </w:rPr>
        <w:t>
      технология обеспечивает подготовку к размещению крупногабаритных отходов, а также снижает взрыво- и пожароопасность отходов, обладающих такими свойствами;</w:t>
      </w:r>
    </w:p>
    <w:bookmarkEnd w:id="1875"/>
    <w:bookmarkStart w:name="z2086" w:id="1876"/>
    <w:p>
      <w:pPr>
        <w:spacing w:after="0"/>
        <w:ind w:left="0"/>
        <w:jc w:val="both"/>
      </w:pPr>
      <w:r>
        <w:rPr>
          <w:rFonts w:ascii="Times New Roman"/>
          <w:b w:val="false"/>
          <w:i w:val="false"/>
          <w:color w:val="000000"/>
          <w:sz w:val="28"/>
        </w:rPr>
        <w:t>
      измельчение с последующей сортировкой позволяет снизить количество отходов, направляемых на размещение.</w:t>
      </w:r>
    </w:p>
    <w:bookmarkEnd w:id="1876"/>
    <w:bookmarkStart w:name="z2087" w:id="187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877"/>
    <w:bookmarkStart w:name="z2088" w:id="1878"/>
    <w:p>
      <w:pPr>
        <w:spacing w:after="0"/>
        <w:ind w:left="0"/>
        <w:jc w:val="both"/>
      </w:pPr>
      <w:r>
        <w:rPr>
          <w:rFonts w:ascii="Times New Roman"/>
          <w:b w:val="false"/>
          <w:i w:val="false"/>
          <w:color w:val="000000"/>
          <w:sz w:val="28"/>
        </w:rPr>
        <w:t>
      Контрольные показатели технологии:</w:t>
      </w:r>
    </w:p>
    <w:bookmarkEnd w:id="1878"/>
    <w:bookmarkStart w:name="z2089" w:id="1879"/>
    <w:p>
      <w:pPr>
        <w:spacing w:after="0"/>
        <w:ind w:left="0"/>
        <w:jc w:val="both"/>
      </w:pPr>
      <w:r>
        <w:rPr>
          <w:rFonts w:ascii="Times New Roman"/>
          <w:b w:val="false"/>
          <w:i w:val="false"/>
          <w:color w:val="000000"/>
          <w:sz w:val="28"/>
        </w:rPr>
        <w:t>
      обеспечение измельчения до фракции крупностью не более 200 мм;</w:t>
      </w:r>
    </w:p>
    <w:bookmarkEnd w:id="1879"/>
    <w:bookmarkStart w:name="z2090" w:id="1880"/>
    <w:p>
      <w:pPr>
        <w:spacing w:after="0"/>
        <w:ind w:left="0"/>
        <w:jc w:val="both"/>
      </w:pPr>
      <w:r>
        <w:rPr>
          <w:rFonts w:ascii="Times New Roman"/>
          <w:b w:val="false"/>
          <w:i w:val="false"/>
          <w:color w:val="000000"/>
          <w:sz w:val="28"/>
        </w:rPr>
        <w:t>
      извлечение вторичных материальных и (или) энергетических ресурсов [F].</w:t>
      </w:r>
    </w:p>
    <w:bookmarkEnd w:id="1880"/>
    <w:bookmarkStart w:name="z2091" w:id="1881"/>
    <w:p>
      <w:pPr>
        <w:spacing w:after="0"/>
        <w:ind w:left="0"/>
        <w:jc w:val="both"/>
      </w:pPr>
      <w:r>
        <w:rPr>
          <w:rFonts w:ascii="Times New Roman"/>
          <w:b w:val="false"/>
          <w:i w:val="false"/>
          <w:color w:val="000000"/>
          <w:sz w:val="28"/>
        </w:rPr>
        <w:t>
      Удельный вес (плотность) смешанных бытовых отходов в контейнерах и баках в зависимости от состава обычно составляет от 200 до 300 кг/м</w:t>
      </w:r>
      <w:r>
        <w:rPr>
          <w:rFonts w:ascii="Times New Roman"/>
          <w:b w:val="false"/>
          <w:i w:val="false"/>
          <w:color w:val="000000"/>
          <w:vertAlign w:val="superscript"/>
        </w:rPr>
        <w:t>3</w:t>
      </w:r>
      <w:r>
        <w:rPr>
          <w:rFonts w:ascii="Times New Roman"/>
          <w:b w:val="false"/>
          <w:i w:val="false"/>
          <w:color w:val="000000"/>
          <w:sz w:val="28"/>
        </w:rPr>
        <w:t>. При захоронении отходов необходимо максимально уплотнять их с точки зрения безопасности и экологии, чего можно добиться, в том числе, путем их дробления и последующего разделения на отдельные фракции.</w:t>
      </w:r>
    </w:p>
    <w:bookmarkEnd w:id="1881"/>
    <w:bookmarkStart w:name="z2092" w:id="188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882"/>
    <w:bookmarkStart w:name="z2093" w:id="1883"/>
    <w:p>
      <w:pPr>
        <w:spacing w:after="0"/>
        <w:ind w:left="0"/>
        <w:jc w:val="both"/>
      </w:pPr>
      <w:r>
        <w:rPr>
          <w:rFonts w:ascii="Times New Roman"/>
          <w:b w:val="false"/>
          <w:i w:val="false"/>
          <w:color w:val="000000"/>
          <w:sz w:val="28"/>
        </w:rPr>
        <w:t>
      Ресурсо- и энергосберегающие преимущества:</w:t>
      </w:r>
    </w:p>
    <w:bookmarkEnd w:id="1883"/>
    <w:bookmarkStart w:name="z2094" w:id="1884"/>
    <w:p>
      <w:pPr>
        <w:spacing w:after="0"/>
        <w:ind w:left="0"/>
        <w:jc w:val="both"/>
      </w:pPr>
      <w:r>
        <w:rPr>
          <w:rFonts w:ascii="Times New Roman"/>
          <w:b w:val="false"/>
          <w:i w:val="false"/>
          <w:color w:val="000000"/>
          <w:sz w:val="28"/>
        </w:rPr>
        <w:t>
      возможность применения мобильных установок;</w:t>
      </w:r>
    </w:p>
    <w:bookmarkEnd w:id="1884"/>
    <w:bookmarkStart w:name="z2095" w:id="1885"/>
    <w:p>
      <w:pPr>
        <w:spacing w:after="0"/>
        <w:ind w:left="0"/>
        <w:jc w:val="both"/>
      </w:pPr>
      <w:r>
        <w:rPr>
          <w:rFonts w:ascii="Times New Roman"/>
          <w:b w:val="false"/>
          <w:i w:val="false"/>
          <w:color w:val="000000"/>
          <w:sz w:val="28"/>
        </w:rPr>
        <w:t>
      при измельчении отходов существует возможность выделения целевых фракций и/или компонентов для утилизации.</w:t>
      </w:r>
    </w:p>
    <w:bookmarkEnd w:id="1885"/>
    <w:bookmarkStart w:name="z2096" w:id="188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886"/>
    <w:bookmarkStart w:name="z2097" w:id="1887"/>
    <w:p>
      <w:pPr>
        <w:spacing w:after="0"/>
        <w:ind w:left="0"/>
        <w:jc w:val="both"/>
      </w:pPr>
      <w:r>
        <w:rPr>
          <w:rFonts w:ascii="Times New Roman"/>
          <w:b w:val="false"/>
          <w:i w:val="false"/>
          <w:color w:val="000000"/>
          <w:sz w:val="28"/>
        </w:rPr>
        <w:t xml:space="preserve">
      Нельзя использовать на открытых площадках при температуре воздуха ниже -20 °C. Ограничение по уровням шума. Возможность применения на действующих объектах размещения отходов. </w:t>
      </w:r>
    </w:p>
    <w:bookmarkEnd w:id="1887"/>
    <w:bookmarkStart w:name="z2098" w:id="1888"/>
    <w:p>
      <w:pPr>
        <w:spacing w:after="0"/>
        <w:ind w:left="0"/>
        <w:jc w:val="both"/>
      </w:pPr>
      <w:r>
        <w:rPr>
          <w:rFonts w:ascii="Times New Roman"/>
          <w:b w:val="false"/>
          <w:i w:val="false"/>
          <w:color w:val="000000"/>
          <w:sz w:val="28"/>
        </w:rPr>
        <w:t>
      Период внедрения: до 1– 2 недель (краткосрочный период внедрения).</w:t>
      </w:r>
    </w:p>
    <w:bookmarkEnd w:id="1888"/>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8608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3860800" cy="25781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1656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4165600" cy="2565400"/>
                          </a:xfrm>
                          <a:prstGeom prst="rect">
                            <a:avLst/>
                          </a:prstGeom>
                        </pic:spPr>
                      </pic:pic>
                    </a:graphicData>
                  </a:graphic>
                </wp:inline>
              </w:drawing>
            </w:r>
          </w:p>
          <w:p>
            <w:pPr>
              <w:spacing w:after="20"/>
              <w:ind w:left="20"/>
              <w:jc w:val="both"/>
            </w:pPr>
          </w:p>
          <w:p>
            <w:pPr>
              <w:spacing w:after="20"/>
              <w:ind w:left="20"/>
              <w:jc w:val="both"/>
            </w:pPr>
          </w:p>
        </w:tc>
      </w:tr>
    </w:tbl>
    <w:bookmarkStart w:name="z2099" w:id="1889"/>
    <w:p>
      <w:pPr>
        <w:spacing w:after="0"/>
        <w:ind w:left="0"/>
        <w:jc w:val="both"/>
      </w:pPr>
      <w:r>
        <w:rPr>
          <w:rFonts w:ascii="Times New Roman"/>
          <w:b w:val="false"/>
          <w:i w:val="false"/>
          <w:color w:val="000000"/>
          <w:sz w:val="28"/>
        </w:rPr>
        <w:t xml:space="preserve">
      Рисунок 5.13. Грохот грубой очистки Lokotrack ST2.8 на полигоне ТБО. Слева горка с промежуточной фракцией, впереди </w:t>
      </w:r>
      <w:r>
        <w:rPr>
          <w:rFonts w:ascii="Times New Roman"/>
          <w:b/>
          <w:i w:val="false"/>
          <w:color w:val="000000"/>
          <w:sz w:val="28"/>
        </w:rPr>
        <w:t>–</w:t>
      </w:r>
      <w:r>
        <w:rPr>
          <w:rFonts w:ascii="Times New Roman"/>
          <w:b w:val="false"/>
          <w:i w:val="false"/>
          <w:color w:val="000000"/>
          <w:sz w:val="28"/>
        </w:rPr>
        <w:t xml:space="preserve"> надфракция, справа </w:t>
      </w:r>
      <w:r>
        <w:rPr>
          <w:rFonts w:ascii="Times New Roman"/>
          <w:b/>
          <w:i w:val="false"/>
          <w:color w:val="000000"/>
          <w:sz w:val="28"/>
        </w:rPr>
        <w:t>–</w:t>
      </w:r>
      <w:r>
        <w:rPr>
          <w:rFonts w:ascii="Times New Roman"/>
          <w:b w:val="false"/>
          <w:i w:val="false"/>
          <w:color w:val="000000"/>
          <w:sz w:val="28"/>
        </w:rPr>
        <w:t xml:space="preserve"> наименьшая подфракция[33].</w:t>
      </w:r>
    </w:p>
    <w:bookmarkEnd w:id="1889"/>
    <w:bookmarkStart w:name="z2100" w:id="1890"/>
    <w:p>
      <w:pPr>
        <w:spacing w:after="0"/>
        <w:ind w:left="0"/>
        <w:jc w:val="both"/>
      </w:pPr>
      <w:r>
        <w:rPr>
          <w:rFonts w:ascii="Times New Roman"/>
          <w:b w:val="false"/>
          <w:i w:val="false"/>
          <w:color w:val="000000"/>
          <w:sz w:val="28"/>
        </w:rPr>
        <w:t xml:space="preserve">
      </w:t>
      </w:r>
    </w:p>
    <w:bookmarkEnd w:id="1890"/>
    <w:p>
      <w:pPr>
        <w:spacing w:after="0"/>
        <w:ind w:left="0"/>
        <w:jc w:val="both"/>
      </w:pPr>
      <w:r>
        <w:drawing>
          <wp:inline distT="0" distB="0" distL="0" distR="0">
            <wp:extent cx="52959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2959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01" w:id="1891"/>
    <w:p>
      <w:pPr>
        <w:spacing w:after="0"/>
        <w:ind w:left="0"/>
        <w:jc w:val="both"/>
      </w:pPr>
      <w:r>
        <w:rPr>
          <w:rFonts w:ascii="Times New Roman"/>
          <w:b w:val="false"/>
          <w:i w:val="false"/>
          <w:color w:val="000000"/>
          <w:sz w:val="28"/>
        </w:rPr>
        <w:t>
      Рисунок 5.14. Подающий конвейер для транспортировки измельченных отходов на сита [33].</w:t>
      </w:r>
    </w:p>
    <w:bookmarkEnd w:id="1891"/>
    <w:bookmarkStart w:name="z2102" w:id="1892"/>
    <w:p>
      <w:pPr>
        <w:spacing w:after="0"/>
        <w:ind w:left="0"/>
        <w:jc w:val="both"/>
      </w:pPr>
      <w:r>
        <w:rPr>
          <w:rFonts w:ascii="Times New Roman"/>
          <w:b w:val="false"/>
          <w:i w:val="false"/>
          <w:color w:val="000000"/>
          <w:sz w:val="28"/>
        </w:rPr>
        <w:t xml:space="preserve">
      </w:t>
      </w:r>
    </w:p>
    <w:bookmarkEnd w:id="1892"/>
    <w:p>
      <w:pPr>
        <w:spacing w:after="0"/>
        <w:ind w:left="0"/>
        <w:jc w:val="both"/>
      </w:pPr>
      <w:r>
        <w:drawing>
          <wp:inline distT="0" distB="0" distL="0" distR="0">
            <wp:extent cx="53213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3213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03" w:id="1893"/>
    <w:p>
      <w:pPr>
        <w:spacing w:after="0"/>
        <w:ind w:left="0"/>
        <w:jc w:val="both"/>
      </w:pPr>
      <w:r>
        <w:rPr>
          <w:rFonts w:ascii="Times New Roman"/>
          <w:b w:val="false"/>
          <w:i w:val="false"/>
          <w:color w:val="000000"/>
          <w:sz w:val="28"/>
        </w:rPr>
        <w:t>
      Рисунок 5.15. Наименьшая из отсортированных фракций дробления отходов ТБО [33].</w:t>
      </w:r>
    </w:p>
    <w:bookmarkEnd w:id="1893"/>
    <w:bookmarkStart w:name="z2104" w:id="189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94"/>
    <w:bookmarkStart w:name="z2105" w:id="1895"/>
    <w:p>
      <w:pPr>
        <w:spacing w:after="0"/>
        <w:ind w:left="0"/>
        <w:jc w:val="both"/>
      </w:pPr>
      <w:r>
        <w:rPr>
          <w:rFonts w:ascii="Times New Roman"/>
          <w:b w:val="false"/>
          <w:i w:val="false"/>
          <w:color w:val="000000"/>
          <w:sz w:val="28"/>
        </w:rPr>
        <w:t>
      Экономические преимущества:</w:t>
      </w:r>
    </w:p>
    <w:bookmarkEnd w:id="1895"/>
    <w:bookmarkStart w:name="z2106" w:id="1896"/>
    <w:p>
      <w:pPr>
        <w:spacing w:after="0"/>
        <w:ind w:left="0"/>
        <w:jc w:val="both"/>
      </w:pPr>
      <w:r>
        <w:rPr>
          <w:rFonts w:ascii="Times New Roman"/>
          <w:b w:val="false"/>
          <w:i w:val="false"/>
          <w:color w:val="000000"/>
          <w:sz w:val="28"/>
        </w:rPr>
        <w:t>
      вследствие снижения количества размещаемых отходов и повышения плотности отходов в массиве увеличивается вместимость полигона, что приводит к снижению себестоимости размещения отходов;</w:t>
      </w:r>
    </w:p>
    <w:bookmarkEnd w:id="1896"/>
    <w:bookmarkStart w:name="z2107" w:id="1897"/>
    <w:p>
      <w:pPr>
        <w:spacing w:after="0"/>
        <w:ind w:left="0"/>
        <w:jc w:val="both"/>
      </w:pPr>
      <w:r>
        <w:rPr>
          <w:rFonts w:ascii="Times New Roman"/>
          <w:b w:val="false"/>
          <w:i w:val="false"/>
          <w:color w:val="000000"/>
          <w:sz w:val="28"/>
        </w:rPr>
        <w:t>
      техника позволяет получить вторичные материальные ресурсы, пригодные для утилизации.</w:t>
      </w:r>
    </w:p>
    <w:bookmarkEnd w:id="1897"/>
    <w:bookmarkStart w:name="z2108" w:id="1898"/>
    <w:p>
      <w:pPr>
        <w:spacing w:after="0"/>
        <w:ind w:left="0"/>
        <w:jc w:val="both"/>
      </w:pPr>
      <w:r>
        <w:rPr>
          <w:rFonts w:ascii="Times New Roman"/>
          <w:b w:val="false"/>
          <w:i w:val="false"/>
          <w:color w:val="000000"/>
          <w:sz w:val="28"/>
        </w:rPr>
        <w:t>
      Ограничения для внедрения и использования технологии: относительно высокая стоимость [F].</w:t>
      </w:r>
    </w:p>
    <w:bookmarkEnd w:id="1898"/>
    <w:bookmarkStart w:name="z2109" w:id="189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899"/>
    <w:bookmarkStart w:name="z2110" w:id="1900"/>
    <w:p>
      <w:pPr>
        <w:spacing w:after="0"/>
        <w:ind w:left="0"/>
        <w:jc w:val="both"/>
      </w:pPr>
      <w:r>
        <w:rPr>
          <w:rFonts w:ascii="Times New Roman"/>
          <w:b w:val="false"/>
          <w:i w:val="false"/>
          <w:color w:val="000000"/>
          <w:sz w:val="28"/>
        </w:rPr>
        <w:t xml:space="preserve">
      Экономическая мотивация оператора полигона. </w:t>
      </w:r>
    </w:p>
    <w:bookmarkEnd w:id="1900"/>
    <w:p>
      <w:pPr>
        <w:spacing w:after="0"/>
        <w:ind w:left="0"/>
        <w:jc w:val="both"/>
      </w:pPr>
      <w:r>
        <w:rPr>
          <w:rFonts w:ascii="Times New Roman"/>
          <w:b/>
          <w:i w:val="false"/>
          <w:color w:val="000000"/>
          <w:sz w:val="28"/>
        </w:rPr>
        <w:t>5.2.1.3. Подготовка ТБО к захоронению путем их прессования и (или) брикетирования</w:t>
      </w:r>
    </w:p>
    <w:bookmarkStart w:name="z2112" w:id="190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w:t>
      </w:r>
    </w:p>
    <w:bookmarkEnd w:id="1901"/>
    <w:bookmarkStart w:name="z2113" w:id="1902"/>
    <w:p>
      <w:pPr>
        <w:spacing w:after="0"/>
        <w:ind w:left="0"/>
        <w:jc w:val="both"/>
      </w:pPr>
      <w:r>
        <w:rPr>
          <w:rFonts w:ascii="Times New Roman"/>
          <w:b w:val="false"/>
          <w:i w:val="false"/>
          <w:color w:val="000000"/>
          <w:sz w:val="28"/>
        </w:rPr>
        <w:t>
      НДТ для защиты от загрязнения почв, атмосферного воздуха и других компонентов окружающей среды в виде подготовки ТБО к захоронению путем их прессования и брикетирования.</w:t>
      </w:r>
    </w:p>
    <w:bookmarkEnd w:id="1902"/>
    <w:bookmarkStart w:name="z2114" w:id="190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903"/>
    <w:bookmarkStart w:name="z2115" w:id="1904"/>
    <w:p>
      <w:pPr>
        <w:spacing w:after="0"/>
        <w:ind w:left="0"/>
        <w:jc w:val="both"/>
      </w:pPr>
      <w:r>
        <w:rPr>
          <w:rFonts w:ascii="Times New Roman"/>
          <w:b w:val="false"/>
          <w:i w:val="false"/>
          <w:color w:val="000000"/>
          <w:sz w:val="28"/>
        </w:rPr>
        <w:t>
      Обработка отходов давлением, производимая с целью увеличения плотности и уменьшения объема размещаемых отходов с последующим брикетированием.</w:t>
      </w:r>
    </w:p>
    <w:bookmarkEnd w:id="1904"/>
    <w:bookmarkStart w:name="z2116" w:id="190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905"/>
    <w:bookmarkStart w:name="z2117" w:id="1906"/>
    <w:p>
      <w:pPr>
        <w:spacing w:after="0"/>
        <w:ind w:left="0"/>
        <w:jc w:val="both"/>
      </w:pPr>
      <w:r>
        <w:rPr>
          <w:rFonts w:ascii="Times New Roman"/>
          <w:b w:val="false"/>
          <w:i w:val="false"/>
          <w:color w:val="000000"/>
          <w:sz w:val="28"/>
        </w:rPr>
        <w:t>
      Экологические преимущества:</w:t>
      </w:r>
    </w:p>
    <w:bookmarkEnd w:id="1906"/>
    <w:bookmarkStart w:name="z2118" w:id="1907"/>
    <w:p>
      <w:pPr>
        <w:spacing w:after="0"/>
        <w:ind w:left="0"/>
        <w:jc w:val="both"/>
      </w:pPr>
      <w:r>
        <w:rPr>
          <w:rFonts w:ascii="Times New Roman"/>
          <w:b w:val="false"/>
          <w:i w:val="false"/>
          <w:color w:val="000000"/>
          <w:sz w:val="28"/>
        </w:rPr>
        <w:t>
      увеличение вместимости полигона;</w:t>
      </w:r>
    </w:p>
    <w:bookmarkEnd w:id="1907"/>
    <w:bookmarkStart w:name="z2119" w:id="1908"/>
    <w:p>
      <w:pPr>
        <w:spacing w:after="0"/>
        <w:ind w:left="0"/>
        <w:jc w:val="both"/>
      </w:pPr>
      <w:r>
        <w:rPr>
          <w:rFonts w:ascii="Times New Roman"/>
          <w:b w:val="false"/>
          <w:i w:val="false"/>
          <w:color w:val="000000"/>
          <w:sz w:val="28"/>
        </w:rPr>
        <w:t>
      снижение объемов образования фильтрационных вод;</w:t>
      </w:r>
    </w:p>
    <w:bookmarkEnd w:id="1908"/>
    <w:bookmarkStart w:name="z2120" w:id="1909"/>
    <w:p>
      <w:pPr>
        <w:spacing w:after="0"/>
        <w:ind w:left="0"/>
        <w:jc w:val="both"/>
      </w:pPr>
      <w:r>
        <w:rPr>
          <w:rFonts w:ascii="Times New Roman"/>
          <w:b w:val="false"/>
          <w:i w:val="false"/>
          <w:color w:val="000000"/>
          <w:sz w:val="28"/>
        </w:rPr>
        <w:t>
      обеспечение защиты от проникновения насекомых, птиц, грызунов;</w:t>
      </w:r>
    </w:p>
    <w:bookmarkEnd w:id="1909"/>
    <w:bookmarkStart w:name="z2121" w:id="1910"/>
    <w:p>
      <w:pPr>
        <w:spacing w:after="0"/>
        <w:ind w:left="0"/>
        <w:jc w:val="both"/>
      </w:pPr>
      <w:r>
        <w:rPr>
          <w:rFonts w:ascii="Times New Roman"/>
          <w:b w:val="false"/>
          <w:i w:val="false"/>
          <w:color w:val="000000"/>
          <w:sz w:val="28"/>
        </w:rPr>
        <w:t>
      замедление анаэробных процессов и, как следствие, снижение выделения загрязняющих веществ в атмосферный воздух;</w:t>
      </w:r>
    </w:p>
    <w:bookmarkEnd w:id="1910"/>
    <w:bookmarkStart w:name="z2122" w:id="1911"/>
    <w:p>
      <w:pPr>
        <w:spacing w:after="0"/>
        <w:ind w:left="0"/>
        <w:jc w:val="both"/>
      </w:pPr>
      <w:r>
        <w:rPr>
          <w:rFonts w:ascii="Times New Roman"/>
          <w:b w:val="false"/>
          <w:i w:val="false"/>
          <w:color w:val="000000"/>
          <w:sz w:val="28"/>
        </w:rPr>
        <w:t>
      исключение развеивания легких фракций отходов.</w:t>
      </w:r>
    </w:p>
    <w:bookmarkEnd w:id="1911"/>
    <w:bookmarkStart w:name="z2123" w:id="191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912"/>
    <w:bookmarkStart w:name="z2124" w:id="1913"/>
    <w:p>
      <w:pPr>
        <w:spacing w:after="0"/>
        <w:ind w:left="0"/>
        <w:jc w:val="both"/>
      </w:pPr>
      <w:r>
        <w:rPr>
          <w:rFonts w:ascii="Times New Roman"/>
          <w:b w:val="false"/>
          <w:i w:val="false"/>
          <w:color w:val="000000"/>
          <w:sz w:val="28"/>
        </w:rPr>
        <w:t>
      Контрольные показатели технологи: не выявлено.</w:t>
      </w:r>
    </w:p>
    <w:bookmarkEnd w:id="1913"/>
    <w:bookmarkStart w:name="z2125" w:id="191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914"/>
    <w:bookmarkStart w:name="z2126" w:id="1915"/>
    <w:p>
      <w:pPr>
        <w:spacing w:after="0"/>
        <w:ind w:left="0"/>
        <w:jc w:val="both"/>
      </w:pPr>
      <w:r>
        <w:rPr>
          <w:rFonts w:ascii="Times New Roman"/>
          <w:b w:val="false"/>
          <w:i w:val="false"/>
          <w:color w:val="000000"/>
          <w:sz w:val="28"/>
        </w:rPr>
        <w:t>
      Укладка брикетов позволяет достичь ровной и однородной поверхности, что позволяет упростить операцию по укладке грунта и снизить объемы его использования. Снижение количества материала на засыпку отходов и экономия на транспортировке.</w:t>
      </w:r>
    </w:p>
    <w:bookmarkEnd w:id="1915"/>
    <w:bookmarkStart w:name="z2127" w:id="191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применяемости</w:t>
      </w:r>
    </w:p>
    <w:bookmarkEnd w:id="1916"/>
    <w:bookmarkStart w:name="z2128" w:id="1917"/>
    <w:p>
      <w:pPr>
        <w:spacing w:after="0"/>
        <w:ind w:left="0"/>
        <w:jc w:val="both"/>
      </w:pPr>
      <w:r>
        <w:rPr>
          <w:rFonts w:ascii="Times New Roman"/>
          <w:b w:val="false"/>
          <w:i w:val="false"/>
          <w:color w:val="000000"/>
          <w:sz w:val="28"/>
        </w:rPr>
        <w:t xml:space="preserve">
      Общеприменимо к видам деятельности и технологическим процессам согласно области применения справочника по НДТ. </w:t>
      </w:r>
    </w:p>
    <w:bookmarkEnd w:id="1917"/>
    <w:bookmarkStart w:name="z2129" w:id="1918"/>
    <w:p>
      <w:pPr>
        <w:spacing w:after="0"/>
        <w:ind w:left="0"/>
        <w:jc w:val="both"/>
      </w:pPr>
      <w:r>
        <w:rPr>
          <w:rFonts w:ascii="Times New Roman"/>
          <w:b w:val="false"/>
          <w:i w:val="false"/>
          <w:color w:val="000000"/>
          <w:sz w:val="28"/>
        </w:rPr>
        <w:t xml:space="preserve">
      </w:t>
      </w:r>
    </w:p>
    <w:bookmarkEnd w:id="1918"/>
    <w:p>
      <w:pPr>
        <w:spacing w:after="0"/>
        <w:ind w:left="0"/>
        <w:jc w:val="both"/>
      </w:pPr>
      <w:r>
        <w:drawing>
          <wp:inline distT="0" distB="0" distL="0" distR="0">
            <wp:extent cx="61087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1087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30" w:id="1919"/>
    <w:p>
      <w:pPr>
        <w:spacing w:after="0"/>
        <w:ind w:left="0"/>
        <w:jc w:val="both"/>
      </w:pPr>
      <w:r>
        <w:rPr>
          <w:rFonts w:ascii="Times New Roman"/>
          <w:b w:val="false"/>
          <w:i w:val="false"/>
          <w:color w:val="000000"/>
          <w:sz w:val="28"/>
        </w:rPr>
        <w:t>
      Рисунок 5.16. Образец оборудования для брикетирования отходов ТБО [34].</w:t>
      </w:r>
    </w:p>
    <w:bookmarkEnd w:id="1919"/>
    <w:bookmarkStart w:name="z2131" w:id="192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20"/>
    <w:bookmarkStart w:name="z2132" w:id="1921"/>
    <w:p>
      <w:pPr>
        <w:spacing w:after="0"/>
        <w:ind w:left="0"/>
        <w:jc w:val="both"/>
      </w:pPr>
      <w:r>
        <w:rPr>
          <w:rFonts w:ascii="Times New Roman"/>
          <w:b w:val="false"/>
          <w:i w:val="false"/>
          <w:color w:val="000000"/>
          <w:sz w:val="28"/>
        </w:rPr>
        <w:t>
      Экономические преимущества:</w:t>
      </w:r>
    </w:p>
    <w:bookmarkEnd w:id="1921"/>
    <w:bookmarkStart w:name="z2133" w:id="1922"/>
    <w:p>
      <w:pPr>
        <w:spacing w:after="0"/>
        <w:ind w:left="0"/>
        <w:jc w:val="both"/>
      </w:pPr>
      <w:r>
        <w:rPr>
          <w:rFonts w:ascii="Times New Roman"/>
          <w:b w:val="false"/>
          <w:i w:val="false"/>
          <w:color w:val="000000"/>
          <w:sz w:val="28"/>
        </w:rPr>
        <w:t>
      продление срока службы полигона за счет уменьшения объема отходов, поступающих на размещение;</w:t>
      </w:r>
    </w:p>
    <w:bookmarkEnd w:id="1922"/>
    <w:bookmarkStart w:name="z2134" w:id="1923"/>
    <w:p>
      <w:pPr>
        <w:spacing w:after="0"/>
        <w:ind w:left="0"/>
        <w:jc w:val="both"/>
      </w:pPr>
      <w:r>
        <w:rPr>
          <w:rFonts w:ascii="Times New Roman"/>
          <w:b w:val="false"/>
          <w:i w:val="false"/>
          <w:color w:val="000000"/>
          <w:sz w:val="28"/>
        </w:rPr>
        <w:t>
      снижение транспортных затрат при доставке отходов к месту размещения с использованием специального оборудования;</w:t>
      </w:r>
    </w:p>
    <w:bookmarkEnd w:id="1923"/>
    <w:bookmarkStart w:name="z2135" w:id="1924"/>
    <w:p>
      <w:pPr>
        <w:spacing w:after="0"/>
        <w:ind w:left="0"/>
        <w:jc w:val="both"/>
      </w:pPr>
      <w:r>
        <w:rPr>
          <w:rFonts w:ascii="Times New Roman"/>
          <w:b w:val="false"/>
          <w:i w:val="false"/>
          <w:color w:val="000000"/>
          <w:sz w:val="28"/>
        </w:rPr>
        <w:t>
      снижение стоимости прессования отходов при отсутствии материалов, необходимых для обвязки брикета, а также вероятности разрыва брикетов ввиду их высокой плотности.</w:t>
      </w:r>
    </w:p>
    <w:bookmarkEnd w:id="1924"/>
    <w:bookmarkStart w:name="z2136" w:id="192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925"/>
    <w:bookmarkStart w:name="z2137" w:id="1926"/>
    <w:p>
      <w:pPr>
        <w:spacing w:after="0"/>
        <w:ind w:left="0"/>
        <w:jc w:val="both"/>
      </w:pPr>
      <w:r>
        <w:rPr>
          <w:rFonts w:ascii="Times New Roman"/>
          <w:b w:val="false"/>
          <w:i w:val="false"/>
          <w:color w:val="000000"/>
          <w:sz w:val="28"/>
        </w:rPr>
        <w:t xml:space="preserve">
      Экономические мотивы внедрения оператором полигона, при доступности предварительной сортировки и брикетирования. </w:t>
      </w:r>
    </w:p>
    <w:bookmarkEnd w:id="1926"/>
    <w:p>
      <w:pPr>
        <w:spacing w:after="0"/>
        <w:ind w:left="0"/>
        <w:jc w:val="both"/>
      </w:pPr>
      <w:r>
        <w:rPr>
          <w:rFonts w:ascii="Times New Roman"/>
          <w:b/>
          <w:i w:val="false"/>
          <w:color w:val="000000"/>
          <w:sz w:val="28"/>
        </w:rPr>
        <w:t xml:space="preserve">5.2.2. НДТ, направленные на захоронение отходов </w:t>
      </w:r>
    </w:p>
    <w:p>
      <w:pPr>
        <w:spacing w:after="0"/>
        <w:ind w:left="0"/>
        <w:jc w:val="both"/>
      </w:pPr>
      <w:r>
        <w:rPr>
          <w:rFonts w:ascii="Times New Roman"/>
          <w:b/>
          <w:i w:val="false"/>
          <w:color w:val="000000"/>
          <w:sz w:val="28"/>
        </w:rPr>
        <w:t>5.2.2.1. Гидроорошение при захоронении отходов добычи и обогащения природных ресурсов навалом (насыпью)</w:t>
      </w:r>
    </w:p>
    <w:bookmarkStart w:name="z2140" w:id="192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w:t>
      </w:r>
    </w:p>
    <w:bookmarkEnd w:id="1927"/>
    <w:bookmarkStart w:name="z2141" w:id="1928"/>
    <w:p>
      <w:pPr>
        <w:spacing w:after="0"/>
        <w:ind w:left="0"/>
        <w:jc w:val="both"/>
      </w:pPr>
      <w:r>
        <w:rPr>
          <w:rFonts w:ascii="Times New Roman"/>
          <w:b w:val="false"/>
          <w:i w:val="false"/>
          <w:color w:val="000000"/>
          <w:sz w:val="28"/>
        </w:rPr>
        <w:t>
      Техника применяется при захоронении отходов в отвалах отходов добычи полезных ископаемых; отвалах отходов обогащения полезных ископаемых.</w:t>
      </w:r>
    </w:p>
    <w:bookmarkEnd w:id="1928"/>
    <w:bookmarkStart w:name="z2142" w:id="192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929"/>
    <w:bookmarkStart w:name="z2143" w:id="1930"/>
    <w:p>
      <w:pPr>
        <w:spacing w:after="0"/>
        <w:ind w:left="0"/>
        <w:jc w:val="both"/>
      </w:pPr>
      <w:r>
        <w:rPr>
          <w:rFonts w:ascii="Times New Roman"/>
          <w:b w:val="false"/>
          <w:i w:val="false"/>
          <w:color w:val="000000"/>
          <w:sz w:val="28"/>
        </w:rPr>
        <w:t>
      Гидроорошение осуществляется в процессе уплотнения отходов. В качестве орошающей жидкости могут быть использованы вода, фильтрационные, технологические и прочие воды. Фильтрационные и дренажные воды после очистки перекачиваются насосом из емкостей для накопления на верхнюю площадку участка размещения отходов, где распыляются по поверхности массива отходов.</w:t>
      </w:r>
    </w:p>
    <w:bookmarkEnd w:id="1930"/>
    <w:bookmarkStart w:name="z2144" w:id="193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931"/>
    <w:bookmarkStart w:name="z2145" w:id="1932"/>
    <w:p>
      <w:pPr>
        <w:spacing w:after="0"/>
        <w:ind w:left="0"/>
        <w:jc w:val="both"/>
      </w:pPr>
      <w:r>
        <w:rPr>
          <w:rFonts w:ascii="Times New Roman"/>
          <w:b w:val="false"/>
          <w:i w:val="false"/>
          <w:color w:val="000000"/>
          <w:sz w:val="28"/>
        </w:rPr>
        <w:t>
      Снижение выбросов пыли в окружающую среду.</w:t>
      </w:r>
    </w:p>
    <w:bookmarkEnd w:id="1932"/>
    <w:bookmarkStart w:name="z2146" w:id="193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933"/>
    <w:bookmarkStart w:name="z2147" w:id="1934"/>
    <w:p>
      <w:pPr>
        <w:spacing w:after="0"/>
        <w:ind w:left="0"/>
        <w:jc w:val="both"/>
      </w:pPr>
      <w:r>
        <w:rPr>
          <w:rFonts w:ascii="Times New Roman"/>
          <w:b w:val="false"/>
          <w:i w:val="false"/>
          <w:color w:val="000000"/>
          <w:sz w:val="28"/>
        </w:rPr>
        <w:t xml:space="preserve">
      Обеспечивает пылеподавление при размещении пылящих отходов навалом (насыпью). </w:t>
      </w:r>
    </w:p>
    <w:bookmarkEnd w:id="1934"/>
    <w:bookmarkStart w:name="z2148" w:id="1935"/>
    <w:p>
      <w:pPr>
        <w:spacing w:after="0"/>
        <w:ind w:left="0"/>
        <w:jc w:val="both"/>
      </w:pPr>
      <w:r>
        <w:rPr>
          <w:rFonts w:ascii="Times New Roman"/>
          <w:b w:val="false"/>
          <w:i w:val="false"/>
          <w:color w:val="000000"/>
          <w:sz w:val="28"/>
        </w:rPr>
        <w:t>
      Минимизация выбросов пыли неорганической, отсутствие изменений качества атмосферного воздуха под воздействием объекта захоронения отходов в точках контроля, предусмотренных программой мониторинга состояния и загрязнения окружающей среды.</w:t>
      </w:r>
    </w:p>
    <w:bookmarkEnd w:id="1935"/>
    <w:bookmarkStart w:name="z2149" w:id="193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936"/>
    <w:bookmarkStart w:name="z2150" w:id="1937"/>
    <w:p>
      <w:pPr>
        <w:spacing w:after="0"/>
        <w:ind w:left="0"/>
        <w:jc w:val="both"/>
      </w:pPr>
      <w:r>
        <w:rPr>
          <w:rFonts w:ascii="Times New Roman"/>
          <w:b w:val="false"/>
          <w:i w:val="false"/>
          <w:color w:val="000000"/>
          <w:sz w:val="28"/>
        </w:rPr>
        <w:t xml:space="preserve">
      Потребление воды, электроэнергии. </w:t>
      </w:r>
    </w:p>
    <w:bookmarkEnd w:id="1937"/>
    <w:bookmarkStart w:name="z2151" w:id="193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938"/>
    <w:bookmarkStart w:name="z2152" w:id="1939"/>
    <w:p>
      <w:pPr>
        <w:spacing w:after="0"/>
        <w:ind w:left="0"/>
        <w:jc w:val="both"/>
      </w:pPr>
      <w:r>
        <w:rPr>
          <w:rFonts w:ascii="Times New Roman"/>
          <w:b w:val="false"/>
          <w:i w:val="false"/>
          <w:color w:val="000000"/>
          <w:sz w:val="28"/>
        </w:rPr>
        <w:t>
      Не обнаружено ограничений по применению.</w:t>
      </w:r>
    </w:p>
    <w:bookmarkEnd w:id="1939"/>
    <w:bookmarkStart w:name="z2153" w:id="1940"/>
    <w:p>
      <w:pPr>
        <w:spacing w:after="0"/>
        <w:ind w:left="0"/>
        <w:jc w:val="both"/>
      </w:pPr>
      <w:r>
        <w:rPr>
          <w:rFonts w:ascii="Times New Roman"/>
          <w:b w:val="false"/>
          <w:i w:val="false"/>
          <w:color w:val="000000"/>
          <w:sz w:val="28"/>
        </w:rPr>
        <w:t>
      Количество внедрений – 5. Из них отвалы отходов добычи полезных ископаемых – 5 [F].</w:t>
      </w:r>
    </w:p>
    <w:bookmarkEnd w:id="1940"/>
    <w:bookmarkStart w:name="z2154" w:id="194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41"/>
    <w:bookmarkStart w:name="z2155" w:id="1942"/>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стоимость техники индивидуальна. </w:t>
      </w:r>
    </w:p>
    <w:bookmarkEnd w:id="1942"/>
    <w:bookmarkStart w:name="z2156" w:id="1943"/>
    <w:p>
      <w:pPr>
        <w:spacing w:after="0"/>
        <w:ind w:left="0"/>
        <w:jc w:val="both"/>
      </w:pPr>
      <w:r>
        <w:rPr>
          <w:rFonts w:ascii="Times New Roman"/>
          <w:b w:val="false"/>
          <w:i w:val="false"/>
          <w:color w:val="000000"/>
          <w:sz w:val="28"/>
        </w:rPr>
        <w:t>
      Отсутствие необходимости в строительстве ограждающих дамб и возможность размещения на отвалах большего количества отходов на одной и той же площади, чем в хранилищах.</w:t>
      </w:r>
    </w:p>
    <w:bookmarkEnd w:id="1943"/>
    <w:bookmarkStart w:name="z2157" w:id="194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944"/>
    <w:bookmarkStart w:name="z2158" w:id="1945"/>
    <w:p>
      <w:pPr>
        <w:spacing w:after="0"/>
        <w:ind w:left="0"/>
        <w:jc w:val="both"/>
      </w:pPr>
      <w:r>
        <w:rPr>
          <w:rFonts w:ascii="Times New Roman"/>
          <w:b w:val="false"/>
          <w:i w:val="false"/>
          <w:color w:val="000000"/>
          <w:sz w:val="28"/>
        </w:rPr>
        <w:t>
      Законодательные требования по охране окружающей среды, технологические нормативные требования.</w:t>
      </w:r>
    </w:p>
    <w:bookmarkEnd w:id="1945"/>
    <w:p>
      <w:pPr>
        <w:spacing w:after="0"/>
        <w:ind w:left="0"/>
        <w:jc w:val="both"/>
      </w:pPr>
      <w:r>
        <w:rPr>
          <w:rFonts w:ascii="Times New Roman"/>
          <w:b/>
          <w:i w:val="false"/>
          <w:color w:val="000000"/>
          <w:sz w:val="28"/>
        </w:rPr>
        <w:t>5.2.2.2. Уплотнение отходов при их захоронении навалом (насыпью)</w:t>
      </w:r>
    </w:p>
    <w:bookmarkStart w:name="z2160" w:id="194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w:t>
      </w:r>
    </w:p>
    <w:bookmarkEnd w:id="1946"/>
    <w:bookmarkStart w:name="z2161" w:id="1947"/>
    <w:p>
      <w:pPr>
        <w:spacing w:after="0"/>
        <w:ind w:left="0"/>
        <w:jc w:val="both"/>
      </w:pPr>
      <w:r>
        <w:rPr>
          <w:rFonts w:ascii="Times New Roman"/>
          <w:b w:val="false"/>
          <w:i w:val="false"/>
          <w:color w:val="000000"/>
          <w:sz w:val="28"/>
        </w:rPr>
        <w:t xml:space="preserve">
      Техника применима для отвалов отходов обрабатывающих производств, полигонов приповерхностного захоронения отходов производства, кроме ТБО, объектов ТБО [F]. </w:t>
      </w:r>
    </w:p>
    <w:bookmarkEnd w:id="1947"/>
    <w:bookmarkStart w:name="z2162" w:id="1948"/>
    <w:p>
      <w:pPr>
        <w:spacing w:after="0"/>
        <w:ind w:left="0"/>
        <w:jc w:val="both"/>
      </w:pPr>
      <w:r>
        <w:rPr>
          <w:rFonts w:ascii="Times New Roman"/>
          <w:b w:val="false"/>
          <w:i w:val="false"/>
          <w:color w:val="000000"/>
          <w:sz w:val="28"/>
        </w:rPr>
        <w:t xml:space="preserve">
      Уплотнение отходов производится послойно при поступательном движении специализированной техники по массиву отходов. </w:t>
      </w:r>
    </w:p>
    <w:bookmarkEnd w:id="1948"/>
    <w:bookmarkStart w:name="z2163" w:id="1949"/>
    <w:p>
      <w:pPr>
        <w:spacing w:after="0"/>
        <w:ind w:left="0"/>
        <w:jc w:val="both"/>
      </w:pPr>
      <w:r>
        <w:rPr>
          <w:rFonts w:ascii="Times New Roman"/>
          <w:b w:val="false"/>
          <w:i w:val="false"/>
          <w:color w:val="000000"/>
          <w:sz w:val="28"/>
        </w:rPr>
        <w:t>
      Выбор оборудования, используемого для уплотнения отходов, зависит от качества отходов, площади и мощности объекта размещения отходов.</w:t>
      </w:r>
    </w:p>
    <w:bookmarkEnd w:id="1949"/>
    <w:bookmarkStart w:name="z2164" w:id="195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950"/>
    <w:bookmarkStart w:name="z2165" w:id="1951"/>
    <w:p>
      <w:pPr>
        <w:spacing w:after="0"/>
        <w:ind w:left="0"/>
        <w:jc w:val="both"/>
      </w:pPr>
      <w:r>
        <w:rPr>
          <w:rFonts w:ascii="Times New Roman"/>
          <w:b w:val="false"/>
          <w:i w:val="false"/>
          <w:color w:val="000000"/>
          <w:sz w:val="28"/>
        </w:rPr>
        <w:t>
      Уплотнение отходов осуществляется так называемым "компактором", который увеличивает плотность отходов до 1,5 тонн/м</w:t>
      </w:r>
      <w:r>
        <w:rPr>
          <w:rFonts w:ascii="Times New Roman"/>
          <w:b w:val="false"/>
          <w:i w:val="false"/>
          <w:color w:val="000000"/>
          <w:vertAlign w:val="superscript"/>
        </w:rPr>
        <w:t>3</w:t>
      </w:r>
      <w:r>
        <w:rPr>
          <w:rFonts w:ascii="Times New Roman"/>
          <w:b w:val="false"/>
          <w:i w:val="false"/>
          <w:color w:val="000000"/>
          <w:sz w:val="28"/>
        </w:rPr>
        <w:t>. Укрытие складируемых отходов предотвратит разлет легких фракций отходов в окружающую среду, распространение грызунов и насекомых, а также предотвратит попадание воздуха в организм, что важно с точки зрения производства свалочного газа.</w:t>
      </w:r>
    </w:p>
    <w:bookmarkEnd w:id="1951"/>
    <w:bookmarkStart w:name="z2166" w:id="1952"/>
    <w:p>
      <w:pPr>
        <w:spacing w:after="0"/>
        <w:ind w:left="0"/>
        <w:jc w:val="both"/>
      </w:pPr>
      <w:r>
        <w:rPr>
          <w:rFonts w:ascii="Times New Roman"/>
          <w:b w:val="false"/>
          <w:i w:val="false"/>
          <w:color w:val="000000"/>
          <w:sz w:val="28"/>
        </w:rPr>
        <w:t>
      Контрольные показатели технологии: для объектов захоронения ТБО в РФ обеспечение уплотнения ТБО до плотности не менее 700 кг/м</w:t>
      </w:r>
      <w:r>
        <w:rPr>
          <w:rFonts w:ascii="Times New Roman"/>
          <w:b w:val="false"/>
          <w:i w:val="false"/>
          <w:color w:val="000000"/>
          <w:vertAlign w:val="superscript"/>
        </w:rPr>
        <w:t>3</w:t>
      </w:r>
      <w:r>
        <w:rPr>
          <w:rFonts w:ascii="Times New Roman"/>
          <w:b w:val="false"/>
          <w:i w:val="false"/>
          <w:color w:val="000000"/>
          <w:sz w:val="28"/>
        </w:rPr>
        <w:t xml:space="preserve"> [F]. В ЕС коэффициент уплотнения не менее 1,35 т/м</w:t>
      </w:r>
      <w:r>
        <w:rPr>
          <w:rFonts w:ascii="Times New Roman"/>
          <w:b w:val="false"/>
          <w:i w:val="false"/>
          <w:color w:val="000000"/>
          <w:vertAlign w:val="superscript"/>
        </w:rPr>
        <w:t>3</w:t>
      </w:r>
      <w:r>
        <w:rPr>
          <w:rFonts w:ascii="Times New Roman"/>
          <w:b w:val="false"/>
          <w:i w:val="false"/>
          <w:color w:val="000000"/>
          <w:sz w:val="28"/>
        </w:rPr>
        <w:t xml:space="preserve"> [28].</w:t>
      </w:r>
    </w:p>
    <w:bookmarkEnd w:id="1952"/>
    <w:bookmarkStart w:name="z2167" w:id="195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953"/>
    <w:bookmarkStart w:name="z2168" w:id="1954"/>
    <w:p>
      <w:pPr>
        <w:spacing w:after="0"/>
        <w:ind w:left="0"/>
        <w:jc w:val="both"/>
      </w:pPr>
      <w:r>
        <w:rPr>
          <w:rFonts w:ascii="Times New Roman"/>
          <w:b w:val="false"/>
          <w:i w:val="false"/>
          <w:color w:val="000000"/>
          <w:sz w:val="28"/>
        </w:rPr>
        <w:t>
      Сокращение объемов образования фильтрационных вод вследствие затруднения проникновения воды с поверхности вглубь объекта захоронения отходов.</w:t>
      </w:r>
    </w:p>
    <w:bookmarkEnd w:id="1954"/>
    <w:bookmarkStart w:name="z2169" w:id="1955"/>
    <w:p>
      <w:pPr>
        <w:spacing w:after="0"/>
        <w:ind w:left="0"/>
        <w:jc w:val="both"/>
      </w:pPr>
      <w:r>
        <w:rPr>
          <w:rFonts w:ascii="Times New Roman"/>
          <w:b w:val="false"/>
          <w:i w:val="false"/>
          <w:color w:val="000000"/>
          <w:sz w:val="28"/>
        </w:rPr>
        <w:t>
      Для объекта захоронения ТБО:</w:t>
      </w:r>
    </w:p>
    <w:bookmarkEnd w:id="1955"/>
    <w:bookmarkStart w:name="z2170" w:id="1956"/>
    <w:p>
      <w:pPr>
        <w:spacing w:after="0"/>
        <w:ind w:left="0"/>
        <w:jc w:val="both"/>
      </w:pPr>
      <w:r>
        <w:rPr>
          <w:rFonts w:ascii="Times New Roman"/>
          <w:b w:val="false"/>
          <w:i w:val="false"/>
          <w:color w:val="000000"/>
          <w:sz w:val="28"/>
        </w:rPr>
        <w:t>
      уменьшение объемов образования биогаза на объекте захоронения ТБО за счет уменьшения порового пространства и содержания в нем воздуха и воды;</w:t>
      </w:r>
    </w:p>
    <w:bookmarkEnd w:id="1956"/>
    <w:bookmarkStart w:name="z2171" w:id="1957"/>
    <w:p>
      <w:pPr>
        <w:spacing w:after="0"/>
        <w:ind w:left="0"/>
        <w:jc w:val="both"/>
      </w:pPr>
      <w:r>
        <w:rPr>
          <w:rFonts w:ascii="Times New Roman"/>
          <w:b w:val="false"/>
          <w:i w:val="false"/>
          <w:color w:val="000000"/>
          <w:sz w:val="28"/>
        </w:rPr>
        <w:t>
      снижение пожароопасности объекта захоронения ТБО вследствие уменьшения объема пор и пустот внутри массива отходов, заполненных биогазом, что, в свою очередь, приводит к резкому сокращению эмиссий загрязняющих веществ, выбрасываемых в атмосферный воздух при горении массива отходов;</w:t>
      </w:r>
    </w:p>
    <w:bookmarkEnd w:id="1957"/>
    <w:bookmarkStart w:name="z2172" w:id="1958"/>
    <w:p>
      <w:pPr>
        <w:spacing w:after="0"/>
        <w:ind w:left="0"/>
        <w:jc w:val="both"/>
      </w:pPr>
      <w:r>
        <w:rPr>
          <w:rFonts w:ascii="Times New Roman"/>
          <w:b w:val="false"/>
          <w:i w:val="false"/>
          <w:color w:val="000000"/>
          <w:sz w:val="28"/>
        </w:rPr>
        <w:t>
      предотвращение распространения животных, живущих и кормящихся в районе массива ТБО, предотвращение разноса возбудителей заболеваний животными.</w:t>
      </w:r>
    </w:p>
    <w:bookmarkEnd w:id="1958"/>
    <w:bookmarkStart w:name="z2173" w:id="195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959"/>
    <w:bookmarkStart w:name="z2174" w:id="1960"/>
    <w:p>
      <w:pPr>
        <w:spacing w:after="0"/>
        <w:ind w:left="0"/>
        <w:jc w:val="both"/>
      </w:pPr>
      <w:r>
        <w:rPr>
          <w:rFonts w:ascii="Times New Roman"/>
          <w:b w:val="false"/>
          <w:i w:val="false"/>
          <w:color w:val="000000"/>
          <w:sz w:val="28"/>
        </w:rPr>
        <w:t>
      По данным российской практики, уплотнение в 3 – 4 раза достигается четырехкратным проходом бульдозера (катка) по одному месту. Уплотненный слой ТБО высотой 2 м (12 – 20 слоев) изолируют грунтом, инертными материалами (отходы строительства, шлаки); вместо грунта возможно использование полученного из ТБО компоста. Слой промежуточной изоляции – 0,15 – 0,25 м [31].</w:t>
      </w:r>
    </w:p>
    <w:bookmarkEnd w:id="1960"/>
    <w:bookmarkStart w:name="z2175" w:id="1961"/>
    <w:p>
      <w:pPr>
        <w:spacing w:after="0"/>
        <w:ind w:left="0"/>
        <w:jc w:val="both"/>
      </w:pPr>
      <w:r>
        <w:rPr>
          <w:rFonts w:ascii="Times New Roman"/>
          <w:b w:val="false"/>
          <w:i w:val="false"/>
          <w:color w:val="000000"/>
          <w:sz w:val="28"/>
        </w:rPr>
        <w:t xml:space="preserve">
      </w:t>
      </w:r>
    </w:p>
    <w:bookmarkEnd w:id="1961"/>
    <w:p>
      <w:pPr>
        <w:spacing w:after="0"/>
        <w:ind w:left="0"/>
        <w:jc w:val="both"/>
      </w:pPr>
      <w:r>
        <w:drawing>
          <wp:inline distT="0" distB="0" distL="0" distR="0">
            <wp:extent cx="69977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9977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76" w:id="1962"/>
    <w:p>
      <w:pPr>
        <w:spacing w:after="0"/>
        <w:ind w:left="0"/>
        <w:jc w:val="both"/>
      </w:pPr>
      <w:r>
        <w:rPr>
          <w:rFonts w:ascii="Times New Roman"/>
          <w:b w:val="false"/>
          <w:i w:val="false"/>
          <w:color w:val="000000"/>
          <w:sz w:val="28"/>
        </w:rPr>
        <w:t>
      Рисунок 5.17. Зависимость плотности ТБО на полигоне от количества проходов уплотняющей техники [31].</w:t>
      </w:r>
    </w:p>
    <w:bookmarkEnd w:id="1962"/>
    <w:bookmarkStart w:name="z2177" w:id="1963"/>
    <w:p>
      <w:pPr>
        <w:spacing w:after="0"/>
        <w:ind w:left="0"/>
        <w:jc w:val="both"/>
      </w:pPr>
      <w:r>
        <w:rPr>
          <w:rFonts w:ascii="Times New Roman"/>
          <w:b w:val="false"/>
          <w:i w:val="false"/>
          <w:color w:val="000000"/>
          <w:sz w:val="28"/>
        </w:rPr>
        <w:t>
      Степень уплотнения отходов при их полигонном захоронении зависит, при прочих равных условиях, от массы уплотняющего оборудования (определяет величину давления) и от числа проходов уплотняющей техники. Как видно из графика выше, для получения стабильной степени уплотнения отходов достаточно четырех - шести проходов тяжелой (массой 20 – 40 т) техники (бульдозеры, тракторы). Дальнейшее увеличение числа проходов техники и ее массы существенно не влияет на уплотнение ТБО. Уплотнение отходов продлевает срок службы полигона, приводит к выравниванию площадки захоронения, облегчает укрытие отходов и дальнейшую работу. По данным из практики, четырехкратное уплотнение каждого слоя обеспечивает плотность укладки до 1,1 т/м</w:t>
      </w:r>
      <w:r>
        <w:rPr>
          <w:rFonts w:ascii="Times New Roman"/>
          <w:b w:val="false"/>
          <w:i w:val="false"/>
          <w:color w:val="000000"/>
          <w:vertAlign w:val="superscript"/>
        </w:rPr>
        <w:t>3</w:t>
      </w:r>
      <w:r>
        <w:rPr>
          <w:rFonts w:ascii="Times New Roman"/>
          <w:b w:val="false"/>
          <w:i w:val="false"/>
          <w:color w:val="000000"/>
          <w:sz w:val="28"/>
        </w:rPr>
        <w:t xml:space="preserve"> (в расчете на сухую массу).</w:t>
      </w:r>
    </w:p>
    <w:bookmarkEnd w:id="1963"/>
    <w:bookmarkStart w:name="z2178" w:id="1964"/>
    <w:p>
      <w:pPr>
        <w:spacing w:after="0"/>
        <w:ind w:left="0"/>
        <w:jc w:val="both"/>
      </w:pPr>
      <w:r>
        <w:rPr>
          <w:rFonts w:ascii="Times New Roman"/>
          <w:b w:val="false"/>
          <w:i w:val="false"/>
          <w:color w:val="000000"/>
          <w:sz w:val="28"/>
        </w:rPr>
        <w:t xml:space="preserve">
      </w:t>
      </w:r>
    </w:p>
    <w:bookmarkEnd w:id="1964"/>
    <w:p>
      <w:pPr>
        <w:spacing w:after="0"/>
        <w:ind w:left="0"/>
        <w:jc w:val="both"/>
      </w:pPr>
      <w:r>
        <w:drawing>
          <wp:inline distT="0" distB="0" distL="0" distR="0">
            <wp:extent cx="72898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2898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Рисунок 5.18. Влияние массы уплотняющей техники на уплотнение ТБО.</w:t>
      </w:r>
    </w:p>
    <w:bookmarkStart w:name="z2179" w:id="1965"/>
    <w:p>
      <w:pPr>
        <w:spacing w:after="0"/>
        <w:ind w:left="0"/>
        <w:jc w:val="both"/>
      </w:pPr>
      <w:r>
        <w:rPr>
          <w:rFonts w:ascii="Times New Roman"/>
          <w:b w:val="false"/>
          <w:i w:val="false"/>
          <w:color w:val="000000"/>
          <w:sz w:val="28"/>
        </w:rPr>
        <w:t>
      При ненадлежащей практике эксплуатации существует опасность доступа кислорода:</w:t>
      </w:r>
    </w:p>
    <w:bookmarkEnd w:id="1965"/>
    <w:bookmarkStart w:name="z2180" w:id="1966"/>
    <w:p>
      <w:pPr>
        <w:spacing w:after="0"/>
        <w:ind w:left="0"/>
        <w:jc w:val="both"/>
      </w:pPr>
      <w:r>
        <w:rPr>
          <w:rFonts w:ascii="Times New Roman"/>
          <w:b w:val="false"/>
          <w:i w:val="false"/>
          <w:color w:val="000000"/>
          <w:sz w:val="28"/>
        </w:rPr>
        <w:t>
      неудовлетворительная технология утилизации отходов – каждая доставленная партия отходов должна быть немедленно собрана и уплотнена (предел, установленный правилами эксплуатации, например, 5 мин.);</w:t>
      </w:r>
    </w:p>
    <w:bookmarkEnd w:id="1966"/>
    <w:bookmarkStart w:name="z2181" w:id="1967"/>
    <w:p>
      <w:pPr>
        <w:spacing w:after="0"/>
        <w:ind w:left="0"/>
        <w:jc w:val="both"/>
      </w:pPr>
      <w:r>
        <w:rPr>
          <w:rFonts w:ascii="Times New Roman"/>
          <w:b w:val="false"/>
          <w:i w:val="false"/>
          <w:color w:val="000000"/>
          <w:sz w:val="28"/>
        </w:rPr>
        <w:t>
      сбрасывание через скос – уплотнитель компактор движется только горизонтально, оставляя неуплотненными склон и основание склона.</w:t>
      </w:r>
    </w:p>
    <w:bookmarkEnd w:id="1967"/>
    <w:bookmarkStart w:name="z2182" w:id="196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968"/>
    <w:bookmarkStart w:name="z2183" w:id="1969"/>
    <w:p>
      <w:pPr>
        <w:spacing w:after="0"/>
        <w:ind w:left="0"/>
        <w:jc w:val="both"/>
      </w:pPr>
      <w:r>
        <w:rPr>
          <w:rFonts w:ascii="Times New Roman"/>
          <w:b w:val="false"/>
          <w:i w:val="false"/>
          <w:color w:val="000000"/>
          <w:sz w:val="28"/>
        </w:rPr>
        <w:t xml:space="preserve">
      Ресурсо- и энергосберегающие преимущества: не выявлены. </w:t>
      </w:r>
    </w:p>
    <w:bookmarkEnd w:id="1969"/>
    <w:bookmarkStart w:name="z2184" w:id="197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970"/>
    <w:bookmarkStart w:name="z2185" w:id="1971"/>
    <w:p>
      <w:pPr>
        <w:spacing w:after="0"/>
        <w:ind w:left="0"/>
        <w:jc w:val="both"/>
      </w:pPr>
      <w:r>
        <w:rPr>
          <w:rFonts w:ascii="Times New Roman"/>
          <w:b w:val="false"/>
          <w:i w:val="false"/>
          <w:color w:val="000000"/>
          <w:sz w:val="28"/>
        </w:rPr>
        <w:t>
      Применение в особых природных условиях: не выявлено. Возможность применения на действующих объектах размещения отходов: имеется. Период внедрения: до 1 месяца (краткосрочный период внедрения).</w:t>
      </w:r>
    </w:p>
    <w:bookmarkEnd w:id="1971"/>
    <w:bookmarkStart w:name="z2186" w:id="1972"/>
    <w:p>
      <w:pPr>
        <w:spacing w:after="0"/>
        <w:ind w:left="0"/>
        <w:jc w:val="both"/>
      </w:pPr>
      <w:r>
        <w:rPr>
          <w:rFonts w:ascii="Times New Roman"/>
          <w:b w:val="false"/>
          <w:i w:val="false"/>
          <w:color w:val="000000"/>
          <w:sz w:val="28"/>
        </w:rPr>
        <w:t>
      Количество внедрений – 45. Из них:</w:t>
      </w:r>
    </w:p>
    <w:bookmarkEnd w:id="1972"/>
    <w:bookmarkStart w:name="z2187" w:id="1973"/>
    <w:p>
      <w:pPr>
        <w:spacing w:after="0"/>
        <w:ind w:left="0"/>
        <w:jc w:val="both"/>
      </w:pPr>
      <w:r>
        <w:rPr>
          <w:rFonts w:ascii="Times New Roman"/>
          <w:b w:val="false"/>
          <w:i w:val="false"/>
          <w:color w:val="000000"/>
          <w:sz w:val="28"/>
        </w:rPr>
        <w:t>
      полигоны приповерхностного захоронения отходов производства и потребления, кроме ТБО – 13;</w:t>
      </w:r>
    </w:p>
    <w:bookmarkEnd w:id="1973"/>
    <w:bookmarkStart w:name="z2188" w:id="1974"/>
    <w:p>
      <w:pPr>
        <w:spacing w:after="0"/>
        <w:ind w:left="0"/>
        <w:jc w:val="both"/>
      </w:pPr>
      <w:r>
        <w:rPr>
          <w:rFonts w:ascii="Times New Roman"/>
          <w:b w:val="false"/>
          <w:i w:val="false"/>
          <w:color w:val="000000"/>
          <w:sz w:val="28"/>
        </w:rPr>
        <w:t>
      отвалы отходов добычи и/или обогащения полезных ископаемых – 2;</w:t>
      </w:r>
    </w:p>
    <w:bookmarkEnd w:id="1974"/>
    <w:bookmarkStart w:name="z2189" w:id="1975"/>
    <w:p>
      <w:pPr>
        <w:spacing w:after="0"/>
        <w:ind w:left="0"/>
        <w:jc w:val="both"/>
      </w:pPr>
      <w:r>
        <w:rPr>
          <w:rFonts w:ascii="Times New Roman"/>
          <w:b w:val="false"/>
          <w:i w:val="false"/>
          <w:color w:val="000000"/>
          <w:sz w:val="28"/>
        </w:rPr>
        <w:t>
      отвалы отходов обрабатывающих производств – 3;</w:t>
      </w:r>
    </w:p>
    <w:bookmarkEnd w:id="1975"/>
    <w:bookmarkStart w:name="z2190" w:id="1976"/>
    <w:p>
      <w:pPr>
        <w:spacing w:after="0"/>
        <w:ind w:left="0"/>
        <w:jc w:val="both"/>
      </w:pPr>
      <w:r>
        <w:rPr>
          <w:rFonts w:ascii="Times New Roman"/>
          <w:b w:val="false"/>
          <w:i w:val="false"/>
          <w:color w:val="000000"/>
          <w:sz w:val="28"/>
        </w:rPr>
        <w:t>
      объекты захоронения ТБО – 27 [F].</w:t>
      </w:r>
    </w:p>
    <w:bookmarkEnd w:id="1976"/>
    <w:bookmarkStart w:name="z2191" w:id="1977"/>
    <w:p>
      <w:pPr>
        <w:spacing w:after="0"/>
        <w:ind w:left="0"/>
        <w:jc w:val="both"/>
      </w:pPr>
      <w:r>
        <w:rPr>
          <w:rFonts w:ascii="Times New Roman"/>
          <w:b w:val="false"/>
          <w:i w:val="false"/>
          <w:color w:val="000000"/>
          <w:sz w:val="28"/>
        </w:rPr>
        <w:t>
      Применение технологий уплотнения отходов при их захоронении навалом, является обязательным условием эксплуатации полигона в ЕС [28].</w:t>
      </w:r>
    </w:p>
    <w:bookmarkEnd w:id="1977"/>
    <w:bookmarkStart w:name="z2192" w:id="1978"/>
    <w:p>
      <w:pPr>
        <w:spacing w:after="0"/>
        <w:ind w:left="0"/>
        <w:jc w:val="both"/>
      </w:pPr>
      <w:r>
        <w:rPr>
          <w:rFonts w:ascii="Times New Roman"/>
          <w:b w:val="false"/>
          <w:i w:val="false"/>
          <w:color w:val="000000"/>
          <w:sz w:val="28"/>
        </w:rPr>
        <w:t xml:space="preserve">
      </w:t>
      </w:r>
    </w:p>
    <w:bookmarkEnd w:id="1978"/>
    <w:p>
      <w:pPr>
        <w:spacing w:after="0"/>
        <w:ind w:left="0"/>
        <w:jc w:val="both"/>
      </w:pPr>
      <w:r>
        <w:drawing>
          <wp:inline distT="0" distB="0" distL="0" distR="0">
            <wp:extent cx="69088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908800" cy="299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93" w:id="1979"/>
    <w:p>
      <w:pPr>
        <w:spacing w:after="0"/>
        <w:ind w:left="0"/>
        <w:jc w:val="both"/>
      </w:pPr>
      <w:r>
        <w:rPr>
          <w:rFonts w:ascii="Times New Roman"/>
          <w:b w:val="false"/>
          <w:i w:val="false"/>
          <w:color w:val="000000"/>
          <w:sz w:val="28"/>
        </w:rPr>
        <w:t>
      Рисунок 5.19. Уплотнение отходов.</w:t>
      </w:r>
    </w:p>
    <w:bookmarkEnd w:id="1979"/>
    <w:bookmarkStart w:name="z2194" w:id="1980"/>
    <w:p>
      <w:pPr>
        <w:spacing w:after="0"/>
        <w:ind w:left="0"/>
        <w:jc w:val="both"/>
      </w:pPr>
      <w:r>
        <w:rPr>
          <w:rFonts w:ascii="Times New Roman"/>
          <w:b w:val="false"/>
          <w:i w:val="false"/>
          <w:color w:val="000000"/>
          <w:sz w:val="28"/>
        </w:rPr>
        <w:t xml:space="preserve">
      </w:t>
      </w:r>
    </w:p>
    <w:bookmarkEnd w:id="1980"/>
    <w:p>
      <w:pPr>
        <w:spacing w:after="0"/>
        <w:ind w:left="0"/>
        <w:jc w:val="both"/>
      </w:pPr>
      <w:r>
        <w:drawing>
          <wp:inline distT="0" distB="0" distL="0" distR="0">
            <wp:extent cx="68580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8580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95" w:id="1981"/>
    <w:p>
      <w:pPr>
        <w:spacing w:after="0"/>
        <w:ind w:left="0"/>
        <w:jc w:val="both"/>
      </w:pPr>
      <w:r>
        <w:rPr>
          <w:rFonts w:ascii="Times New Roman"/>
          <w:b w:val="false"/>
          <w:i w:val="false"/>
          <w:color w:val="000000"/>
          <w:sz w:val="28"/>
        </w:rPr>
        <w:t>
      Рисунок 5.20. Компактор на полигоне ТБО, Чехия [28]</w:t>
      </w:r>
    </w:p>
    <w:bookmarkEnd w:id="1981"/>
    <w:bookmarkStart w:name="z2196" w:id="198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82"/>
    <w:bookmarkStart w:name="z2197" w:id="1983"/>
    <w:p>
      <w:pPr>
        <w:spacing w:after="0"/>
        <w:ind w:left="0"/>
        <w:jc w:val="both"/>
      </w:pPr>
      <w:r>
        <w:rPr>
          <w:rFonts w:ascii="Times New Roman"/>
          <w:b w:val="false"/>
          <w:i w:val="false"/>
          <w:color w:val="000000"/>
          <w:sz w:val="28"/>
        </w:rPr>
        <w:t>
      Экономические преимущества – увеличение вместимости объекта размещения отходов и срока эксплуатации объекта размещения отходов.</w:t>
      </w:r>
    </w:p>
    <w:bookmarkEnd w:id="1983"/>
    <w:bookmarkStart w:name="z2198" w:id="1984"/>
    <w:p>
      <w:pPr>
        <w:spacing w:after="0"/>
        <w:ind w:left="0"/>
        <w:jc w:val="both"/>
      </w:pPr>
      <w:r>
        <w:rPr>
          <w:rFonts w:ascii="Times New Roman"/>
          <w:b w:val="false"/>
          <w:i w:val="false"/>
          <w:color w:val="000000"/>
          <w:sz w:val="28"/>
        </w:rPr>
        <w:t>
      Ограничения для внедрения и использования технологии. В случае применения компакторов – высокая стоимость оборудования.</w:t>
      </w:r>
    </w:p>
    <w:bookmarkEnd w:id="1984"/>
    <w:bookmarkStart w:name="z2199" w:id="198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985"/>
    <w:bookmarkStart w:name="z2200" w:id="1986"/>
    <w:p>
      <w:pPr>
        <w:spacing w:after="0"/>
        <w:ind w:left="0"/>
        <w:jc w:val="both"/>
      </w:pPr>
      <w:r>
        <w:rPr>
          <w:rFonts w:ascii="Times New Roman"/>
          <w:b w:val="false"/>
          <w:i w:val="false"/>
          <w:color w:val="000000"/>
          <w:sz w:val="28"/>
        </w:rPr>
        <w:t>
      В ЕС законодательные требования. Требования по снижению эксплуатационных рисков (самовольные возгорания и т.п.).</w:t>
      </w:r>
    </w:p>
    <w:bookmarkEnd w:id="1986"/>
    <w:p>
      <w:pPr>
        <w:spacing w:after="0"/>
        <w:ind w:left="0"/>
        <w:jc w:val="both"/>
      </w:pPr>
      <w:r>
        <w:rPr>
          <w:rFonts w:ascii="Times New Roman"/>
          <w:b/>
          <w:i w:val="false"/>
          <w:color w:val="000000"/>
          <w:sz w:val="28"/>
        </w:rPr>
        <w:t xml:space="preserve">5.2.2.3 Укрепление внешних откосов отходов при захоронении навалом (насыпью) </w:t>
      </w:r>
    </w:p>
    <w:bookmarkStart w:name="z2202" w:id="198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987"/>
    <w:bookmarkStart w:name="z2203" w:id="1988"/>
    <w:p>
      <w:pPr>
        <w:spacing w:after="0"/>
        <w:ind w:left="0"/>
        <w:jc w:val="both"/>
      </w:pPr>
      <w:r>
        <w:rPr>
          <w:rFonts w:ascii="Times New Roman"/>
          <w:b w:val="false"/>
          <w:i w:val="false"/>
          <w:color w:val="000000"/>
          <w:sz w:val="28"/>
        </w:rPr>
        <w:t>
      Техника направлена на обеспечение устойчивости внешних откосов отвалов отходов при их захоронении навалом (насыпью). Ее цель - предотвращение эрозионных процессов и минимизация негативного воздействия на окружающую среду. Применяется для различных видов отвалов, кроме полигонов ТБО.</w:t>
      </w:r>
    </w:p>
    <w:bookmarkEnd w:id="1988"/>
    <w:bookmarkStart w:name="z2204" w:id="198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989"/>
    <w:bookmarkStart w:name="z2205" w:id="1990"/>
    <w:p>
      <w:pPr>
        <w:spacing w:after="0"/>
        <w:ind w:left="0"/>
        <w:jc w:val="both"/>
      </w:pPr>
      <w:r>
        <w:rPr>
          <w:rFonts w:ascii="Times New Roman"/>
          <w:b w:val="false"/>
          <w:i w:val="false"/>
          <w:color w:val="000000"/>
          <w:sz w:val="28"/>
        </w:rPr>
        <w:t>
      Укрепление внешних откосов осуществляется с учетом угла откоса и физико-химических свойств отходов. Методы могут включать использование инженерных конструкций (габионы, геосетки, террасирование), укладку растительного слоя или других материалов, предотвращающих эрозию. Способ выбирается в зависимости от характеристик объекта.</w:t>
      </w:r>
    </w:p>
    <w:bookmarkEnd w:id="1990"/>
    <w:bookmarkStart w:name="z2206" w:id="199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991"/>
    <w:bookmarkStart w:name="z2207" w:id="1992"/>
    <w:p>
      <w:pPr>
        <w:spacing w:after="0"/>
        <w:ind w:left="0"/>
        <w:jc w:val="both"/>
      </w:pPr>
      <w:r>
        <w:rPr>
          <w:rFonts w:ascii="Times New Roman"/>
          <w:b w:val="false"/>
          <w:i w:val="false"/>
          <w:color w:val="000000"/>
          <w:sz w:val="28"/>
        </w:rPr>
        <w:t>
      Внедрение техники обеспечивает устойчивость массива отходов и предотвращает его оползание на прилегающие территории. Благодаря укреплению откосов снижается выброс неорганической пыли, что позволяет сохранить качество атмосферного воздуха в зоне воздействия объекта. Также предотвращается загрязнение почв за счет уменьшения смыва с поверхности отходов.</w:t>
      </w:r>
    </w:p>
    <w:bookmarkEnd w:id="1992"/>
    <w:bookmarkStart w:name="z2208" w:id="199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993"/>
    <w:bookmarkStart w:name="z2209" w:id="1994"/>
    <w:p>
      <w:pPr>
        <w:spacing w:after="0"/>
        <w:ind w:left="0"/>
        <w:jc w:val="both"/>
      </w:pPr>
      <w:r>
        <w:rPr>
          <w:rFonts w:ascii="Times New Roman"/>
          <w:b w:val="false"/>
          <w:i w:val="false"/>
          <w:color w:val="000000"/>
          <w:sz w:val="28"/>
        </w:rPr>
        <w:t>
      Основными показателями эффективности техники являются целостность массива отходов и минимизация выбросов пыли. Экологический мониторинг в точках контроля, предусмотренных программой наблюдений за состоянием окружающей среды, должен подтверждать отсутствие изменений качества атмосферного воздуха и почв под воздействием объекта захоронения. Укрепленные откосы демонстрируют устойчивость к внешним природным воздействиям, включая осадки, ветровую и снежную нагрузку.</w:t>
      </w:r>
    </w:p>
    <w:bookmarkEnd w:id="1994"/>
    <w:bookmarkStart w:name="z2210" w:id="199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995"/>
    <w:bookmarkStart w:name="z2211" w:id="1996"/>
    <w:p>
      <w:pPr>
        <w:spacing w:after="0"/>
        <w:ind w:left="0"/>
        <w:jc w:val="both"/>
      </w:pPr>
      <w:r>
        <w:rPr>
          <w:rFonts w:ascii="Times New Roman"/>
          <w:b w:val="false"/>
          <w:i w:val="false"/>
          <w:color w:val="000000"/>
          <w:sz w:val="28"/>
        </w:rPr>
        <w:t>
      Технология оказывает положительное воздействие сразу на несколько сред. В атмосферном воздухе наблюдается снижение концентрации пыли. В почве предотвращается накопление загрязняющих веществ, поступающих с откосов. Косвенно снижается риск загрязнения поверхностных вод за счет уменьшения водной эрозии откосов.</w:t>
      </w:r>
    </w:p>
    <w:bookmarkEnd w:id="1996"/>
    <w:bookmarkStart w:name="z2212" w:id="199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997"/>
    <w:bookmarkStart w:name="z2213" w:id="1998"/>
    <w:p>
      <w:pPr>
        <w:spacing w:after="0"/>
        <w:ind w:left="0"/>
        <w:jc w:val="both"/>
      </w:pPr>
      <w:r>
        <w:rPr>
          <w:rFonts w:ascii="Times New Roman"/>
          <w:b w:val="false"/>
          <w:i w:val="false"/>
          <w:color w:val="000000"/>
          <w:sz w:val="28"/>
        </w:rPr>
        <w:t>
      Техника применима для широкого круга объектов захоронения отходов, за исключением полигонов ТБО. Применение не ограничено особыми климатическими или природными условиями. Внедрение возможно на уже эксплуатируемых объектах, а средний срок реализации составляет от одного до двух лет. Метод укрепления подбирается индивидуально с учетом характеристик отходов и параметров откосов.</w:t>
      </w:r>
    </w:p>
    <w:bookmarkEnd w:id="1998"/>
    <w:bookmarkStart w:name="z2214" w:id="1999"/>
    <w:p>
      <w:pPr>
        <w:spacing w:after="0"/>
        <w:ind w:left="0"/>
        <w:jc w:val="both"/>
      </w:pPr>
      <w:r>
        <w:rPr>
          <w:rFonts w:ascii="Times New Roman"/>
          <w:b w:val="false"/>
          <w:i w:val="false"/>
          <w:color w:val="000000"/>
          <w:sz w:val="28"/>
        </w:rPr>
        <w:t>
      Примеры заводов: рудник "Escondida", Чили; угольный разрез "Garzweiler", Германия; рудник "Highland Valley Copper", Канада.</w:t>
      </w:r>
    </w:p>
    <w:bookmarkEnd w:id="1999"/>
    <w:bookmarkStart w:name="z2215" w:id="200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00"/>
    <w:bookmarkStart w:name="z2216" w:id="2001"/>
    <w:p>
      <w:pPr>
        <w:spacing w:after="0"/>
        <w:ind w:left="0"/>
        <w:jc w:val="both"/>
      </w:pPr>
      <w:r>
        <w:rPr>
          <w:rFonts w:ascii="Times New Roman"/>
          <w:b w:val="false"/>
          <w:i w:val="false"/>
          <w:color w:val="000000"/>
          <w:sz w:val="28"/>
        </w:rPr>
        <w:t>
      Применение техники позволяет увеличить вместимость объекта захоронения отходов за счет оптимизации геометрии откосов. Это, в свою очередь, снижает удельные затраты на захоронение. Экономический эффект проявляется также в предотвращении возможных аварийных ситуаций и снижении затрат на восстановление поврежденной инфраструктуры. Инвестиции в укрепление откосов оправданы с точки зрения как экологической, так и экономической эффективности.</w:t>
      </w:r>
    </w:p>
    <w:bookmarkEnd w:id="2001"/>
    <w:bookmarkStart w:name="z2217" w:id="200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002"/>
    <w:bookmarkStart w:name="z2218" w:id="2003"/>
    <w:p>
      <w:pPr>
        <w:spacing w:after="0"/>
        <w:ind w:left="0"/>
        <w:jc w:val="both"/>
      </w:pPr>
      <w:r>
        <w:rPr>
          <w:rFonts w:ascii="Times New Roman"/>
          <w:b w:val="false"/>
          <w:i w:val="false"/>
          <w:color w:val="000000"/>
          <w:sz w:val="28"/>
        </w:rPr>
        <w:t>
      Основными факторами внедрения техники являются соблюдение требований экологической безопасности, необходимость предотвращения аварийных ситуаций, снижение выбросов загрязняющих веществ, а также стремление к эффективному использованию территорий объектов захоронения отходов. Дополнительным стимулом служит выполнение требований к результатам экологического мониторинга и контрольных показателей.</w:t>
      </w:r>
    </w:p>
    <w:bookmarkEnd w:id="2003"/>
    <w:p>
      <w:pPr>
        <w:spacing w:after="0"/>
        <w:ind w:left="0"/>
        <w:jc w:val="both"/>
      </w:pPr>
      <w:r>
        <w:rPr>
          <w:rFonts w:ascii="Times New Roman"/>
          <w:b/>
          <w:i w:val="false"/>
          <w:color w:val="000000"/>
          <w:sz w:val="28"/>
        </w:rPr>
        <w:t xml:space="preserve">5.2.2.4. Гидроорошение ТБО при захоронении навалом (насыпью) </w:t>
      </w:r>
    </w:p>
    <w:bookmarkStart w:name="z2220" w:id="200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004"/>
    <w:bookmarkStart w:name="z2221" w:id="2005"/>
    <w:p>
      <w:pPr>
        <w:spacing w:after="0"/>
        <w:ind w:left="0"/>
        <w:jc w:val="both"/>
      </w:pPr>
      <w:r>
        <w:rPr>
          <w:rFonts w:ascii="Times New Roman"/>
          <w:b w:val="false"/>
          <w:i w:val="false"/>
          <w:color w:val="000000"/>
          <w:sz w:val="28"/>
        </w:rPr>
        <w:t>
      Техника гидроорошения ТБО при их захоронении навалом (насыпью) предназначена для снижения пыления и предотвращения распространения загрязняющих веществ в атмосферный воздух. Орошение водой или водными растворами позволяет увлажнить поверхность захороненного отхода, стабилизировать отвал и минимизировать выбросы неорганической пыли и летучих органических соединений. Техника применяется на полигонах и местах захоронения ТБО в различных климатических условиях.</w:t>
      </w:r>
    </w:p>
    <w:bookmarkEnd w:id="2005"/>
    <w:bookmarkStart w:name="z2222" w:id="200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006"/>
    <w:bookmarkStart w:name="z2223" w:id="2007"/>
    <w:p>
      <w:pPr>
        <w:spacing w:after="0"/>
        <w:ind w:left="0"/>
        <w:jc w:val="both"/>
      </w:pPr>
      <w:r>
        <w:rPr>
          <w:rFonts w:ascii="Times New Roman"/>
          <w:b w:val="false"/>
          <w:i w:val="false"/>
          <w:color w:val="000000"/>
          <w:sz w:val="28"/>
        </w:rPr>
        <w:t>
      Гидроорошение выполняется путем равномерного распределения воды или специальных растворов по поверхности отходов с помощью систем оросительных установок (например, разбрызгивателей, дождевальных машин, мобильных опрыскивателей). Интенсивность и периодичность орошения выбираются с учетом климатических условий, состава отходов и требований к экологической безопасности. Орошение способствует снижению пыления, стабилизации верхнего слоя отходов и уменьшению проникновения кислорода, что тормозит биохимические процессы разложения и образование запахов.</w:t>
      </w:r>
    </w:p>
    <w:bookmarkEnd w:id="2007"/>
    <w:bookmarkStart w:name="z2224" w:id="200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008"/>
    <w:bookmarkStart w:name="z2225" w:id="2009"/>
    <w:p>
      <w:pPr>
        <w:spacing w:after="0"/>
        <w:ind w:left="0"/>
        <w:jc w:val="both"/>
      </w:pPr>
      <w:r>
        <w:rPr>
          <w:rFonts w:ascii="Times New Roman"/>
          <w:b w:val="false"/>
          <w:i w:val="false"/>
          <w:color w:val="000000"/>
          <w:sz w:val="28"/>
        </w:rPr>
        <w:t>
      Внедрение гидроорошения снижает выбросы пыли и летучих загрязнителей в атмосферу, что улучшает качество воздуха в зоне влияния объекта. Технология способствует стабилизации поверхности захоронения, снижая риск эрозии и ветрового раздува отходов. Уменьшается негативное воздействие на прилегающие почвы и водные объекты, обусловленное переносом загрязняющих веществ.</w:t>
      </w:r>
    </w:p>
    <w:bookmarkEnd w:id="2009"/>
    <w:bookmarkStart w:name="z2226" w:id="201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010"/>
    <w:bookmarkStart w:name="z2227" w:id="2011"/>
    <w:p>
      <w:pPr>
        <w:spacing w:after="0"/>
        <w:ind w:left="0"/>
        <w:jc w:val="both"/>
      </w:pPr>
      <w:r>
        <w:rPr>
          <w:rFonts w:ascii="Times New Roman"/>
          <w:b w:val="false"/>
          <w:i w:val="false"/>
          <w:color w:val="000000"/>
          <w:sz w:val="28"/>
        </w:rPr>
        <w:t>
      Основным экологическим показателем является снижение концентрации неорганической пыли и летучих органических соединений в приземном слое воздуха. Контроль осуществляется посредством регулярного мониторинга воздушной среды в зонах санитарной охраны полигона. Увлажнение поверхности отходов способствует снижению скорости пыления, подтверждаемому стабильностью показателей качества воздуха и отсутствием повышения загрязнения почв в зонах контроля.</w:t>
      </w:r>
    </w:p>
    <w:bookmarkEnd w:id="2011"/>
    <w:bookmarkStart w:name="z2228" w:id="201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012"/>
    <w:bookmarkStart w:name="z2229" w:id="2013"/>
    <w:p>
      <w:pPr>
        <w:spacing w:after="0"/>
        <w:ind w:left="0"/>
        <w:jc w:val="both"/>
      </w:pPr>
      <w:r>
        <w:rPr>
          <w:rFonts w:ascii="Times New Roman"/>
          <w:b w:val="false"/>
          <w:i w:val="false"/>
          <w:color w:val="000000"/>
          <w:sz w:val="28"/>
        </w:rPr>
        <w:t>
      Гидроорошение положительно влияет на атмосферу, снижая пылевую нагрузку. В почве сокращается миграция загрязняющих веществ за счет уменьшения ветровой эрозии. Водные объекты защищаются от попадания загрязнений благодаря стабилизации поверхностного слоя отходов и снижению переноса веществ с помощью ветра.</w:t>
      </w:r>
    </w:p>
    <w:bookmarkEnd w:id="2013"/>
    <w:bookmarkStart w:name="z2230" w:id="201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014"/>
    <w:bookmarkStart w:name="z2231" w:id="2015"/>
    <w:p>
      <w:pPr>
        <w:spacing w:after="0"/>
        <w:ind w:left="0"/>
        <w:jc w:val="both"/>
      </w:pPr>
      <w:r>
        <w:rPr>
          <w:rFonts w:ascii="Times New Roman"/>
          <w:b w:val="false"/>
          <w:i w:val="false"/>
          <w:color w:val="000000"/>
          <w:sz w:val="28"/>
        </w:rPr>
        <w:t>
      Технология гидроорошения эффективна на полигонах ТБО с навальными способами захоронения отходов. Она применяется в различных климатических условиях, от умеренного до сухого и жаркого климата. Гидроорошение реализуется как на новых, так и на действующих объектах, требуя наличия систем подачи воды и оборудования для равномерного распределения влаги по поверхности отходов. Режим и частота орошения подбираются с учетом характеристик отходов и внешних климатических факторов.</w:t>
      </w:r>
    </w:p>
    <w:bookmarkEnd w:id="2015"/>
    <w:bookmarkStart w:name="z2232" w:id="2016"/>
    <w:p>
      <w:pPr>
        <w:spacing w:after="0"/>
        <w:ind w:left="0"/>
        <w:jc w:val="both"/>
      </w:pPr>
      <w:r>
        <w:rPr>
          <w:rFonts w:ascii="Times New Roman"/>
          <w:b w:val="false"/>
          <w:i w:val="false"/>
          <w:color w:val="000000"/>
          <w:sz w:val="28"/>
        </w:rPr>
        <w:t>
      Примеры заводов: полигон ТБО "Sakrete", Южная Корея; полигон ТБО "Bantar Gebang", Индонезия.</w:t>
      </w:r>
    </w:p>
    <w:bookmarkEnd w:id="2016"/>
    <w:bookmarkStart w:name="z2233" w:id="201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17"/>
    <w:bookmarkStart w:name="z2234" w:id="2018"/>
    <w:p>
      <w:pPr>
        <w:spacing w:after="0"/>
        <w:ind w:left="0"/>
        <w:jc w:val="both"/>
      </w:pPr>
      <w:r>
        <w:rPr>
          <w:rFonts w:ascii="Times New Roman"/>
          <w:b w:val="false"/>
          <w:i w:val="false"/>
          <w:color w:val="000000"/>
          <w:sz w:val="28"/>
        </w:rPr>
        <w:t>
      Внедрение гидроорошения требует инвестиций в оборудование и водоснабжение, однако экономические преимущества достигаются за счет снижения затрат на мониторинг и контроль загрязнений, а также предотвращения экологических штрафов и затрат на восстановление окружающей среды. Технология способствует продлению срока эксплуатации полигона и повышению экологической безопасности объекта.</w:t>
      </w:r>
    </w:p>
    <w:bookmarkEnd w:id="2018"/>
    <w:bookmarkStart w:name="z2235" w:id="201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019"/>
    <w:bookmarkStart w:name="z2236" w:id="2020"/>
    <w:p>
      <w:pPr>
        <w:spacing w:after="0"/>
        <w:ind w:left="0"/>
        <w:jc w:val="both"/>
      </w:pPr>
      <w:r>
        <w:rPr>
          <w:rFonts w:ascii="Times New Roman"/>
          <w:b w:val="false"/>
          <w:i w:val="false"/>
          <w:color w:val="000000"/>
          <w:sz w:val="28"/>
        </w:rPr>
        <w:t>
      Основными факторами внедрения гидроорошения являются требования по снижению выбросов загрязняющих веществ, нормативные ограничения по качеству атмосферного воздуха, необходимость предотвращения распространения пыли и неприятных запахов, а также стремление к улучшению экологической репутации предприятий, эксплуатирующих полигоны ТБО.</w:t>
      </w:r>
    </w:p>
    <w:bookmarkEnd w:id="2020"/>
    <w:p>
      <w:pPr>
        <w:spacing w:after="0"/>
        <w:ind w:left="0"/>
        <w:jc w:val="both"/>
      </w:pPr>
      <w:r>
        <w:rPr>
          <w:rFonts w:ascii="Times New Roman"/>
          <w:b/>
          <w:i w:val="false"/>
          <w:color w:val="000000"/>
          <w:sz w:val="28"/>
        </w:rPr>
        <w:t>5.2.2.5. Послойное покрытие ТБО инертным материалом, не запрещенным к использованию</w:t>
      </w:r>
    </w:p>
    <w:bookmarkStart w:name="z2238" w:id="202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w:t>
      </w:r>
    </w:p>
    <w:bookmarkEnd w:id="2021"/>
    <w:bookmarkStart w:name="z2239" w:id="2022"/>
    <w:p>
      <w:pPr>
        <w:spacing w:after="0"/>
        <w:ind w:left="0"/>
        <w:jc w:val="both"/>
      </w:pPr>
      <w:r>
        <w:rPr>
          <w:rFonts w:ascii="Times New Roman"/>
          <w:b w:val="false"/>
          <w:i w:val="false"/>
          <w:color w:val="000000"/>
          <w:sz w:val="28"/>
        </w:rPr>
        <w:t>
      Улучшение статики полигона путем предотвращение водной и ветровой эрозии массива отходов, снижение запахов, снижение биологических рисков от проникновения птиц, грызунов, и тем самым предотвращение разноса возбудителей заболеваний, снижения рисков пожаров и непредсказуемых химических реакций.</w:t>
      </w:r>
    </w:p>
    <w:bookmarkEnd w:id="2022"/>
    <w:bookmarkStart w:name="z2240" w:id="202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023"/>
    <w:bookmarkStart w:name="z2241" w:id="2024"/>
    <w:p>
      <w:pPr>
        <w:spacing w:after="0"/>
        <w:ind w:left="0"/>
        <w:jc w:val="both"/>
      </w:pPr>
      <w:r>
        <w:rPr>
          <w:rFonts w:ascii="Times New Roman"/>
          <w:b w:val="false"/>
          <w:i w:val="false"/>
          <w:color w:val="000000"/>
          <w:sz w:val="28"/>
        </w:rPr>
        <w:t>
      Послойное покрытие отходов выполняется из природных, искусственных или комбинированных материалов, не подвергающихся никаким существенным физическим, химическим или биологическим преобразованиям, не проявляющих способность к генерации фильтрата.</w:t>
      </w:r>
    </w:p>
    <w:bookmarkEnd w:id="2024"/>
    <w:bookmarkStart w:name="z2242" w:id="2025"/>
    <w:p>
      <w:pPr>
        <w:spacing w:after="0"/>
        <w:ind w:left="0"/>
        <w:jc w:val="both"/>
      </w:pPr>
      <w:r>
        <w:rPr>
          <w:rFonts w:ascii="Times New Roman"/>
          <w:b w:val="false"/>
          <w:i w:val="false"/>
          <w:color w:val="000000"/>
          <w:sz w:val="28"/>
        </w:rPr>
        <w:t>
      Содержание загрязняющих веществ в таких материалах и экотоксичность выщелачивания являются незначительными, не подвергают опасности качество поверхностных и подземных вод [F].</w:t>
      </w:r>
    </w:p>
    <w:bookmarkEnd w:id="2025"/>
    <w:bookmarkStart w:name="z2243" w:id="202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026"/>
    <w:bookmarkStart w:name="z2244" w:id="2027"/>
    <w:p>
      <w:pPr>
        <w:spacing w:after="0"/>
        <w:ind w:left="0"/>
        <w:jc w:val="both"/>
      </w:pPr>
      <w:r>
        <w:rPr>
          <w:rFonts w:ascii="Times New Roman"/>
          <w:b w:val="false"/>
          <w:i w:val="false"/>
          <w:color w:val="000000"/>
          <w:sz w:val="28"/>
        </w:rPr>
        <w:t xml:space="preserve">
      На полигоне должен вестись учет размещенного, в качестве послойного материала, инертного материала, не запрещенного к использованию, как засыпки стабилизатора. </w:t>
      </w:r>
    </w:p>
    <w:bookmarkEnd w:id="2027"/>
    <w:bookmarkStart w:name="z2245" w:id="202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028"/>
    <w:bookmarkStart w:name="z2246" w:id="2029"/>
    <w:p>
      <w:pPr>
        <w:spacing w:after="0"/>
        <w:ind w:left="0"/>
        <w:jc w:val="both"/>
      </w:pPr>
      <w:r>
        <w:rPr>
          <w:rFonts w:ascii="Times New Roman"/>
          <w:b w:val="false"/>
          <w:i w:val="false"/>
          <w:color w:val="000000"/>
          <w:sz w:val="28"/>
        </w:rPr>
        <w:t>
      На европейских полигонах практикуется ежедневное изоляционное покрытие складируемых ТБО. Для покрытия используют слой грунта толщиной не менее 0,15 м, либо используют инертный неопасный материал (компоненты строительных отходов) или другие подобные материалы, разрешенные для размещения на полигоне. Ежедневная изоляция препятствует рассеянию отходов, улучшает внешний вид полигона, препятствует распространению запахов и возникновению пожаров.</w:t>
      </w:r>
    </w:p>
    <w:bookmarkEnd w:id="2029"/>
    <w:bookmarkStart w:name="z2247" w:id="2030"/>
    <w:p>
      <w:pPr>
        <w:spacing w:after="0"/>
        <w:ind w:left="0"/>
        <w:jc w:val="both"/>
      </w:pPr>
      <w:r>
        <w:rPr>
          <w:rFonts w:ascii="Times New Roman"/>
          <w:b w:val="false"/>
          <w:i w:val="false"/>
          <w:color w:val="000000"/>
          <w:sz w:val="28"/>
        </w:rPr>
        <w:t>
      Контрольные параметры: отсутствие разноса отходов - отсутствие загрязнения почв на территории, прилегающей к объекту захоронения отходов, определяемое по результатам визуального контроля.</w:t>
      </w:r>
    </w:p>
    <w:bookmarkEnd w:id="2030"/>
    <w:bookmarkStart w:name="z2248" w:id="203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031"/>
    <w:bookmarkStart w:name="z2249" w:id="2032"/>
    <w:p>
      <w:pPr>
        <w:spacing w:after="0"/>
        <w:ind w:left="0"/>
        <w:jc w:val="both"/>
      </w:pPr>
      <w:r>
        <w:rPr>
          <w:rFonts w:ascii="Times New Roman"/>
          <w:b w:val="false"/>
          <w:i w:val="false"/>
          <w:color w:val="000000"/>
          <w:sz w:val="28"/>
        </w:rPr>
        <w:t xml:space="preserve">
      Экономически целесообразное использование инертных составляющих предварительно отсортированных и раздробленных отходов. </w:t>
      </w:r>
    </w:p>
    <w:bookmarkEnd w:id="2032"/>
    <w:bookmarkStart w:name="z2250" w:id="203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033"/>
    <w:bookmarkStart w:name="z2251" w:id="2034"/>
    <w:p>
      <w:pPr>
        <w:spacing w:after="0"/>
        <w:ind w:left="0"/>
        <w:jc w:val="both"/>
      </w:pPr>
      <w:r>
        <w:rPr>
          <w:rFonts w:ascii="Times New Roman"/>
          <w:b w:val="false"/>
          <w:i w:val="false"/>
          <w:color w:val="000000"/>
          <w:sz w:val="28"/>
        </w:rPr>
        <w:t xml:space="preserve">
      Ограничения для внедрения и использования технологии: не выявлены. Исключая материалы в жидком или полужидком состоянии. </w:t>
      </w:r>
    </w:p>
    <w:bookmarkEnd w:id="2034"/>
    <w:bookmarkStart w:name="z2252" w:id="2035"/>
    <w:p>
      <w:pPr>
        <w:spacing w:after="0"/>
        <w:ind w:left="0"/>
        <w:jc w:val="both"/>
      </w:pPr>
      <w:r>
        <w:rPr>
          <w:rFonts w:ascii="Times New Roman"/>
          <w:b w:val="false"/>
          <w:i w:val="false"/>
          <w:color w:val="000000"/>
          <w:sz w:val="28"/>
        </w:rPr>
        <w:t>
      Количество внедрений – 59. Из них объекты захоронения ТБО – 59 [F].</w:t>
      </w:r>
    </w:p>
    <w:bookmarkEnd w:id="2035"/>
    <w:bookmarkStart w:name="z2253" w:id="2036"/>
    <w:p>
      <w:pPr>
        <w:spacing w:after="0"/>
        <w:ind w:left="0"/>
        <w:jc w:val="both"/>
      </w:pPr>
      <w:r>
        <w:rPr>
          <w:rFonts w:ascii="Times New Roman"/>
          <w:b w:val="false"/>
          <w:i w:val="false"/>
          <w:color w:val="000000"/>
          <w:sz w:val="28"/>
        </w:rPr>
        <w:t>
      На выбранных полигонах ТБО в Чешской Республике используются инертные материалы в качестве покрытия, их качественный состав определяется регламентом полигона [28].</w:t>
      </w:r>
    </w:p>
    <w:bookmarkEnd w:id="2036"/>
    <w:bookmarkStart w:name="z2254" w:id="203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37"/>
    <w:bookmarkStart w:name="z2255" w:id="2038"/>
    <w:p>
      <w:pPr>
        <w:spacing w:after="0"/>
        <w:ind w:left="0"/>
        <w:jc w:val="both"/>
      </w:pPr>
      <w:r>
        <w:rPr>
          <w:rFonts w:ascii="Times New Roman"/>
          <w:b w:val="false"/>
          <w:i w:val="false"/>
          <w:color w:val="000000"/>
          <w:sz w:val="28"/>
        </w:rPr>
        <w:t>
      Снижение потребления почвы, ее замещение пригодной фракцией инертных отходов, строительных материалов и других материалов подобных свойств нормативно незапрещенных.</w:t>
      </w:r>
    </w:p>
    <w:bookmarkEnd w:id="2038"/>
    <w:bookmarkStart w:name="z2256" w:id="203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039"/>
    <w:bookmarkStart w:name="z2257" w:id="2040"/>
    <w:p>
      <w:pPr>
        <w:spacing w:after="0"/>
        <w:ind w:left="0"/>
        <w:jc w:val="both"/>
      </w:pPr>
      <w:r>
        <w:rPr>
          <w:rFonts w:ascii="Times New Roman"/>
          <w:b w:val="false"/>
          <w:i w:val="false"/>
          <w:color w:val="000000"/>
          <w:sz w:val="28"/>
        </w:rPr>
        <w:t>
      Экономические факторы, мотивация к использованию инертных отходов и им подобных локально доступных материалов, в технологически приемлемых случаях.</w:t>
      </w:r>
    </w:p>
    <w:bookmarkEnd w:id="2040"/>
    <w:p>
      <w:pPr>
        <w:spacing w:after="0"/>
        <w:ind w:left="0"/>
        <w:jc w:val="both"/>
      </w:pPr>
      <w:r>
        <w:rPr>
          <w:rFonts w:ascii="Times New Roman"/>
          <w:b/>
          <w:i w:val="false"/>
          <w:color w:val="000000"/>
          <w:sz w:val="28"/>
        </w:rPr>
        <w:t>5.2.2.6. Захоронение отходов, прошедших сортировку</w:t>
      </w:r>
    </w:p>
    <w:bookmarkStart w:name="z2259" w:id="204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041"/>
    <w:bookmarkStart w:name="z2260" w:id="2042"/>
    <w:p>
      <w:pPr>
        <w:spacing w:after="0"/>
        <w:ind w:left="0"/>
        <w:jc w:val="both"/>
      </w:pPr>
      <w:r>
        <w:rPr>
          <w:rFonts w:ascii="Times New Roman"/>
          <w:b w:val="false"/>
          <w:i w:val="false"/>
          <w:color w:val="000000"/>
          <w:sz w:val="28"/>
        </w:rPr>
        <w:t>
      Технология захоронения отходов, прошедших сортировку, предполагает размещение на полигоне только тех фракций отходов, которые не подлежат дальнейшему переработке или использованию. Сортировка позволяет выделить и извлечь из общего потока материалы, пригодные для повторного использования, переработки или компостирования, тем самым уменьшая объем отходов, направляемых на захоронение. Это снижает нагрузку на полигоны и уменьшает экологическое воздействие процесса утилизации.</w:t>
      </w:r>
    </w:p>
    <w:bookmarkEnd w:id="2042"/>
    <w:bookmarkStart w:name="z2261" w:id="204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043"/>
    <w:bookmarkStart w:name="z2262" w:id="2044"/>
    <w:p>
      <w:pPr>
        <w:spacing w:after="0"/>
        <w:ind w:left="0"/>
        <w:jc w:val="both"/>
      </w:pPr>
      <w:r>
        <w:rPr>
          <w:rFonts w:ascii="Times New Roman"/>
          <w:b w:val="false"/>
          <w:i w:val="false"/>
          <w:color w:val="000000"/>
          <w:sz w:val="28"/>
        </w:rPr>
        <w:t>
      Перед захоронением отходы проходят сортировочную обработку, которая может быть как механической (с использованием сит, магнитных сепараторов, оптических сортировщиков), так и ручной. После отделения перерабатываемых и органических фракций остаются преимущественно остаточные отходы, которые подвергаются уплотнению и захоронению на полигоне. Для обеспечения экологической безопасности применяются системы отвода фильтрата, контроля метана и аэрирование слоев, что позволяет минимизировать выбросы и влияние на окружающую среду.</w:t>
      </w:r>
    </w:p>
    <w:bookmarkEnd w:id="2044"/>
    <w:bookmarkStart w:name="z2263" w:id="204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045"/>
    <w:bookmarkStart w:name="z2264" w:id="2046"/>
    <w:p>
      <w:pPr>
        <w:spacing w:after="0"/>
        <w:ind w:left="0"/>
        <w:jc w:val="both"/>
      </w:pPr>
      <w:r>
        <w:rPr>
          <w:rFonts w:ascii="Times New Roman"/>
          <w:b w:val="false"/>
          <w:i w:val="false"/>
          <w:color w:val="000000"/>
          <w:sz w:val="28"/>
        </w:rPr>
        <w:t>
      Сокращается объем отходов, поступающих на захоронение, что увеличивает срок эксплуатации полигона и снижает риски загрязнения почв, воздуха и водных объектов. Минимизируются выбросы парниковых газов за счет уменьшения биодеградируемых компонентов в захороненных отходах. Улучшается качество управления отходами и повышается эффективность системы обращения с отходами в целом.</w:t>
      </w:r>
    </w:p>
    <w:bookmarkEnd w:id="2046"/>
    <w:bookmarkStart w:name="z2265" w:id="204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047"/>
    <w:bookmarkStart w:name="z2266" w:id="2048"/>
    <w:p>
      <w:pPr>
        <w:spacing w:after="0"/>
        <w:ind w:left="0"/>
        <w:jc w:val="both"/>
      </w:pPr>
      <w:r>
        <w:rPr>
          <w:rFonts w:ascii="Times New Roman"/>
          <w:b w:val="false"/>
          <w:i w:val="false"/>
          <w:color w:val="000000"/>
          <w:sz w:val="28"/>
        </w:rPr>
        <w:t>
      Основные показатели эффективности включают снижение общего объема захороненных отходов, концентрацию метана и других загрязняющих веществ в зоне полигона, а также уменьшение показателей загрязнения почв и грунтовых вод. Эксплуатационные данные отражают стабильность и надежность работы систем сортировки и контроля параметров полигона.</w:t>
      </w:r>
    </w:p>
    <w:bookmarkEnd w:id="2048"/>
    <w:bookmarkStart w:name="z2267" w:id="204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049"/>
    <w:bookmarkStart w:name="z2268" w:id="2050"/>
    <w:p>
      <w:pPr>
        <w:spacing w:after="0"/>
        <w:ind w:left="0"/>
        <w:jc w:val="both"/>
      </w:pPr>
      <w:r>
        <w:rPr>
          <w:rFonts w:ascii="Times New Roman"/>
          <w:b w:val="false"/>
          <w:i w:val="false"/>
          <w:color w:val="000000"/>
          <w:sz w:val="28"/>
        </w:rPr>
        <w:t>
      Технология оказывает положительное воздействие на атмосферу за счет снижения выбросов парниковых и загрязняющих газов. В почве уменьшается концентрация токсичных веществ, а в водных объектах - уровень загрязнений за счет сокращения фильтрата и контролируемого отвода сточных вод.</w:t>
      </w:r>
    </w:p>
    <w:bookmarkEnd w:id="2050"/>
    <w:bookmarkStart w:name="z2269" w:id="205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051"/>
    <w:bookmarkStart w:name="z2270" w:id="2052"/>
    <w:p>
      <w:pPr>
        <w:spacing w:after="0"/>
        <w:ind w:left="0"/>
        <w:jc w:val="both"/>
      </w:pPr>
      <w:r>
        <w:rPr>
          <w:rFonts w:ascii="Times New Roman"/>
          <w:b w:val="false"/>
          <w:i w:val="false"/>
          <w:color w:val="000000"/>
          <w:sz w:val="28"/>
        </w:rPr>
        <w:t>
      Техника рекомендуется для полигонов ТБО и промышленных отходов с возможностью предварительной сортировки. Для успешного внедрения необходимы современные сортировочные линии и квалифицированный персонал. В зависимости от типа и состава отходов технология адаптируется к различным климатическим и природным условиям.</w:t>
      </w:r>
    </w:p>
    <w:bookmarkEnd w:id="2052"/>
    <w:bookmarkStart w:name="z2271" w:id="2053"/>
    <w:p>
      <w:pPr>
        <w:spacing w:after="0"/>
        <w:ind w:left="0"/>
        <w:jc w:val="both"/>
      </w:pPr>
      <w:r>
        <w:rPr>
          <w:rFonts w:ascii="Times New Roman"/>
          <w:b w:val="false"/>
          <w:i w:val="false"/>
          <w:color w:val="000000"/>
          <w:sz w:val="28"/>
        </w:rPr>
        <w:t>
      Примеры заводов: полигон Puente Hills, США; сортировочный комплекс "Nantes Atlantique", Франция; полигон "Shenzhen Waste Management Facility", Китай.</w:t>
      </w:r>
    </w:p>
    <w:bookmarkEnd w:id="2053"/>
    <w:bookmarkStart w:name="z2272" w:id="205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54"/>
    <w:bookmarkStart w:name="z2273" w:id="2055"/>
    <w:p>
      <w:pPr>
        <w:spacing w:after="0"/>
        <w:ind w:left="0"/>
        <w:jc w:val="both"/>
      </w:pPr>
      <w:r>
        <w:rPr>
          <w:rFonts w:ascii="Times New Roman"/>
          <w:b w:val="false"/>
          <w:i w:val="false"/>
          <w:color w:val="000000"/>
          <w:sz w:val="28"/>
        </w:rPr>
        <w:t>
      Внедрение сортировочных систем требует значительных первоначальных инвестиций, экономия достигается за счет сокращения расходов на захоронение и дальнейшую эксплуатацию полигона. Повышение доли перерабатываемых материалов создает дополнительные экономические возможности и способствует развитию рынка вторичных ресурсов.</w:t>
      </w:r>
    </w:p>
    <w:bookmarkEnd w:id="2055"/>
    <w:bookmarkStart w:name="z2274" w:id="205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056"/>
    <w:bookmarkStart w:name="z2275" w:id="2057"/>
    <w:p>
      <w:pPr>
        <w:spacing w:after="0"/>
        <w:ind w:left="0"/>
        <w:jc w:val="both"/>
      </w:pPr>
      <w:r>
        <w:rPr>
          <w:rFonts w:ascii="Times New Roman"/>
          <w:b w:val="false"/>
          <w:i w:val="false"/>
          <w:color w:val="000000"/>
          <w:sz w:val="28"/>
        </w:rPr>
        <w:t>
      Законодательные требования по сокращению объема захораниваемых отходов, экологические нормативы по контролю загрязнений, а также экономические стимулы, связанные с повышением эффективности управления отходами и снижением затрат на эксплуатацию объектов захоронения.</w:t>
      </w:r>
    </w:p>
    <w:bookmarkEnd w:id="2057"/>
    <w:p>
      <w:pPr>
        <w:spacing w:after="0"/>
        <w:ind w:left="0"/>
        <w:jc w:val="both"/>
      </w:pPr>
      <w:r>
        <w:rPr>
          <w:rFonts w:ascii="Times New Roman"/>
          <w:b/>
          <w:i w:val="false"/>
          <w:color w:val="000000"/>
          <w:sz w:val="28"/>
        </w:rPr>
        <w:t>5.2.2.7. Предотвращение пыления сухих пляжей при размещении отходов в хранилищах путем поддержания уровня "водного зеркала" выше верхней границы пляжей</w:t>
      </w:r>
    </w:p>
    <w:bookmarkStart w:name="z2277" w:id="205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w:t>
      </w:r>
    </w:p>
    <w:bookmarkEnd w:id="2058"/>
    <w:bookmarkStart w:name="z2278" w:id="2059"/>
    <w:p>
      <w:pPr>
        <w:spacing w:after="0"/>
        <w:ind w:left="0"/>
        <w:jc w:val="both"/>
      </w:pPr>
      <w:r>
        <w:rPr>
          <w:rFonts w:ascii="Times New Roman"/>
          <w:b w:val="false"/>
          <w:i w:val="false"/>
          <w:color w:val="000000"/>
          <w:sz w:val="28"/>
        </w:rPr>
        <w:t>
      Техника применима для хранилищ отходов добычи и/или обогащения полезных ископаемых, хранилищ отходов обрабатывающих производств, хранилищ отходов производства электроэнергии и пара (золоотвалы).</w:t>
      </w:r>
    </w:p>
    <w:bookmarkEnd w:id="2059"/>
    <w:bookmarkStart w:name="z2279" w:id="206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060"/>
    <w:p>
      <w:pPr>
        <w:spacing w:after="0"/>
        <w:ind w:left="0"/>
        <w:jc w:val="both"/>
      </w:pPr>
      <w:bookmarkStart w:name="z2280" w:id="2061"/>
      <w:r>
        <w:rPr>
          <w:rFonts w:ascii="Times New Roman"/>
          <w:b w:val="false"/>
          <w:i w:val="false"/>
          <w:color w:val="000000"/>
          <w:sz w:val="28"/>
        </w:rPr>
        <w:t xml:space="preserve">
      В хранилища отходы доставляются гидравлическим транспортом, после чего вода отстаивается, и большая часть воды возвращается </w:t>
      </w:r>
    </w:p>
    <w:bookmarkEnd w:id="2061"/>
    <w:p>
      <w:pPr>
        <w:spacing w:after="0"/>
        <w:ind w:left="0"/>
        <w:jc w:val="both"/>
      </w:pPr>
      <w:r>
        <w:rPr>
          <w:rFonts w:ascii="Times New Roman"/>
          <w:b w:val="false"/>
          <w:i w:val="false"/>
          <w:color w:val="000000"/>
          <w:sz w:val="28"/>
        </w:rPr>
        <w:t>в производственный цикл. Поддержание уровня водного зеркала выше отстоявшейся части отходов предотвращает образование сухих пляжей хранилища и предупреждает их пыление.</w:t>
      </w:r>
    </w:p>
    <w:bookmarkStart w:name="z2281" w:id="206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062"/>
    <w:bookmarkStart w:name="z2282" w:id="2063"/>
    <w:p>
      <w:pPr>
        <w:spacing w:after="0"/>
        <w:ind w:left="0"/>
        <w:jc w:val="both"/>
      </w:pPr>
      <w:r>
        <w:rPr>
          <w:rFonts w:ascii="Times New Roman"/>
          <w:b w:val="false"/>
          <w:i w:val="false"/>
          <w:color w:val="000000"/>
          <w:sz w:val="28"/>
        </w:rPr>
        <w:t>
      Предотвращение пыления сухих пляжей хранилищ отходов. Снижение выбросов пыли.</w:t>
      </w:r>
    </w:p>
    <w:bookmarkEnd w:id="2063"/>
    <w:bookmarkStart w:name="z2283" w:id="206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064"/>
    <w:bookmarkStart w:name="z2284" w:id="2065"/>
    <w:p>
      <w:pPr>
        <w:spacing w:after="0"/>
        <w:ind w:left="0"/>
        <w:jc w:val="both"/>
      </w:pPr>
      <w:r>
        <w:rPr>
          <w:rFonts w:ascii="Times New Roman"/>
          <w:b w:val="false"/>
          <w:i w:val="false"/>
          <w:color w:val="000000"/>
          <w:sz w:val="28"/>
        </w:rPr>
        <w:t>
      Контрольные показатели: отсутствие сухих пляжей в хранилище.</w:t>
      </w:r>
    </w:p>
    <w:bookmarkEnd w:id="2065"/>
    <w:bookmarkStart w:name="z2285" w:id="2066"/>
    <w:p>
      <w:pPr>
        <w:spacing w:after="0"/>
        <w:ind w:left="0"/>
        <w:jc w:val="both"/>
      </w:pPr>
      <w:r>
        <w:rPr>
          <w:rFonts w:ascii="Times New Roman"/>
          <w:b w:val="false"/>
          <w:i w:val="false"/>
          <w:color w:val="000000"/>
          <w:sz w:val="28"/>
        </w:rPr>
        <w:t>
      Отсутствие выбросов пыли неорганической с поверхности сухих пляжей - отсутствие изменений качества атмосферного воздуха под воздействием объекта размещения отходов в точках контроля, предусмотренных программой мониторинга состояния и загрязнения окружающей среды.</w:t>
      </w:r>
    </w:p>
    <w:bookmarkEnd w:id="2066"/>
    <w:bookmarkStart w:name="z2286" w:id="206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067"/>
    <w:bookmarkStart w:name="z2287" w:id="2068"/>
    <w:p>
      <w:pPr>
        <w:spacing w:after="0"/>
        <w:ind w:left="0"/>
        <w:jc w:val="both"/>
      </w:pPr>
      <w:r>
        <w:rPr>
          <w:rFonts w:ascii="Times New Roman"/>
          <w:b w:val="false"/>
          <w:i w:val="false"/>
          <w:color w:val="000000"/>
          <w:sz w:val="28"/>
        </w:rPr>
        <w:t>
      Потребление воды.</w:t>
      </w:r>
    </w:p>
    <w:bookmarkEnd w:id="2068"/>
    <w:bookmarkStart w:name="z2288" w:id="206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069"/>
    <w:bookmarkStart w:name="z2289" w:id="2070"/>
    <w:p>
      <w:pPr>
        <w:spacing w:after="0"/>
        <w:ind w:left="0"/>
        <w:jc w:val="both"/>
      </w:pPr>
      <w:r>
        <w:rPr>
          <w:rFonts w:ascii="Times New Roman"/>
          <w:b w:val="false"/>
          <w:i w:val="false"/>
          <w:color w:val="000000"/>
          <w:sz w:val="28"/>
        </w:rPr>
        <w:t>
      Имеется возможность применения на действующих объектах размещения отходов. Период внедрения: до 1 месяца (краткосрочный период внедрения).</w:t>
      </w:r>
    </w:p>
    <w:bookmarkEnd w:id="2070"/>
    <w:bookmarkStart w:name="z2290" w:id="2071"/>
    <w:p>
      <w:pPr>
        <w:spacing w:after="0"/>
        <w:ind w:left="0"/>
        <w:jc w:val="both"/>
      </w:pPr>
      <w:r>
        <w:rPr>
          <w:rFonts w:ascii="Times New Roman"/>
          <w:b w:val="false"/>
          <w:i w:val="false"/>
          <w:color w:val="000000"/>
          <w:sz w:val="28"/>
        </w:rPr>
        <w:t>
      Количество внедрений – 92. Из них:</w:t>
      </w:r>
    </w:p>
    <w:bookmarkEnd w:id="2071"/>
    <w:bookmarkStart w:name="z2291" w:id="2072"/>
    <w:p>
      <w:pPr>
        <w:spacing w:after="0"/>
        <w:ind w:left="0"/>
        <w:jc w:val="both"/>
      </w:pPr>
      <w:r>
        <w:rPr>
          <w:rFonts w:ascii="Times New Roman"/>
          <w:b w:val="false"/>
          <w:i w:val="false"/>
          <w:color w:val="000000"/>
          <w:sz w:val="28"/>
        </w:rPr>
        <w:t>
      хранилища, предназначенные для хранения отходов добычи и/или обогащения полезных ископаемых, кроме отвалов – 33;</w:t>
      </w:r>
    </w:p>
    <w:bookmarkEnd w:id="2072"/>
    <w:bookmarkStart w:name="z2292" w:id="2073"/>
    <w:p>
      <w:pPr>
        <w:spacing w:after="0"/>
        <w:ind w:left="0"/>
        <w:jc w:val="both"/>
      </w:pPr>
      <w:r>
        <w:rPr>
          <w:rFonts w:ascii="Times New Roman"/>
          <w:b w:val="false"/>
          <w:i w:val="false"/>
          <w:color w:val="000000"/>
          <w:sz w:val="28"/>
        </w:rPr>
        <w:t>
      хранилища, предназначенные для хранения отходов обрабатывающих производств, кроме отвалов – 18;</w:t>
      </w:r>
    </w:p>
    <w:bookmarkEnd w:id="2073"/>
    <w:bookmarkStart w:name="z2293" w:id="2074"/>
    <w:p>
      <w:pPr>
        <w:spacing w:after="0"/>
        <w:ind w:left="0"/>
        <w:jc w:val="both"/>
      </w:pPr>
      <w:r>
        <w:rPr>
          <w:rFonts w:ascii="Times New Roman"/>
          <w:b w:val="false"/>
          <w:i w:val="false"/>
          <w:color w:val="000000"/>
          <w:sz w:val="28"/>
        </w:rPr>
        <w:t>
      хранилища, предназначенные для хранения отходов производства электроэнергии и пара, кроме отвалов – 41 [F].</w:t>
      </w:r>
    </w:p>
    <w:bookmarkEnd w:id="2074"/>
    <w:bookmarkStart w:name="z2294" w:id="207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75"/>
    <w:bookmarkStart w:name="z2295" w:id="2076"/>
    <w:p>
      <w:pPr>
        <w:spacing w:after="0"/>
        <w:ind w:left="0"/>
        <w:jc w:val="both"/>
      </w:pPr>
      <w:r>
        <w:rPr>
          <w:rFonts w:ascii="Times New Roman"/>
          <w:b w:val="false"/>
          <w:i w:val="false"/>
          <w:color w:val="000000"/>
          <w:sz w:val="28"/>
        </w:rPr>
        <w:t xml:space="preserve">
      Затраты на гидротранспортировку, электроэнергия. </w:t>
      </w:r>
    </w:p>
    <w:bookmarkEnd w:id="2076"/>
    <w:bookmarkStart w:name="z2296" w:id="207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077"/>
    <w:bookmarkStart w:name="z2297" w:id="2078"/>
    <w:p>
      <w:pPr>
        <w:spacing w:after="0"/>
        <w:ind w:left="0"/>
        <w:jc w:val="both"/>
      </w:pPr>
      <w:r>
        <w:rPr>
          <w:rFonts w:ascii="Times New Roman"/>
          <w:b w:val="false"/>
          <w:i w:val="false"/>
          <w:color w:val="000000"/>
          <w:sz w:val="28"/>
        </w:rPr>
        <w:t>
      Законодательные ограничения охраны окружающей среды. Нормативные требования по пылеподавлению.</w:t>
      </w:r>
    </w:p>
    <w:bookmarkEnd w:id="2078"/>
    <w:p>
      <w:pPr>
        <w:spacing w:after="0"/>
        <w:ind w:left="0"/>
        <w:jc w:val="both"/>
      </w:pPr>
      <w:r>
        <w:rPr>
          <w:rFonts w:ascii="Times New Roman"/>
          <w:b/>
          <w:i w:val="false"/>
          <w:color w:val="000000"/>
          <w:sz w:val="28"/>
        </w:rPr>
        <w:t>5.2.2.8. Вермикомпостирование</w:t>
      </w:r>
    </w:p>
    <w:bookmarkStart w:name="z2299" w:id="207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079"/>
    <w:bookmarkStart w:name="z2300" w:id="2080"/>
    <w:p>
      <w:pPr>
        <w:spacing w:after="0"/>
        <w:ind w:left="0"/>
        <w:jc w:val="both"/>
      </w:pPr>
      <w:r>
        <w:rPr>
          <w:rFonts w:ascii="Times New Roman"/>
          <w:b w:val="false"/>
          <w:i w:val="false"/>
          <w:color w:val="000000"/>
          <w:sz w:val="28"/>
        </w:rPr>
        <w:t>
      Вермикомпостирование – это биотехнологический процесс разложения органической части ТБО с использованием специальных видов дождевых червей (например, Eisenia fetida). Технология позволяет получать высококачественный органический компост, который может применяться в сельском хозяйстве и ландшафтном озеленении. На полигонах ТБО вермикомпостирование используется для переработки отсортированных органических фракций с целью снижения объема отходов, поступающих на захоронение.</w:t>
      </w:r>
    </w:p>
    <w:bookmarkEnd w:id="2080"/>
    <w:bookmarkStart w:name="z2301" w:id="208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081"/>
    <w:bookmarkStart w:name="z2302" w:id="2082"/>
    <w:p>
      <w:pPr>
        <w:spacing w:after="0"/>
        <w:ind w:left="0"/>
        <w:jc w:val="both"/>
      </w:pPr>
      <w:r>
        <w:rPr>
          <w:rFonts w:ascii="Times New Roman"/>
          <w:b w:val="false"/>
          <w:i w:val="false"/>
          <w:color w:val="000000"/>
          <w:sz w:val="28"/>
        </w:rPr>
        <w:t>
      Процесс начинается с предварительной сортировки отходов для отделения органической фракции. После измельчения и частичного аэробного разложения органический материал помещается в специальные вермикультурные контейнеры или компостные кучи, где в оптимальных условиях (температура, влажность, аэрация) черви активно перерабатывают органику. За счет жизнедеятельности червей органические отходы разлагаются, превращаясь в гумусообразный компост. Процесс контролируется по параметрам температуры, влажности и времени переработки для достижения максимальной эффективности.</w:t>
      </w:r>
    </w:p>
    <w:bookmarkEnd w:id="2082"/>
    <w:bookmarkStart w:name="z2303" w:id="208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083"/>
    <w:bookmarkStart w:name="z2304" w:id="2084"/>
    <w:p>
      <w:pPr>
        <w:spacing w:after="0"/>
        <w:ind w:left="0"/>
        <w:jc w:val="both"/>
      </w:pPr>
      <w:r>
        <w:rPr>
          <w:rFonts w:ascii="Times New Roman"/>
          <w:b w:val="false"/>
          <w:i w:val="false"/>
          <w:color w:val="000000"/>
          <w:sz w:val="28"/>
        </w:rPr>
        <w:t>
      Вермикомпостирование позволяет значительно уменьшить массу и объем органических отходов, направляемых на захоронение, что снижает нагрузку на полигоны и уменьшает выбросы парниковых газов, в частности метана. Получаемый компост улучшает структуру почв, повышает их плодородие и способствует восстановлению экосистем. Технология способствует сокращению загрязнения почв и водных объектов, а также снижению неприятных запахов.</w:t>
      </w:r>
    </w:p>
    <w:bookmarkEnd w:id="2084"/>
    <w:bookmarkStart w:name="z2305" w:id="208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085"/>
    <w:bookmarkStart w:name="z2306" w:id="2086"/>
    <w:p>
      <w:pPr>
        <w:spacing w:after="0"/>
        <w:ind w:left="0"/>
        <w:jc w:val="both"/>
      </w:pPr>
      <w:r>
        <w:rPr>
          <w:rFonts w:ascii="Times New Roman"/>
          <w:b w:val="false"/>
          <w:i w:val="false"/>
          <w:color w:val="000000"/>
          <w:sz w:val="28"/>
        </w:rPr>
        <w:t>
      Основные показатели включают снижение массы органических отходов (до 50-70 %), уменьшение концентрации метана и других парниковых газов, а также качество полученного компоста по стандартам. Эксплуатационные данные отражают производительность вермикомпостирования, длительность цикла переработки и стабильность параметров процесса.</w:t>
      </w:r>
    </w:p>
    <w:bookmarkEnd w:id="2086"/>
    <w:bookmarkStart w:name="z2307" w:id="208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087"/>
    <w:bookmarkStart w:name="z2308" w:id="2088"/>
    <w:p>
      <w:pPr>
        <w:spacing w:after="0"/>
        <w:ind w:left="0"/>
        <w:jc w:val="both"/>
      </w:pPr>
      <w:r>
        <w:rPr>
          <w:rFonts w:ascii="Times New Roman"/>
          <w:b w:val="false"/>
          <w:i w:val="false"/>
          <w:color w:val="000000"/>
          <w:sz w:val="28"/>
        </w:rPr>
        <w:t>
      Технология положительно влияет на атмосферу за счет снижения эмиссии метана и летучих органических соединений. В почве улучшается биологическая активность и структура, что способствует устойчивости экосистем. Снижается загрязнение водных объектов благодаря уменьшению количества фильтрата и токсичных веществ.</w:t>
      </w:r>
    </w:p>
    <w:bookmarkEnd w:id="2088"/>
    <w:bookmarkStart w:name="z2309" w:id="208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089"/>
    <w:bookmarkStart w:name="z2310" w:id="2090"/>
    <w:p>
      <w:pPr>
        <w:spacing w:after="0"/>
        <w:ind w:left="0"/>
        <w:jc w:val="both"/>
      </w:pPr>
      <w:r>
        <w:rPr>
          <w:rFonts w:ascii="Times New Roman"/>
          <w:b w:val="false"/>
          <w:i w:val="false"/>
          <w:color w:val="000000"/>
          <w:sz w:val="28"/>
        </w:rPr>
        <w:t>
      Вермикомпостирование целесообразно применять на полигонах ТБО с возможностью предварительной сортировки для отделения органической фракции. Требуются условия поддержания температуры (15–25 °C), влажности (60 – 80 %) и аэрации для жизнедеятельности червей. Технология адаптируется к различным климатическим условиям, однако в холодных регионах требует теплоизоляции или использования закрытых систем.</w:t>
      </w:r>
    </w:p>
    <w:bookmarkEnd w:id="2090"/>
    <w:bookmarkStart w:name="z2311" w:id="2091"/>
    <w:p>
      <w:pPr>
        <w:spacing w:after="0"/>
        <w:ind w:left="0"/>
        <w:jc w:val="both"/>
      </w:pPr>
      <w:r>
        <w:rPr>
          <w:rFonts w:ascii="Times New Roman"/>
          <w:b w:val="false"/>
          <w:i w:val="false"/>
          <w:color w:val="000000"/>
          <w:sz w:val="28"/>
        </w:rPr>
        <w:t>
      Примеры заводов: полигон Gothenburg Recycling Center, Швеция; комплекс по переработке отходов Veolia, Франция; полигон Kowloon Bay, Гонконг.</w:t>
      </w:r>
    </w:p>
    <w:bookmarkEnd w:id="2091"/>
    <w:bookmarkStart w:name="z2312" w:id="209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92"/>
    <w:bookmarkStart w:name="z2313" w:id="2093"/>
    <w:p>
      <w:pPr>
        <w:spacing w:after="0"/>
        <w:ind w:left="0"/>
        <w:jc w:val="both"/>
      </w:pPr>
      <w:r>
        <w:rPr>
          <w:rFonts w:ascii="Times New Roman"/>
          <w:b w:val="false"/>
          <w:i w:val="false"/>
          <w:color w:val="000000"/>
          <w:sz w:val="28"/>
        </w:rPr>
        <w:t>
      Затраты на внедрение включают оборудование для сортировки, вермикультурные установки и контрольные системы. Экономическая выгода достигается за счет снижения затрат на захоронение отходов, получения ценной продукции - компоста, и сокращения экологических штрафов. Вермикомпостирование способствует развитию зеленой экономики и создает рабочие места.</w:t>
      </w:r>
    </w:p>
    <w:bookmarkEnd w:id="2093"/>
    <w:bookmarkStart w:name="z2314" w:id="209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094"/>
    <w:bookmarkStart w:name="z2315" w:id="2095"/>
    <w:p>
      <w:pPr>
        <w:spacing w:after="0"/>
        <w:ind w:left="0"/>
        <w:jc w:val="both"/>
      </w:pPr>
      <w:r>
        <w:rPr>
          <w:rFonts w:ascii="Times New Roman"/>
          <w:b w:val="false"/>
          <w:i w:val="false"/>
          <w:color w:val="000000"/>
          <w:sz w:val="28"/>
        </w:rPr>
        <w:t>
      Внедрение обусловлено необходимостью сокращения объемов захоронения отходов, требованиями экологического законодательства, повышением интереса к устойчивому управлению отходами и экономической выгодой от производства органических удобрений.</w:t>
      </w:r>
    </w:p>
    <w:bookmarkEnd w:id="2095"/>
    <w:p>
      <w:pPr>
        <w:spacing w:after="0"/>
        <w:ind w:left="0"/>
        <w:jc w:val="both"/>
      </w:pPr>
      <w:r>
        <w:rPr>
          <w:rFonts w:ascii="Times New Roman"/>
          <w:b/>
          <w:i w:val="false"/>
          <w:color w:val="000000"/>
          <w:sz w:val="28"/>
        </w:rPr>
        <w:t>5.2.2.9. Захоронение золы и золошлаков от термической утилизации отходов</w:t>
      </w:r>
    </w:p>
    <w:bookmarkStart w:name="z2317" w:id="209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096"/>
    <w:bookmarkStart w:name="z2318" w:id="2097"/>
    <w:p>
      <w:pPr>
        <w:spacing w:after="0"/>
        <w:ind w:left="0"/>
        <w:jc w:val="both"/>
      </w:pPr>
      <w:r>
        <w:rPr>
          <w:rFonts w:ascii="Times New Roman"/>
          <w:b w:val="false"/>
          <w:i w:val="false"/>
          <w:color w:val="000000"/>
          <w:sz w:val="28"/>
        </w:rPr>
        <w:t>
      Захоронение золы и золошлаков, образующихся в результате термической утилизации отходов, представляет собой процесс безопасного размещения этих остаточных продуктов на специально оборудованных полигонах или в специально подготовленных хранилищах. Целью является предотвращение негативного воздействия на окружающую среду и здоровье человека, а также минимизация миграции вредных веществ из золы и золошлаков в почву, воздух и воду.</w:t>
      </w:r>
    </w:p>
    <w:bookmarkEnd w:id="2097"/>
    <w:bookmarkStart w:name="z2319" w:id="209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098"/>
    <w:bookmarkStart w:name="z2320" w:id="2099"/>
    <w:p>
      <w:pPr>
        <w:spacing w:after="0"/>
        <w:ind w:left="0"/>
        <w:jc w:val="both"/>
      </w:pPr>
      <w:r>
        <w:rPr>
          <w:rFonts w:ascii="Times New Roman"/>
          <w:b w:val="false"/>
          <w:i w:val="false"/>
          <w:color w:val="000000"/>
          <w:sz w:val="28"/>
        </w:rPr>
        <w:t>
      Зола и золошлаки, образующиеся при сжигании отходов на мусоросжигательных заводах или в установках пиролиза и газификации, подвергаются предварительной обработке - например, стабилизации или твердеющему вяжущему воздействию для снижения подвижности токсичных компонентов. После обработки материал транспортируется на специально оборудованные площадки для захоронения. Полигоны оборудуются системами изоляции (гидроизоляция, защитные покрытия), дренажа и сбора фильтрата, а также системами мониторинга качества окружающей среды. Захоронение проводится с учетом требований по уплотнению и слоям покрытия для предотвращения доступа атмосферных осадков и ветрового распространения пыли.</w:t>
      </w:r>
    </w:p>
    <w:bookmarkEnd w:id="2099"/>
    <w:bookmarkStart w:name="z2321" w:id="210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100"/>
    <w:bookmarkStart w:name="z2322" w:id="2101"/>
    <w:p>
      <w:pPr>
        <w:spacing w:after="0"/>
        <w:ind w:left="0"/>
        <w:jc w:val="both"/>
      </w:pPr>
      <w:r>
        <w:rPr>
          <w:rFonts w:ascii="Times New Roman"/>
          <w:b w:val="false"/>
          <w:i w:val="false"/>
          <w:color w:val="000000"/>
          <w:sz w:val="28"/>
        </w:rPr>
        <w:t>
      Техника снижает риски загрязнения почв, грунтовых вод и атмосферного воздуха за счет надежного изолирования золы и золошлаков. Контроль и минимизация выбросов токсичных веществ предотвращают вредное воздействие на окружающую среду и здоровье населения. Правильное захоронение способствует стабилизации отходов и уменьшению их реакционной способности.</w:t>
      </w:r>
    </w:p>
    <w:bookmarkEnd w:id="2101"/>
    <w:bookmarkStart w:name="z2323" w:id="210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102"/>
    <w:bookmarkStart w:name="z2324" w:id="2103"/>
    <w:p>
      <w:pPr>
        <w:spacing w:after="0"/>
        <w:ind w:left="0"/>
        <w:jc w:val="both"/>
      </w:pPr>
      <w:r>
        <w:rPr>
          <w:rFonts w:ascii="Times New Roman"/>
          <w:b w:val="false"/>
          <w:i w:val="false"/>
          <w:color w:val="000000"/>
          <w:sz w:val="28"/>
        </w:rPr>
        <w:t>
      Основные показатели включают уровень миграции токсичных веществ (тяжелых металлов, диоксинов, фуранов), состояние фильтрата и качество атмосферного воздуха на территории полигона. Эксплуатационные данные включают стабильность герметизации, герметичность защитных покрытий и эффективность систем сбора фильтрата.</w:t>
      </w:r>
    </w:p>
    <w:bookmarkEnd w:id="2103"/>
    <w:bookmarkStart w:name="z2325" w:id="210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104"/>
    <w:bookmarkStart w:name="z2326" w:id="2105"/>
    <w:p>
      <w:pPr>
        <w:spacing w:after="0"/>
        <w:ind w:left="0"/>
        <w:jc w:val="both"/>
      </w:pPr>
      <w:r>
        <w:rPr>
          <w:rFonts w:ascii="Times New Roman"/>
          <w:b w:val="false"/>
          <w:i w:val="false"/>
          <w:color w:val="000000"/>
          <w:sz w:val="28"/>
        </w:rPr>
        <w:t>
      Техника предотвращает перенос загрязняющих веществ через разные среды: ограничивает выбросы пыли и газов в атмосферу, снижает загрязнение грунтовых и поверхностных вод, минимизирует попадание токсичных веществ в почву. Таким образом, обеспечивается комплексная защита окружающей среды.</w:t>
      </w:r>
    </w:p>
    <w:bookmarkEnd w:id="2105"/>
    <w:bookmarkStart w:name="z2327" w:id="210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106"/>
    <w:bookmarkStart w:name="z2328" w:id="2107"/>
    <w:p>
      <w:pPr>
        <w:spacing w:after="0"/>
        <w:ind w:left="0"/>
        <w:jc w:val="both"/>
      </w:pPr>
      <w:r>
        <w:rPr>
          <w:rFonts w:ascii="Times New Roman"/>
          <w:b w:val="false"/>
          <w:i w:val="false"/>
          <w:color w:val="000000"/>
          <w:sz w:val="28"/>
        </w:rPr>
        <w:t>
      Техника применяется на объектах термической утилизации отходов, таких как мусоросжигательные заводы и установки пиролиза. Требует наличия специализированных полигонов с инженерными системами защиты. Возможна адаптация под различные климатические условия и объемы отходов. Особое внимание уделяется выбору методов стабилизации золы перед захоронением.</w:t>
      </w:r>
    </w:p>
    <w:bookmarkEnd w:id="2107"/>
    <w:bookmarkStart w:name="z2329" w:id="2108"/>
    <w:p>
      <w:pPr>
        <w:spacing w:after="0"/>
        <w:ind w:left="0"/>
        <w:jc w:val="both"/>
      </w:pPr>
      <w:r>
        <w:rPr>
          <w:rFonts w:ascii="Times New Roman"/>
          <w:b w:val="false"/>
          <w:i w:val="false"/>
          <w:color w:val="000000"/>
          <w:sz w:val="28"/>
        </w:rPr>
        <w:t>
      Примеры заводов: мусоросжигательный завод Spittelau, Вена, Австрия; мусоросжигательный завод Ivry, Франция; установка пиролиза Shinagawa, Япония.</w:t>
      </w:r>
    </w:p>
    <w:bookmarkEnd w:id="2108"/>
    <w:bookmarkStart w:name="z2330" w:id="210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09"/>
    <w:bookmarkStart w:name="z2331" w:id="2110"/>
    <w:p>
      <w:pPr>
        <w:spacing w:after="0"/>
        <w:ind w:left="0"/>
        <w:jc w:val="both"/>
      </w:pPr>
      <w:r>
        <w:rPr>
          <w:rFonts w:ascii="Times New Roman"/>
          <w:b w:val="false"/>
          <w:i w:val="false"/>
          <w:color w:val="000000"/>
          <w:sz w:val="28"/>
        </w:rPr>
        <w:t>
      Захоронение золы и золошлаков требует значительных инвестиций в инженерные системы полигонов и обработку отходов. Однако экономическая эффективность достигается за счет снижения экологических рисков и затрат на ликвидацию последствий загрязнений. Правильное управление отходами способствует соблюдению нормативов и уменьшению штрафных санкций.</w:t>
      </w:r>
    </w:p>
    <w:bookmarkEnd w:id="2110"/>
    <w:bookmarkStart w:name="z2332" w:id="211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111"/>
    <w:bookmarkStart w:name="z2333" w:id="2112"/>
    <w:p>
      <w:pPr>
        <w:spacing w:after="0"/>
        <w:ind w:left="0"/>
        <w:jc w:val="both"/>
      </w:pPr>
      <w:r>
        <w:rPr>
          <w:rFonts w:ascii="Times New Roman"/>
          <w:b w:val="false"/>
          <w:i w:val="false"/>
          <w:color w:val="000000"/>
          <w:sz w:val="28"/>
        </w:rPr>
        <w:t>
      Основными факторами являются экологические нормативы и требования к безопасному обращению с отходами, необходимость минимизации рисков загрязнения, а также стремление к устойчивому управлению отходами и снижению негативного воздействия на окружающую среду и здоровье населения.</w:t>
      </w:r>
    </w:p>
    <w:bookmarkEnd w:id="2112"/>
    <w:p>
      <w:pPr>
        <w:spacing w:after="0"/>
        <w:ind w:left="0"/>
        <w:jc w:val="both"/>
      </w:pPr>
      <w:r>
        <w:rPr>
          <w:rFonts w:ascii="Times New Roman"/>
          <w:b/>
          <w:i w:val="false"/>
          <w:color w:val="000000"/>
          <w:sz w:val="28"/>
        </w:rPr>
        <w:t xml:space="preserve">5.2.3. НДТ, направленные на обработку фильтрата </w:t>
      </w:r>
    </w:p>
    <w:p>
      <w:pPr>
        <w:spacing w:after="0"/>
        <w:ind w:left="0"/>
        <w:jc w:val="both"/>
      </w:pPr>
      <w:r>
        <w:rPr>
          <w:rFonts w:ascii="Times New Roman"/>
          <w:b/>
          <w:i w:val="false"/>
          <w:color w:val="000000"/>
          <w:sz w:val="28"/>
        </w:rPr>
        <w:t>5.2.3.1. Обработка фильтрата</w:t>
      </w:r>
    </w:p>
    <w:bookmarkStart w:name="z2336" w:id="2113"/>
    <w:p>
      <w:pPr>
        <w:spacing w:after="0"/>
        <w:ind w:left="0"/>
        <w:jc w:val="both"/>
      </w:pPr>
      <w:r>
        <w:rPr>
          <w:rFonts w:ascii="Times New Roman"/>
          <w:b w:val="false"/>
          <w:i w:val="false"/>
          <w:color w:val="000000"/>
          <w:sz w:val="28"/>
        </w:rPr>
        <w:t xml:space="preserve">
      Обработка фильтрата включает в себя: </w:t>
      </w:r>
    </w:p>
    <w:bookmarkEnd w:id="2113"/>
    <w:bookmarkStart w:name="z2337" w:id="2114"/>
    <w:p>
      <w:pPr>
        <w:spacing w:after="0"/>
        <w:ind w:left="0"/>
        <w:jc w:val="both"/>
      </w:pPr>
      <w:r>
        <w:rPr>
          <w:rFonts w:ascii="Times New Roman"/>
          <w:b w:val="false"/>
          <w:i w:val="false"/>
          <w:color w:val="000000"/>
          <w:sz w:val="28"/>
        </w:rPr>
        <w:t>
      гидроорошение ТБО при их захоронении навалом (насыпью);</w:t>
      </w:r>
    </w:p>
    <w:bookmarkEnd w:id="2114"/>
    <w:bookmarkStart w:name="z2338" w:id="2115"/>
    <w:p>
      <w:pPr>
        <w:spacing w:after="0"/>
        <w:ind w:left="0"/>
        <w:jc w:val="both"/>
      </w:pPr>
      <w:r>
        <w:rPr>
          <w:rFonts w:ascii="Times New Roman"/>
          <w:b w:val="false"/>
          <w:i w:val="false"/>
          <w:color w:val="000000"/>
          <w:sz w:val="28"/>
        </w:rPr>
        <w:t>
      рециркуляцию фильтрационных и дренажных вод при захоронении ТБО;</w:t>
      </w:r>
    </w:p>
    <w:bookmarkEnd w:id="2115"/>
    <w:bookmarkStart w:name="z2339" w:id="2116"/>
    <w:p>
      <w:pPr>
        <w:spacing w:after="0"/>
        <w:ind w:left="0"/>
        <w:jc w:val="both"/>
      </w:pPr>
      <w:r>
        <w:rPr>
          <w:rFonts w:ascii="Times New Roman"/>
          <w:b w:val="false"/>
          <w:i w:val="false"/>
          <w:color w:val="000000"/>
          <w:sz w:val="28"/>
        </w:rPr>
        <w:t>
      использование фильтрата для поверхностного увлажнения отходов с целью предупреждения возгораний, пыления, разноса ветром.</w:t>
      </w:r>
    </w:p>
    <w:bookmarkEnd w:id="2116"/>
    <w:bookmarkStart w:name="z2340" w:id="211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w:t>
      </w:r>
    </w:p>
    <w:bookmarkEnd w:id="2117"/>
    <w:bookmarkStart w:name="z2341" w:id="2118"/>
    <w:p>
      <w:pPr>
        <w:spacing w:after="0"/>
        <w:ind w:left="0"/>
        <w:jc w:val="both"/>
      </w:pPr>
      <w:r>
        <w:rPr>
          <w:rFonts w:ascii="Times New Roman"/>
          <w:b w:val="false"/>
          <w:i w:val="false"/>
          <w:color w:val="000000"/>
          <w:sz w:val="28"/>
        </w:rPr>
        <w:t>
      Обработка фильтрата включает в себя его сбор со всей площади полигона дренажной системой со сведением в резервуар накопитель и перемещением насосом обратно на полигон и принудительный разлив по поверхности массива отходов.</w:t>
      </w:r>
    </w:p>
    <w:bookmarkEnd w:id="2118"/>
    <w:bookmarkStart w:name="z2342" w:id="211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119"/>
    <w:bookmarkStart w:name="z2343" w:id="2120"/>
    <w:p>
      <w:pPr>
        <w:spacing w:after="0"/>
        <w:ind w:left="0"/>
        <w:jc w:val="both"/>
      </w:pPr>
      <w:r>
        <w:rPr>
          <w:rFonts w:ascii="Times New Roman"/>
          <w:b w:val="false"/>
          <w:i w:val="false"/>
          <w:color w:val="000000"/>
          <w:sz w:val="28"/>
        </w:rPr>
        <w:t>
      Присутствие воды является важным компонентом процессов на полигоне. Вода необходима для:</w:t>
      </w:r>
    </w:p>
    <w:bookmarkEnd w:id="2120"/>
    <w:bookmarkStart w:name="z2344" w:id="2121"/>
    <w:p>
      <w:pPr>
        <w:spacing w:after="0"/>
        <w:ind w:left="0"/>
        <w:jc w:val="both"/>
      </w:pPr>
      <w:r>
        <w:rPr>
          <w:rFonts w:ascii="Times New Roman"/>
          <w:b w:val="false"/>
          <w:i w:val="false"/>
          <w:color w:val="000000"/>
          <w:sz w:val="28"/>
        </w:rPr>
        <w:t>
      создания реакционной среды для переноса и перемещения реагирующих компонентов (в водных растворах переносятся ионы, молекулы, ферменты, бактерии и их сообщества). Когда отходы превышают предел водонасыщения и фильтрат начинает протекать через слой, достигаются оптимальные условия для образования газа;</w:t>
      </w:r>
    </w:p>
    <w:bookmarkEnd w:id="2121"/>
    <w:bookmarkStart w:name="z2345" w:id="2122"/>
    <w:p>
      <w:pPr>
        <w:spacing w:after="0"/>
        <w:ind w:left="0"/>
        <w:jc w:val="both"/>
      </w:pPr>
      <w:r>
        <w:rPr>
          <w:rFonts w:ascii="Times New Roman"/>
          <w:b w:val="false"/>
          <w:i w:val="false"/>
          <w:color w:val="000000"/>
          <w:sz w:val="28"/>
        </w:rPr>
        <w:t>
      важный компонент реакции – ее присутствие и участие в самой реакции необходимо для всех процессов ферментативного гидролиза и для ферментативных процессов. Если биогаз производится на идеально герметичном полигоне, сброс воды незначительный,и полигон не должен пересыхать [25].</w:t>
      </w:r>
    </w:p>
    <w:bookmarkEnd w:id="2122"/>
    <w:bookmarkStart w:name="z2346" w:id="212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123"/>
    <w:bookmarkStart w:name="z2347" w:id="2124"/>
    <w:p>
      <w:pPr>
        <w:spacing w:after="0"/>
        <w:ind w:left="0"/>
        <w:jc w:val="both"/>
      </w:pPr>
      <w:r>
        <w:rPr>
          <w:rFonts w:ascii="Times New Roman"/>
          <w:b w:val="false"/>
          <w:i w:val="false"/>
          <w:color w:val="000000"/>
          <w:sz w:val="28"/>
        </w:rPr>
        <w:t>
      Метаногенная фаза превращает полигон в высокоэффективный биофильтр, снижающий химическое загрязнение фильтрата. В этой фазе фильтрат активно используется для увлажнения полигона, и поддержки фазы активной продукции метана [25].</w:t>
      </w:r>
    </w:p>
    <w:bookmarkEnd w:id="2124"/>
    <w:bookmarkStart w:name="z2348" w:id="212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125"/>
    <w:bookmarkStart w:name="z2349" w:id="2126"/>
    <w:p>
      <w:pPr>
        <w:spacing w:after="0"/>
        <w:ind w:left="0"/>
        <w:jc w:val="both"/>
      </w:pPr>
      <w:r>
        <w:rPr>
          <w:rFonts w:ascii="Times New Roman"/>
          <w:b w:val="false"/>
          <w:i w:val="false"/>
          <w:color w:val="000000"/>
          <w:sz w:val="28"/>
        </w:rPr>
        <w:t>
      Источниками просачивающейся воды являются атмосферные осадки (большая часть), вода, образующаяся в процессе биодеградации органических веществ, а также вода, вытесняемая из пор под нагрузкой тела полигона. Первоначально водоемкость полигона (емкость сорбции отходов) насыщена, а после ее превышения (обычно через 1 – 3 года) происходит выброс инфильтрационной воды либо в водопроницаемый грунт и оттуда в грунтовые воды, либо, в случае водоупорного грунта, на поверхность и оттуда в поверхностные воды. Состав фильтрата и концентрация загрязняющих веществ зависят от возраста полигона, химических и микробных процессов, происходящих на полигоне (их продукты обогащают фильтрат химическими и биологическими загрязнителями), а также количества просачивающегося фильтрата. Фильтрат содержит соединения серы (сульфаты, образующиеся в результате захоронения серной кислоты, различных промышленных солей и сульфата кальция, а также сульфиды, образующиеся в основном в результате биологического восстановления сульфатов), тяжелые металлы и синтетические органические соединения. Общее количество фильтрата зависит от первичной влажности ТБО (около 30 – 35 %), количества осадков и их испарения, формы и проницаемости полигона, а также типа преобладающих микробных процессов [25].</w:t>
      </w:r>
    </w:p>
    <w:bookmarkEnd w:id="2126"/>
    <w:bookmarkStart w:name="z2350" w:id="2127"/>
    <w:p>
      <w:pPr>
        <w:spacing w:after="0"/>
        <w:ind w:left="0"/>
        <w:jc w:val="both"/>
      </w:pPr>
      <w:r>
        <w:rPr>
          <w:rFonts w:ascii="Times New Roman"/>
          <w:b w:val="false"/>
          <w:i w:val="false"/>
          <w:color w:val="000000"/>
          <w:sz w:val="28"/>
        </w:rPr>
        <w:t>
      Управление фильтратом.</w:t>
      </w:r>
    </w:p>
    <w:bookmarkEnd w:id="2127"/>
    <w:bookmarkStart w:name="z2351" w:id="2128"/>
    <w:p>
      <w:pPr>
        <w:spacing w:after="0"/>
        <w:ind w:left="0"/>
        <w:jc w:val="both"/>
      </w:pPr>
      <w:r>
        <w:rPr>
          <w:rFonts w:ascii="Times New Roman"/>
          <w:b w:val="false"/>
          <w:i w:val="false"/>
          <w:color w:val="000000"/>
          <w:sz w:val="28"/>
        </w:rPr>
        <w:t xml:space="preserve">
      Согласно требованиям технической нормы, фильтрат должен быть сведен дренажными устройствами в герметичные, отстойники для сбора просачивающейся воды, объемы которых соответствуют требованиям нормы ČSN 83 8033 и рассчитаны для объема полигона. Водонепроницаемость отстойников проверяется путем испытаний герметичности с частотой один раз в 5 лет. Все измерения и оценки архивируются у оператора полигона. </w:t>
      </w:r>
    </w:p>
    <w:bookmarkEnd w:id="2128"/>
    <w:bookmarkStart w:name="z2352" w:id="2129"/>
    <w:p>
      <w:pPr>
        <w:spacing w:after="0"/>
        <w:ind w:left="0"/>
        <w:jc w:val="both"/>
      </w:pPr>
      <w:r>
        <w:rPr>
          <w:rFonts w:ascii="Times New Roman"/>
          <w:b w:val="false"/>
          <w:i w:val="false"/>
          <w:color w:val="000000"/>
          <w:sz w:val="28"/>
        </w:rPr>
        <w:t>
      Собранный в резервуарах отстойниках фильтрат будет возвращаться обратно в активные зоны полигона или, при необходимости (избыточное количество), отводится на станцию очистки сточных вод полигона или отвозиться на экстерную контрактную станцию по очистке сточных вод.</w:t>
      </w:r>
    </w:p>
    <w:bookmarkEnd w:id="2129"/>
    <w:bookmarkStart w:name="z2353" w:id="2130"/>
    <w:p>
      <w:pPr>
        <w:spacing w:after="0"/>
        <w:ind w:left="0"/>
        <w:jc w:val="both"/>
      </w:pPr>
      <w:r>
        <w:rPr>
          <w:rFonts w:ascii="Times New Roman"/>
          <w:b w:val="false"/>
          <w:i w:val="false"/>
          <w:color w:val="000000"/>
          <w:sz w:val="28"/>
        </w:rPr>
        <w:t xml:space="preserve">
      Контроль качества и количества просачивающейся воды фильтрата проводится в соответствии с технической нормой ČSN 83 8036. </w:t>
      </w:r>
    </w:p>
    <w:bookmarkEnd w:id="2130"/>
    <w:p>
      <w:pPr>
        <w:spacing w:after="0"/>
        <w:ind w:left="0"/>
        <w:jc w:val="both"/>
      </w:pPr>
      <w:bookmarkStart w:name="z2354" w:id="2131"/>
      <w:r>
        <w:rPr>
          <w:rFonts w:ascii="Times New Roman"/>
          <w:b w:val="false"/>
          <w:i w:val="false"/>
          <w:color w:val="000000"/>
          <w:sz w:val="28"/>
        </w:rPr>
        <w:t xml:space="preserve">
      В случае непредвиденного отключения электроэнергии будет проверено наполнение резервуара для сбора фильтрационной воды, в связи </w:t>
      </w:r>
    </w:p>
    <w:bookmarkEnd w:id="2131"/>
    <w:p>
      <w:pPr>
        <w:spacing w:after="0"/>
        <w:ind w:left="0"/>
        <w:jc w:val="both"/>
      </w:pPr>
      <w:r>
        <w:rPr>
          <w:rFonts w:ascii="Times New Roman"/>
          <w:b w:val="false"/>
          <w:i w:val="false"/>
          <w:color w:val="000000"/>
          <w:sz w:val="28"/>
        </w:rPr>
        <w:t>с неработоспособностью насосов, и обеспечена своевременная транспортировка этой воды на соответствующие очистные сооружения.</w:t>
      </w:r>
    </w:p>
    <w:bookmarkStart w:name="z2355" w:id="213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132"/>
    <w:bookmarkStart w:name="z2356" w:id="2133"/>
    <w:p>
      <w:pPr>
        <w:spacing w:after="0"/>
        <w:ind w:left="0"/>
        <w:jc w:val="both"/>
      </w:pPr>
      <w:r>
        <w:rPr>
          <w:rFonts w:ascii="Times New Roman"/>
          <w:b w:val="false"/>
          <w:i w:val="false"/>
          <w:color w:val="000000"/>
          <w:sz w:val="28"/>
        </w:rPr>
        <w:t>
      Электроэнергия, потребляемая насосами для принудительного возврата фильтрата на полигон и его разливу.</w:t>
      </w:r>
    </w:p>
    <w:bookmarkEnd w:id="2133"/>
    <w:bookmarkStart w:name="z2357" w:id="213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134"/>
    <w:bookmarkStart w:name="z2358" w:id="2135"/>
    <w:p>
      <w:pPr>
        <w:spacing w:after="0"/>
        <w:ind w:left="0"/>
        <w:jc w:val="both"/>
      </w:pPr>
      <w:r>
        <w:rPr>
          <w:rFonts w:ascii="Times New Roman"/>
          <w:b w:val="false"/>
          <w:i w:val="false"/>
          <w:color w:val="000000"/>
          <w:sz w:val="28"/>
        </w:rPr>
        <w:t>
      Неприменимо для неуправляемых, неглубокие и неуплотненных полигонов, так как представляют высокий риск загрязнения воды. Техника применима только при положительных температурах атмосферного воздуха.</w:t>
      </w:r>
    </w:p>
    <w:bookmarkEnd w:id="2135"/>
    <w:bookmarkStart w:name="z2359" w:id="2136"/>
    <w:p>
      <w:pPr>
        <w:spacing w:after="0"/>
        <w:ind w:left="0"/>
        <w:jc w:val="both"/>
      </w:pPr>
      <w:r>
        <w:rPr>
          <w:rFonts w:ascii="Times New Roman"/>
          <w:b w:val="false"/>
          <w:i w:val="false"/>
          <w:color w:val="000000"/>
          <w:sz w:val="28"/>
        </w:rPr>
        <w:t>
      В Чехии в регистре выданных комплексных разрешений указано 159 полигонов, все они оборудованы дренажной системой и резервуаром накопителем фильтрата, управление фильтратом зависит от технологических и технических характеристик полигона [28].</w:t>
      </w:r>
    </w:p>
    <w:bookmarkEnd w:id="2136"/>
    <w:bookmarkStart w:name="z2360" w:id="213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37"/>
    <w:bookmarkStart w:name="z2361" w:id="2138"/>
    <w:p>
      <w:pPr>
        <w:spacing w:after="0"/>
        <w:ind w:left="0"/>
        <w:jc w:val="both"/>
      </w:pPr>
      <w:r>
        <w:rPr>
          <w:rFonts w:ascii="Times New Roman"/>
          <w:b w:val="false"/>
          <w:i w:val="false"/>
          <w:color w:val="000000"/>
          <w:sz w:val="28"/>
        </w:rPr>
        <w:t>
      Зависит от местных условий, типа полигона, его правилах эксплуатации, климатической зоне размещения, характере и интенсивности осадков.</w:t>
      </w:r>
    </w:p>
    <w:bookmarkEnd w:id="2138"/>
    <w:bookmarkStart w:name="z2362" w:id="213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139"/>
    <w:bookmarkStart w:name="z2363" w:id="2140"/>
    <w:p>
      <w:pPr>
        <w:spacing w:after="0"/>
        <w:ind w:left="0"/>
        <w:jc w:val="both"/>
      </w:pPr>
      <w:r>
        <w:rPr>
          <w:rFonts w:ascii="Times New Roman"/>
          <w:b w:val="false"/>
          <w:i w:val="false"/>
          <w:color w:val="000000"/>
          <w:sz w:val="28"/>
        </w:rPr>
        <w:t xml:space="preserve">
      Правила эксплуатации полигона, нормативные требования. </w:t>
      </w:r>
    </w:p>
    <w:bookmarkEnd w:id="2140"/>
    <w:p>
      <w:pPr>
        <w:spacing w:after="0"/>
        <w:ind w:left="0"/>
        <w:jc w:val="both"/>
      </w:pPr>
      <w:r>
        <w:rPr>
          <w:rFonts w:ascii="Times New Roman"/>
          <w:b/>
          <w:i w:val="false"/>
          <w:color w:val="000000"/>
          <w:sz w:val="28"/>
        </w:rPr>
        <w:t xml:space="preserve">5.2.3.2. Обработка дренажных и ливневых вод перед их сбросом в водные объекты </w:t>
      </w:r>
    </w:p>
    <w:bookmarkStart w:name="z2365" w:id="214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141"/>
    <w:bookmarkStart w:name="z2366" w:id="2142"/>
    <w:p>
      <w:pPr>
        <w:spacing w:after="0"/>
        <w:ind w:left="0"/>
        <w:jc w:val="both"/>
      </w:pPr>
      <w:r>
        <w:rPr>
          <w:rFonts w:ascii="Times New Roman"/>
          <w:b w:val="false"/>
          <w:i w:val="false"/>
          <w:color w:val="000000"/>
          <w:sz w:val="28"/>
        </w:rPr>
        <w:t>
      Очистка дренажных и ливневых вод на объектах захоронения отходов направлена на предотвращение загрязнения водных объектов. Процесс включает удаление загрязняющих веществ до установленных нормативов, обеспечивая безопасный сброс очищенных вод в окружающую среду.</w:t>
      </w:r>
    </w:p>
    <w:bookmarkEnd w:id="2142"/>
    <w:bookmarkStart w:name="z2367" w:id="214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143"/>
    <w:bookmarkStart w:name="z2368" w:id="2144"/>
    <w:p>
      <w:pPr>
        <w:spacing w:after="0"/>
        <w:ind w:left="0"/>
        <w:jc w:val="both"/>
      </w:pPr>
      <w:r>
        <w:rPr>
          <w:rFonts w:ascii="Times New Roman"/>
          <w:b w:val="false"/>
          <w:i w:val="false"/>
          <w:color w:val="000000"/>
          <w:sz w:val="28"/>
        </w:rPr>
        <w:t>
      Дренажные и ливневые воды, образующиеся на объектах захоронения отходов, собираются в специальных резервуарах. В зависимости от состава загрязнений применяются различные методы очистки: механическая фильтрация, химическая обработка, биологическая очистка и другие. После достижения требуемых показателей качества воды осуществляется ее сброс в водные объекты или повторное использование в технологических процессах.</w:t>
      </w:r>
    </w:p>
    <w:bookmarkEnd w:id="2144"/>
    <w:bookmarkStart w:name="z2369" w:id="214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145"/>
    <w:bookmarkStart w:name="z2370" w:id="2146"/>
    <w:p>
      <w:pPr>
        <w:spacing w:after="0"/>
        <w:ind w:left="0"/>
        <w:jc w:val="both"/>
      </w:pPr>
      <w:r>
        <w:rPr>
          <w:rFonts w:ascii="Times New Roman"/>
          <w:b w:val="false"/>
          <w:i w:val="false"/>
          <w:color w:val="000000"/>
          <w:sz w:val="28"/>
        </w:rPr>
        <w:t>
      Внедрение данной техники способствует снижению риска загрязнения поверхностных и подземных вод. Это позволяет предотвратить распространение вредных веществ в окружающую среду, обеспечивая тем самым улучшение экологической обстановки в районе расположения объектов захоронения отходов.</w:t>
      </w:r>
    </w:p>
    <w:bookmarkEnd w:id="2146"/>
    <w:bookmarkStart w:name="z2371" w:id="214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147"/>
    <w:bookmarkStart w:name="z2372" w:id="2148"/>
    <w:p>
      <w:pPr>
        <w:spacing w:after="0"/>
        <w:ind w:left="0"/>
        <w:jc w:val="both"/>
      </w:pPr>
      <w:r>
        <w:rPr>
          <w:rFonts w:ascii="Times New Roman"/>
          <w:b w:val="false"/>
          <w:i w:val="false"/>
          <w:color w:val="000000"/>
          <w:sz w:val="28"/>
        </w:rPr>
        <w:t>
      Основными контрольными параметрами служат показатели качества дренажных и ливневых вод после очистки. Они должны соответствовать требованиям, предъявляемым к сточным водам, допускаемым к сбросу в водоемы. Кроме того, отслеживается эффективность очистки в соответствии с программами экологического мониторинга.</w:t>
      </w:r>
    </w:p>
    <w:bookmarkEnd w:id="2148"/>
    <w:bookmarkStart w:name="z2373" w:id="214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149"/>
    <w:bookmarkStart w:name="z2374" w:id="2150"/>
    <w:p>
      <w:pPr>
        <w:spacing w:after="0"/>
        <w:ind w:left="0"/>
        <w:jc w:val="both"/>
      </w:pPr>
      <w:r>
        <w:rPr>
          <w:rFonts w:ascii="Times New Roman"/>
          <w:b w:val="false"/>
          <w:i w:val="false"/>
          <w:color w:val="000000"/>
          <w:sz w:val="28"/>
        </w:rPr>
        <w:t>
      Сведения отсутствуют.</w:t>
      </w:r>
    </w:p>
    <w:bookmarkEnd w:id="2150"/>
    <w:bookmarkStart w:name="z2375" w:id="215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151"/>
    <w:bookmarkStart w:name="z2376" w:id="2152"/>
    <w:p>
      <w:pPr>
        <w:spacing w:after="0"/>
        <w:ind w:left="0"/>
        <w:jc w:val="both"/>
      </w:pPr>
      <w:r>
        <w:rPr>
          <w:rFonts w:ascii="Times New Roman"/>
          <w:b w:val="false"/>
          <w:i w:val="false"/>
          <w:color w:val="000000"/>
          <w:sz w:val="28"/>
        </w:rPr>
        <w:t>
      Техника может быть применена на всех типах объектов захоронения отходов, включая полигоны ТБО. Однако при строительстве собственных очистных сооружений возможны значительные капитальные затраты. Среди примеров реализованных объектов можно отметить полигон отходов в Гамбурге (Германия), комплекс "Rumpke Sanitary Landfill" в штате Огайо (США) и объект по утилизации в Токио (Япония), где успешно функционируют системы очистки ливневых и дренажных вод.</w:t>
      </w:r>
    </w:p>
    <w:bookmarkEnd w:id="2152"/>
    <w:bookmarkStart w:name="z2377" w:id="215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53"/>
    <w:bookmarkStart w:name="z2378" w:id="2154"/>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2154"/>
    <w:bookmarkStart w:name="z2379" w:id="215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155"/>
    <w:bookmarkStart w:name="z2380" w:id="2156"/>
    <w:p>
      <w:pPr>
        <w:spacing w:after="0"/>
        <w:ind w:left="0"/>
        <w:jc w:val="both"/>
      </w:pPr>
      <w:r>
        <w:rPr>
          <w:rFonts w:ascii="Times New Roman"/>
          <w:b w:val="false"/>
          <w:i w:val="false"/>
          <w:color w:val="000000"/>
          <w:sz w:val="28"/>
        </w:rPr>
        <w:t xml:space="preserve">
      Правила эксплуатации полигона, нормативные требования. </w:t>
      </w:r>
    </w:p>
    <w:bookmarkEnd w:id="2156"/>
    <w:p>
      <w:pPr>
        <w:spacing w:after="0"/>
        <w:ind w:left="0"/>
        <w:jc w:val="both"/>
      </w:pPr>
      <w:r>
        <w:rPr>
          <w:rFonts w:ascii="Times New Roman"/>
          <w:b/>
          <w:i w:val="false"/>
          <w:color w:val="000000"/>
          <w:sz w:val="28"/>
        </w:rPr>
        <w:t xml:space="preserve">5.2.3.3. Рециркуляция фильтрационных и дренажных вод при захоронении ТБО </w:t>
      </w:r>
    </w:p>
    <w:bookmarkStart w:name="z2382" w:id="215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157"/>
    <w:bookmarkStart w:name="z2383" w:id="2158"/>
    <w:p>
      <w:pPr>
        <w:spacing w:after="0"/>
        <w:ind w:left="0"/>
        <w:jc w:val="both"/>
      </w:pPr>
      <w:r>
        <w:rPr>
          <w:rFonts w:ascii="Times New Roman"/>
          <w:b w:val="false"/>
          <w:i w:val="false"/>
          <w:color w:val="000000"/>
          <w:sz w:val="28"/>
        </w:rPr>
        <w:t>
      Данная техника применяется на объектах захоронения ТБО и направлена на сокращение объема фильтрационных и дренажных вод за счет их возврата в тело полигона. После предварительной очистки воды подаются на верхнюю площадку, где равномерно распределяются по поверхности отходов.</w:t>
      </w:r>
    </w:p>
    <w:bookmarkEnd w:id="2158"/>
    <w:bookmarkStart w:name="z2384" w:id="215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159"/>
    <w:bookmarkStart w:name="z2385" w:id="2160"/>
    <w:p>
      <w:pPr>
        <w:spacing w:after="0"/>
        <w:ind w:left="0"/>
        <w:jc w:val="both"/>
      </w:pPr>
      <w:r>
        <w:rPr>
          <w:rFonts w:ascii="Times New Roman"/>
          <w:b w:val="false"/>
          <w:i w:val="false"/>
          <w:color w:val="000000"/>
          <w:sz w:val="28"/>
        </w:rPr>
        <w:t>
      Фильтрационные и дренажные воды аккумулируются в специальных емкостях, откуда они с помощью насосов транспортируются и распыляются по поверхности массива отходов. Это способствует увлажнению отходов и активизации процессов биохимического разложения, особенно метаногенеза.</w:t>
      </w:r>
    </w:p>
    <w:bookmarkEnd w:id="2160"/>
    <w:bookmarkStart w:name="z2386" w:id="216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161"/>
    <w:bookmarkStart w:name="z2387" w:id="2162"/>
    <w:p>
      <w:pPr>
        <w:spacing w:after="0"/>
        <w:ind w:left="0"/>
        <w:jc w:val="both"/>
      </w:pPr>
      <w:r>
        <w:rPr>
          <w:rFonts w:ascii="Times New Roman"/>
          <w:b w:val="false"/>
          <w:i w:val="false"/>
          <w:color w:val="000000"/>
          <w:sz w:val="28"/>
        </w:rPr>
        <w:t>
      Рециркуляция позволяет снизить объем образования новых фильтрационных вод, одновременно способствуя ускоренному разложению органических компонентов и стабилизации тела полигона. Дополнительными эффектами становятся снижение вероятности возгораний, повышение плотности укладки и уменьшение пылеобразования.</w:t>
      </w:r>
    </w:p>
    <w:bookmarkEnd w:id="2162"/>
    <w:bookmarkStart w:name="z2388" w:id="216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163"/>
    <w:bookmarkStart w:name="z2389" w:id="2164"/>
    <w:p>
      <w:pPr>
        <w:spacing w:after="0"/>
        <w:ind w:left="0"/>
        <w:jc w:val="both"/>
      </w:pPr>
      <w:r>
        <w:rPr>
          <w:rFonts w:ascii="Times New Roman"/>
          <w:b w:val="false"/>
          <w:i w:val="false"/>
          <w:color w:val="000000"/>
          <w:sz w:val="28"/>
        </w:rPr>
        <w:t>
      При начальной стадии применения рециркуляции наблюдается снижение концентрации органических веществ в фильтрационных водах, что облегчает их последующую очистку. Эффект подтверждается в рамках экологического мониторинга состояния объекта.</w:t>
      </w:r>
    </w:p>
    <w:bookmarkEnd w:id="2164"/>
    <w:bookmarkStart w:name="z2390" w:id="216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165"/>
    <w:bookmarkStart w:name="z2391" w:id="2166"/>
    <w:p>
      <w:pPr>
        <w:spacing w:after="0"/>
        <w:ind w:left="0"/>
        <w:jc w:val="both"/>
      </w:pPr>
      <w:r>
        <w:rPr>
          <w:rFonts w:ascii="Times New Roman"/>
          <w:b w:val="false"/>
          <w:i w:val="false"/>
          <w:color w:val="000000"/>
          <w:sz w:val="28"/>
        </w:rPr>
        <w:t>
      Техника оказывает положительное влияние на атмосферный воздух за счет снижения пылеобразования и уменьшения выбросов летучих органических соединений. Вместе с тем, при длительном применении возможно накопление загрязняющих веществ в рециркулируемых водах, что требует регулярного контроля.</w:t>
      </w:r>
    </w:p>
    <w:bookmarkEnd w:id="2166"/>
    <w:bookmarkStart w:name="z2392" w:id="216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167"/>
    <w:bookmarkStart w:name="z2393" w:id="2168"/>
    <w:p>
      <w:pPr>
        <w:spacing w:after="0"/>
        <w:ind w:left="0"/>
        <w:jc w:val="both"/>
      </w:pPr>
      <w:r>
        <w:rPr>
          <w:rFonts w:ascii="Times New Roman"/>
          <w:b w:val="false"/>
          <w:i w:val="false"/>
          <w:color w:val="000000"/>
          <w:sz w:val="28"/>
        </w:rPr>
        <w:t>
      Метод применим при положительных температурах воздуха, поскольку в условиях минусовых температур возникает риск обмерзания оборудования и снижения эффективности распыления. Он наименее эффективен в регионах с избытком атмосферных осадков. Среди примеров успешного применения можно выделить объекты "Montecelli Waste Facility" в Италии, "Puente Hills Landfill" в Калифорнии (США) и "Alaminos Landfill" на Филиппинах, где технологии рециркуляции включены в систему управления отходами.</w:t>
      </w:r>
    </w:p>
    <w:bookmarkEnd w:id="2168"/>
    <w:bookmarkStart w:name="z2394" w:id="216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69"/>
    <w:bookmarkStart w:name="z2395" w:id="2170"/>
    <w:p>
      <w:pPr>
        <w:spacing w:after="0"/>
        <w:ind w:left="0"/>
        <w:jc w:val="both"/>
      </w:pPr>
      <w:r>
        <w:rPr>
          <w:rFonts w:ascii="Times New Roman"/>
          <w:b w:val="false"/>
          <w:i w:val="false"/>
          <w:color w:val="000000"/>
          <w:sz w:val="28"/>
        </w:rPr>
        <w:t>
      В зависимости от применяемого метода в каждом конкретном случае стоимость техники индивидуальна.</w:t>
      </w:r>
    </w:p>
    <w:bookmarkEnd w:id="2170"/>
    <w:bookmarkStart w:name="z2396" w:id="217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171"/>
    <w:bookmarkStart w:name="z2397" w:id="2172"/>
    <w:p>
      <w:pPr>
        <w:spacing w:after="0"/>
        <w:ind w:left="0"/>
        <w:jc w:val="both"/>
      </w:pPr>
      <w:r>
        <w:rPr>
          <w:rFonts w:ascii="Times New Roman"/>
          <w:b w:val="false"/>
          <w:i w:val="false"/>
          <w:color w:val="000000"/>
          <w:sz w:val="28"/>
        </w:rPr>
        <w:t>
      Необходимость снижения нагрузки на системы очистки, повышение эффективности эксплуатации полигонов.</w:t>
      </w:r>
    </w:p>
    <w:bookmarkEnd w:id="2172"/>
    <w:p>
      <w:pPr>
        <w:spacing w:after="0"/>
        <w:ind w:left="0"/>
        <w:jc w:val="both"/>
      </w:pPr>
      <w:r>
        <w:rPr>
          <w:rFonts w:ascii="Times New Roman"/>
          <w:b/>
          <w:i w:val="false"/>
          <w:color w:val="000000"/>
          <w:sz w:val="28"/>
        </w:rPr>
        <w:t>5.2.3.4. Использование фильтрата для поверхностного увлажнения отходов с целью предупреждения возгораний, пыления, разноса ветром</w:t>
      </w:r>
    </w:p>
    <w:bookmarkStart w:name="z2399" w:id="217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173"/>
    <w:bookmarkStart w:name="z2400" w:id="2174"/>
    <w:p>
      <w:pPr>
        <w:spacing w:after="0"/>
        <w:ind w:left="0"/>
        <w:jc w:val="both"/>
      </w:pPr>
      <w:r>
        <w:rPr>
          <w:rFonts w:ascii="Times New Roman"/>
          <w:b w:val="false"/>
          <w:i w:val="false"/>
          <w:color w:val="000000"/>
          <w:sz w:val="28"/>
        </w:rPr>
        <w:t>
      Данная техника предполагает использование образующегося на полигоне фильтрата в качестве увлажняющего агента для покрытия поверхности тела полигона. Мероприятие направлено на предотвращение возгораний, снижение пыления и минимизацию ветрового разноса легких фракций мусора.</w:t>
      </w:r>
    </w:p>
    <w:bookmarkEnd w:id="2174"/>
    <w:bookmarkStart w:name="z2401" w:id="217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175"/>
    <w:bookmarkStart w:name="z2402" w:id="2176"/>
    <w:p>
      <w:pPr>
        <w:spacing w:after="0"/>
        <w:ind w:left="0"/>
        <w:jc w:val="both"/>
      </w:pPr>
      <w:r>
        <w:rPr>
          <w:rFonts w:ascii="Times New Roman"/>
          <w:b w:val="false"/>
          <w:i w:val="false"/>
          <w:color w:val="000000"/>
          <w:sz w:val="28"/>
        </w:rPr>
        <w:t>
      Фильтрат, собранный в дренажной системе, после первичной фильтрации или грубой очистки подается в систему распределения, состоящую из насосного оборудования, распределительных трубопроводов и форсунок. Он равномерно наносится на открытые поверхности массива отходов. Увлажнение осуществляется периодически, в зависимости от погодных условий и степени пересыхания поверхности. Распыление может осуществляться как вручную (например, с помощью автоцистерн), так и в автоматическом режиме при наличии соответствующего оборудования.</w:t>
      </w:r>
    </w:p>
    <w:bookmarkEnd w:id="2176"/>
    <w:bookmarkStart w:name="z2403" w:id="217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177"/>
    <w:bookmarkStart w:name="z2404" w:id="2178"/>
    <w:p>
      <w:pPr>
        <w:spacing w:after="0"/>
        <w:ind w:left="0"/>
        <w:jc w:val="both"/>
      </w:pPr>
      <w:r>
        <w:rPr>
          <w:rFonts w:ascii="Times New Roman"/>
          <w:b w:val="false"/>
          <w:i w:val="false"/>
          <w:color w:val="000000"/>
          <w:sz w:val="28"/>
        </w:rPr>
        <w:t>
      Поверхностное увлажнение отходов способствует стабилизации условий на полигоне, снижает риск самовозгорания, особенно в жаркие и засушливые периоды. Также значительно уменьшается количество пыли, поднимаемой ветром, и предотвращается разнос легких фракций мусора за пределы полигона, что способствует улучшению санитарного и визуального состояния прилегающей территории и снижению нагрузки на атмосферный воздух.</w:t>
      </w:r>
    </w:p>
    <w:bookmarkEnd w:id="2178"/>
    <w:bookmarkStart w:name="z2405" w:id="217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179"/>
    <w:bookmarkStart w:name="z2406" w:id="2180"/>
    <w:p>
      <w:pPr>
        <w:spacing w:after="0"/>
        <w:ind w:left="0"/>
        <w:jc w:val="both"/>
      </w:pPr>
      <w:r>
        <w:rPr>
          <w:rFonts w:ascii="Times New Roman"/>
          <w:b w:val="false"/>
          <w:i w:val="false"/>
          <w:color w:val="000000"/>
          <w:sz w:val="28"/>
        </w:rPr>
        <w:t>
      При регулярном применении техники наблюдается уменьшение числа случаев возгораний на теле полигона, снижение концентраций взвешенных частиц в воздухе на границе санитарно-защитной зоны, а также улучшение визуального состояния территории.</w:t>
      </w:r>
    </w:p>
    <w:bookmarkEnd w:id="2180"/>
    <w:bookmarkStart w:name="z2407" w:id="218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181"/>
    <w:bookmarkStart w:name="z2408" w:id="2182"/>
    <w:p>
      <w:pPr>
        <w:spacing w:after="0"/>
        <w:ind w:left="0"/>
        <w:jc w:val="both"/>
      </w:pPr>
      <w:r>
        <w:rPr>
          <w:rFonts w:ascii="Times New Roman"/>
          <w:b w:val="false"/>
          <w:i w:val="false"/>
          <w:color w:val="000000"/>
          <w:sz w:val="28"/>
        </w:rPr>
        <w:t>
      Применение фильтрата для увлажнения не сопровождается дополнительной нагрузкой на другие среды окружающей среды, если соблюдены условия его предварительной очистки. Возможные риски связаны с повторным внесением загрязняющих веществ в тело полигона, что требует учета при проектировании системы.</w:t>
      </w:r>
    </w:p>
    <w:bookmarkEnd w:id="2182"/>
    <w:bookmarkStart w:name="z2409" w:id="218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183"/>
    <w:bookmarkStart w:name="z2410" w:id="2184"/>
    <w:p>
      <w:pPr>
        <w:spacing w:after="0"/>
        <w:ind w:left="0"/>
        <w:jc w:val="both"/>
      </w:pPr>
      <w:r>
        <w:rPr>
          <w:rFonts w:ascii="Times New Roman"/>
          <w:b w:val="false"/>
          <w:i w:val="false"/>
          <w:color w:val="000000"/>
          <w:sz w:val="28"/>
        </w:rPr>
        <w:t>
      Метод подходит для большинства полигонов ТБО при наличии функционирующей системы сбора фильтрата. Применение наиболее эффективно в засушливых климатических условиях и в периоды высокой температуры воздуха. Примеры реализации данной практики можно найти на полигоне "Suffolk Landfill" (Великобритания), полигоне "Ecoparque de Toledo" (Испания) и на объекте "Delhi Landfill Site" (Индия), где увлажнение тела полигона осуществляется как мерами противопожарной профилактики, так и для контроля над выбросами пыли и легких фракций.</w:t>
      </w:r>
    </w:p>
    <w:bookmarkEnd w:id="2184"/>
    <w:bookmarkStart w:name="z2411" w:id="218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85"/>
    <w:bookmarkStart w:name="z2412" w:id="2186"/>
    <w:p>
      <w:pPr>
        <w:spacing w:after="0"/>
        <w:ind w:left="0"/>
        <w:jc w:val="both"/>
      </w:pPr>
      <w:r>
        <w:rPr>
          <w:rFonts w:ascii="Times New Roman"/>
          <w:b w:val="false"/>
          <w:i w:val="false"/>
          <w:color w:val="000000"/>
          <w:sz w:val="28"/>
        </w:rPr>
        <w:t>
      Технология не требует существенных инвестиций, особенно при наличии уже существующей системы сбора фильтрата и оборудования для его распределения. Использование фильтрата, в отличие от чистой воды, позволяет снизить затраты на водоснабжение и повысить утилизацию внутри объекта.</w:t>
      </w:r>
    </w:p>
    <w:bookmarkEnd w:id="2186"/>
    <w:bookmarkStart w:name="z2413" w:id="218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187"/>
    <w:bookmarkStart w:name="z2414" w:id="2188"/>
    <w:p>
      <w:pPr>
        <w:spacing w:after="0"/>
        <w:ind w:left="0"/>
        <w:jc w:val="both"/>
      </w:pPr>
      <w:r>
        <w:rPr>
          <w:rFonts w:ascii="Times New Roman"/>
          <w:b w:val="false"/>
          <w:i w:val="false"/>
          <w:color w:val="000000"/>
          <w:sz w:val="28"/>
        </w:rPr>
        <w:t>
      Необходимость соблюдения требований пожарной безопасности, санитарно-эпидемиологических требований и природоохранного законодательства.</w:t>
      </w:r>
    </w:p>
    <w:bookmarkEnd w:id="2188"/>
    <w:p>
      <w:pPr>
        <w:spacing w:after="0"/>
        <w:ind w:left="0"/>
        <w:jc w:val="both"/>
      </w:pPr>
      <w:r>
        <w:rPr>
          <w:rFonts w:ascii="Times New Roman"/>
          <w:b/>
          <w:i w:val="false"/>
          <w:color w:val="000000"/>
          <w:sz w:val="28"/>
        </w:rPr>
        <w:t>5.2.4. НДТ в области энерго- и ресурсосбережения</w:t>
      </w:r>
    </w:p>
    <w:p>
      <w:pPr>
        <w:spacing w:after="0"/>
        <w:ind w:left="0"/>
        <w:jc w:val="both"/>
      </w:pPr>
      <w:r>
        <w:rPr>
          <w:rFonts w:ascii="Times New Roman"/>
          <w:b/>
          <w:i w:val="false"/>
          <w:color w:val="000000"/>
          <w:sz w:val="28"/>
        </w:rPr>
        <w:t>5.2.4.1. Рекуперация тепла</w:t>
      </w:r>
    </w:p>
    <w:bookmarkStart w:name="z2417" w:id="218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189"/>
    <w:bookmarkStart w:name="z2418" w:id="2190"/>
    <w:p>
      <w:pPr>
        <w:spacing w:after="0"/>
        <w:ind w:left="0"/>
        <w:jc w:val="both"/>
      </w:pPr>
      <w:r>
        <w:rPr>
          <w:rFonts w:ascii="Times New Roman"/>
          <w:b w:val="false"/>
          <w:i w:val="false"/>
          <w:color w:val="000000"/>
          <w:sz w:val="28"/>
        </w:rPr>
        <w:t>
      Рекуперация тепла при захоронении отходов представляет собой применение технических решений, позволяющих улавливать и использовать тепловую энергию, образующуюся в процессе биохимического разложения отходов, термической стабилизации свалочного газа и других экзотермических процессов, происходящих в теле полигона. Эта энергия может быть преобразована в полезную тепловую или электрическую энергию, используемую на собственные нужды объекта или передаваемую во внешнюю сеть.</w:t>
      </w:r>
    </w:p>
    <w:bookmarkEnd w:id="2190"/>
    <w:bookmarkStart w:name="z2419" w:id="219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191"/>
    <w:bookmarkStart w:name="z2420" w:id="2192"/>
    <w:p>
      <w:pPr>
        <w:spacing w:after="0"/>
        <w:ind w:left="0"/>
        <w:jc w:val="both"/>
      </w:pPr>
      <w:r>
        <w:rPr>
          <w:rFonts w:ascii="Times New Roman"/>
          <w:b w:val="false"/>
          <w:i w:val="false"/>
          <w:color w:val="000000"/>
          <w:sz w:val="28"/>
        </w:rPr>
        <w:t xml:space="preserve">
      В процессе рекуперации тепла могут использоваться различные инженерные решения. Например, в теле полигона монтируются теплообменники, которые собирают тепло, выделяемое при гниении органических фракций. При наличии системы сбора свалочного газа его сжигание в котлах-утилизаторах или микротурбинах также сопровождается выделением значительного количества тепла, которое может быть эффективно использовано. В некоторых случаях применяются термосифонные системы и тепловые зонды, передающие тепловую энергию с глубины на поверхность. Дополнительно может использоваться тепловой насос, повышающий температуру до уровня, пригодного, например, для отопления или горячего водоснабжения. Наилучший эффект достигается при комплексном подходе, когда техника сочетается с изоляцией тела полигона и системой сбора свалочного газа. </w:t>
      </w:r>
    </w:p>
    <w:bookmarkEnd w:id="2192"/>
    <w:bookmarkStart w:name="z2421" w:id="219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193"/>
    <w:bookmarkStart w:name="z2422" w:id="2194"/>
    <w:p>
      <w:pPr>
        <w:spacing w:after="0"/>
        <w:ind w:left="0"/>
        <w:jc w:val="both"/>
      </w:pPr>
      <w:r>
        <w:rPr>
          <w:rFonts w:ascii="Times New Roman"/>
          <w:b w:val="false"/>
          <w:i w:val="false"/>
          <w:color w:val="000000"/>
          <w:sz w:val="28"/>
        </w:rPr>
        <w:t xml:space="preserve">
      За счет утилизации тепла, которое в противном случае терялось бы, уменьшается потребность в потреблении внешнего топлива. Это позволяет сократить выбросы парниковых газов, прежде всего углекислого газа. Одновременно снижается тепловая нагрузка на окружающую среду, что особенно актуально при высокой плотности полигонов рядом с населенными пунктами. </w:t>
      </w:r>
    </w:p>
    <w:bookmarkEnd w:id="2194"/>
    <w:bookmarkStart w:name="z2423" w:id="219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195"/>
    <w:bookmarkStart w:name="z2424" w:id="2196"/>
    <w:p>
      <w:pPr>
        <w:spacing w:after="0"/>
        <w:ind w:left="0"/>
        <w:jc w:val="both"/>
      </w:pPr>
      <w:r>
        <w:rPr>
          <w:rFonts w:ascii="Times New Roman"/>
          <w:b w:val="false"/>
          <w:i w:val="false"/>
          <w:color w:val="000000"/>
          <w:sz w:val="28"/>
        </w:rPr>
        <w:t xml:space="preserve">
      На практике внедрение данной техники может обеспечить сокращение потребления тепловой энергии на 15 – 30 %, а также снижение выбросов углекислого газа до 20 – 50 килограммов на одну гигакалорию выработанного тепла. При использовании свалочного газа в энергоустановках коэффициент полезного использования его тепла может достигать 60–70 %. Также наблюдается снижение общих теплопотерь за счҰт термоизоляции и утилизации тепла. </w:t>
      </w:r>
    </w:p>
    <w:bookmarkEnd w:id="2196"/>
    <w:bookmarkStart w:name="z2425" w:id="219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197"/>
    <w:bookmarkStart w:name="z2426" w:id="2198"/>
    <w:p>
      <w:pPr>
        <w:spacing w:after="0"/>
        <w:ind w:left="0"/>
        <w:jc w:val="both"/>
      </w:pPr>
      <w:r>
        <w:rPr>
          <w:rFonts w:ascii="Times New Roman"/>
          <w:b w:val="false"/>
          <w:i w:val="false"/>
          <w:color w:val="000000"/>
          <w:sz w:val="28"/>
        </w:rPr>
        <w:t xml:space="preserve">
      Использование внутреннего теплового потенциала полигона позволяет отказаться или существенно сократить потребление внешнего топлива. Это ведет к снижению выбросов в атмосферу, уменьшению потребности в транспортировке топлива и, как следствие, снижению шума, пыли и риска аварийных ситуаций. В ряде случаев снижается нагрузка на системы охлаждения и водоснабжения. Таким образом, техника оказывает положительное воздействие не только на атмосферный воздух, но и на другие среды. </w:t>
      </w:r>
    </w:p>
    <w:bookmarkEnd w:id="2198"/>
    <w:bookmarkStart w:name="z2427" w:id="219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199"/>
    <w:bookmarkStart w:name="z2428" w:id="2200"/>
    <w:p>
      <w:pPr>
        <w:spacing w:after="0"/>
        <w:ind w:left="0"/>
        <w:jc w:val="both"/>
      </w:pPr>
      <w:r>
        <w:rPr>
          <w:rFonts w:ascii="Times New Roman"/>
          <w:b w:val="false"/>
          <w:i w:val="false"/>
          <w:color w:val="000000"/>
          <w:sz w:val="28"/>
        </w:rPr>
        <w:t>
      Наибольшую целесообразность применение данной техники демонстрирует на полигонах с активным разложением органических отходов, где установлены системы сбора свалочного газа и существует потенциал для его энергетического использования. Возможна реализация как при строительстве новых объектов, так и при модернизации действующих. При этом требуется наличие потребителя тепла или системы его аккумулирования, особенно в условиях сезонных перепадов спроса.</w:t>
      </w:r>
    </w:p>
    <w:bookmarkEnd w:id="2200"/>
    <w:bookmarkStart w:name="z2429" w:id="2201"/>
    <w:p>
      <w:pPr>
        <w:spacing w:after="0"/>
        <w:ind w:left="0"/>
        <w:jc w:val="both"/>
      </w:pPr>
      <w:r>
        <w:rPr>
          <w:rFonts w:ascii="Times New Roman"/>
          <w:b w:val="false"/>
          <w:i w:val="false"/>
          <w:color w:val="000000"/>
          <w:sz w:val="28"/>
        </w:rPr>
        <w:t>
      Необходимо отметить, что данная техника применима при наличии соответствующих климатических и технико-экономических условий. Рекуперация тепла наиболее эффективна в регионах с умеренным климатом, где разложение отходов выделяет достаточное количество тепла для его использования. В аридных климатических зонах, где теплоотдача ограничена, внедрение рекуперации может быть нецелесообразным.</w:t>
      </w:r>
    </w:p>
    <w:bookmarkEnd w:id="2201"/>
    <w:bookmarkStart w:name="z2430" w:id="2202"/>
    <w:p>
      <w:pPr>
        <w:spacing w:after="0"/>
        <w:ind w:left="0"/>
        <w:jc w:val="both"/>
      </w:pPr>
      <w:r>
        <w:rPr>
          <w:rFonts w:ascii="Times New Roman"/>
          <w:b w:val="false"/>
          <w:i w:val="false"/>
          <w:color w:val="000000"/>
          <w:sz w:val="28"/>
        </w:rPr>
        <w:t>
      Например, на полигоне Deponie Leppe в Германии внедрена система горизонтальных теплообменников, извлекающих тепло из тела полигона для обогрева административных зданий и теплиц. В Нидерландах, на полигоне Nauerna Landfill, используется система рекуперации тепла от труб газосбора, позволяющая нагревать воду для бытовых нужд и обогрева. В Японии, на полигоне Yumeshima в Осака, тепло, извлекаемое из глубин полигона, применяется для поддержания температуры в технических помещениях и для использования в окружающей инфраструктуре.</w:t>
      </w:r>
    </w:p>
    <w:bookmarkEnd w:id="2202"/>
    <w:bookmarkStart w:name="z2431" w:id="220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03"/>
    <w:bookmarkStart w:name="z2432" w:id="2204"/>
    <w:p>
      <w:pPr>
        <w:spacing w:after="0"/>
        <w:ind w:left="0"/>
        <w:jc w:val="both"/>
      </w:pPr>
      <w:r>
        <w:rPr>
          <w:rFonts w:ascii="Times New Roman"/>
          <w:b w:val="false"/>
          <w:i w:val="false"/>
          <w:color w:val="000000"/>
          <w:sz w:val="28"/>
        </w:rPr>
        <w:t>
      Внедрение систем рекуперации требует капитальных вложений в теплообменное оборудование, системы теплоотвода и подключения к потребителям. Срок окупаемости может составлять от 3 до 6 лет в зависимости от объема производимого тепла, наличия потребителей и замещаемого энергоносителя (например, природного газа, мазута).</w:t>
      </w:r>
    </w:p>
    <w:bookmarkEnd w:id="2204"/>
    <w:bookmarkStart w:name="z2433" w:id="220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205"/>
    <w:bookmarkStart w:name="z2434" w:id="2206"/>
    <w:p>
      <w:pPr>
        <w:spacing w:after="0"/>
        <w:ind w:left="0"/>
        <w:jc w:val="both"/>
      </w:pPr>
      <w:r>
        <w:rPr>
          <w:rFonts w:ascii="Times New Roman"/>
          <w:b w:val="false"/>
          <w:i w:val="false"/>
          <w:color w:val="000000"/>
          <w:sz w:val="28"/>
        </w:rPr>
        <w:t>
      Ключевыми факторами являются рост стоимости энергоресурсов, необходимость соблюдения экологических требований и снижение углеродного следа, а также стремление повысить общую устойчивость объектов обращения с отходами. Дополнительную роль играет государственная политика в области энергосбережения и перехода к низкоуглеродной экономике.</w:t>
      </w:r>
    </w:p>
    <w:bookmarkEnd w:id="2206"/>
    <w:p>
      <w:pPr>
        <w:spacing w:after="0"/>
        <w:ind w:left="0"/>
        <w:jc w:val="both"/>
      </w:pPr>
      <w:r>
        <w:rPr>
          <w:rFonts w:ascii="Times New Roman"/>
          <w:b/>
          <w:i w:val="false"/>
          <w:color w:val="000000"/>
          <w:sz w:val="28"/>
        </w:rPr>
        <w:t>5.2.4.2. Дегазация и утилизация биогаза</w:t>
      </w:r>
    </w:p>
    <w:bookmarkStart w:name="z2436" w:id="220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207"/>
    <w:bookmarkStart w:name="z2437" w:id="2208"/>
    <w:p>
      <w:pPr>
        <w:spacing w:after="0"/>
        <w:ind w:left="0"/>
        <w:jc w:val="both"/>
      </w:pPr>
      <w:r>
        <w:rPr>
          <w:rFonts w:ascii="Times New Roman"/>
          <w:b w:val="false"/>
          <w:i w:val="false"/>
          <w:color w:val="000000"/>
          <w:sz w:val="28"/>
        </w:rPr>
        <w:t>
      Дегазация и утилизация биогаза представляет собой технику, направленную на сбор, очистку и использование метана и других газов, образующихся в процессе разложения органических отходов на полигонах захоронения. Биогаз состоит преимущественно из метана, который является мощным парниковым газом, способным оказывать серьезное влияние на изменение климата. Внедрение системы дегазации позволяет собирать метан, очищать его от примесей и использовать для производства электроэнергии или тепла. Такой подход снижает выбросы парниковых газов, а также способствует использованию альтернативных источников энергии.</w:t>
      </w:r>
    </w:p>
    <w:bookmarkEnd w:id="2208"/>
    <w:bookmarkStart w:name="z2438" w:id="220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209"/>
    <w:bookmarkStart w:name="z2439" w:id="2210"/>
    <w:p>
      <w:pPr>
        <w:spacing w:after="0"/>
        <w:ind w:left="0"/>
        <w:jc w:val="both"/>
      </w:pPr>
      <w:r>
        <w:rPr>
          <w:rFonts w:ascii="Times New Roman"/>
          <w:b w:val="false"/>
          <w:i w:val="false"/>
          <w:color w:val="000000"/>
          <w:sz w:val="28"/>
        </w:rPr>
        <w:t>
      Процесс дегазации включает установку системы скважин, которые размещаются по всему полигону для сбора биогаза. Система скважин соединяется с трубопроводами, которые направляют газ в сборную точку. Затем биогаз проходит через систему очистки, где удаляются вредные примеси, такие как углекислый газ и сероводород, что позволяет использовать его для производства энергии. Биогаз может быть использован для работы газовых турбин, генераторов или котлов, обеспечивая полигон электрической энергией или теплом. Для длительной эксплуатации системы дегазации важно регулярное техническое обслуживание и мониторинг состояния оборудования, чтобы поддерживать высокую эффективность процесса.</w:t>
      </w:r>
    </w:p>
    <w:bookmarkEnd w:id="2210"/>
    <w:bookmarkStart w:name="z2440" w:id="221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11"/>
    <w:bookmarkStart w:name="z2441" w:id="2212"/>
    <w:p>
      <w:pPr>
        <w:spacing w:after="0"/>
        <w:ind w:left="0"/>
        <w:jc w:val="both"/>
      </w:pPr>
      <w:r>
        <w:rPr>
          <w:rFonts w:ascii="Times New Roman"/>
          <w:b w:val="false"/>
          <w:i w:val="false"/>
          <w:color w:val="000000"/>
          <w:sz w:val="28"/>
        </w:rPr>
        <w:t>
      Основная экологическая выгода от применения дегазации и утилизации биогаза заключается в значительном снижении выбросов метана в атмосферу. Метан, являясь мощным парниковым газом, при попадании в атмосферу может способствовать глобальному потеплению, но утилизация биогаза снижает его выбросы на 80 – 95 %. В дополнение к этому дегазация предотвращает загрязнение грунтовых вод, так как газ, накопившийся в отходах, может быть опасен для экосистемы при утечке. Внедрение данной технологии также способствует улучшению качества окружающей среды, снижая потенциальные риски для здоровья человека и экосистем в зоне захоронения отходов.</w:t>
      </w:r>
    </w:p>
    <w:bookmarkEnd w:id="2212"/>
    <w:bookmarkStart w:name="z2442" w:id="221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213"/>
    <w:bookmarkStart w:name="z2443" w:id="2214"/>
    <w:p>
      <w:pPr>
        <w:spacing w:after="0"/>
        <w:ind w:left="0"/>
        <w:jc w:val="both"/>
      </w:pPr>
      <w:r>
        <w:rPr>
          <w:rFonts w:ascii="Times New Roman"/>
          <w:b w:val="false"/>
          <w:i w:val="false"/>
          <w:color w:val="000000"/>
          <w:sz w:val="28"/>
        </w:rPr>
        <w:t>
      Применение систем дегазации позволяет достичь значительного сокращения выбросов метана, который в первую очередь влияет на парниковый эффект. Современные системы способны снижать выбросы метана на 80-95 %, что снижает негативное воздействие на климат. Среднее количество биогаза, которое может быть собрано с одного полигона, составляет от нескольких сотен до нескольких тысяч кубометров в сутки в зависимости от объема захороненных отходов и их состава. Энергетическая эффективность таких систем также высока: в зависимости от объема и качества биогаза, получаемая энергия может полностью или частично покрывать энергетические потребности полигона, а излишки могут быть проданы в сеть.</w:t>
      </w:r>
    </w:p>
    <w:bookmarkEnd w:id="2214"/>
    <w:bookmarkStart w:name="z2444" w:id="221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215"/>
    <w:bookmarkStart w:name="z2445" w:id="2216"/>
    <w:p>
      <w:pPr>
        <w:spacing w:after="0"/>
        <w:ind w:left="0"/>
        <w:jc w:val="both"/>
      </w:pPr>
      <w:r>
        <w:rPr>
          <w:rFonts w:ascii="Times New Roman"/>
          <w:b w:val="false"/>
          <w:i w:val="false"/>
          <w:color w:val="000000"/>
          <w:sz w:val="28"/>
        </w:rPr>
        <w:t>
      Кросс-медиа эффекты при применении дегазации и утилизации биогаза включают значительное снижение выбросов парниковых газов в атмосферу. Этим достигается не только улучшение климата, но и сокращение загрязнения почвы и водоемов, так как минимизируется утечка метана и других веществ, которые могут попасть в грунтовые воды. Использование биогаза для производства энергии также способствует снижению нагрузки на традиционные источники энергии, что в свою очередь уменьшает количество выбросов углекислого газа в атмосферу от сжигания ископаемых топлив.</w:t>
      </w:r>
    </w:p>
    <w:bookmarkEnd w:id="2216"/>
    <w:bookmarkStart w:name="z2446" w:id="221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217"/>
    <w:bookmarkStart w:name="z2447" w:id="2218"/>
    <w:p>
      <w:pPr>
        <w:spacing w:after="0"/>
        <w:ind w:left="0"/>
        <w:jc w:val="both"/>
      </w:pPr>
      <w:r>
        <w:rPr>
          <w:rFonts w:ascii="Times New Roman"/>
          <w:b w:val="false"/>
          <w:i w:val="false"/>
          <w:color w:val="000000"/>
          <w:sz w:val="28"/>
        </w:rPr>
        <w:t>
      Применение систем дегазации возможно на полигонах любого размера, однако наибольшую эффективность эта техника показывает на крупных объектах захоронения отходов, где содержится большое количество органических материалов. Важно учитывать, что для эффективной работы системы необходимы определенные климатические условия, так как в холодных регионах процесс разложения органических отходов замедляется, что снижает объҰм генерируемого биогаза. Также стоит учитывать, что для полноценного функционирования системы необходима разветвленная инфраструктура для сбора газа, его транспортировки и очистки.</w:t>
      </w:r>
    </w:p>
    <w:bookmarkEnd w:id="2218"/>
    <w:bookmarkStart w:name="z2448" w:id="2219"/>
    <w:p>
      <w:pPr>
        <w:spacing w:after="0"/>
        <w:ind w:left="0"/>
        <w:jc w:val="both"/>
      </w:pPr>
      <w:r>
        <w:rPr>
          <w:rFonts w:ascii="Times New Roman"/>
          <w:b w:val="false"/>
          <w:i w:val="false"/>
          <w:color w:val="000000"/>
          <w:sz w:val="28"/>
        </w:rPr>
        <w:t>
      На полигоне Deponie Ihlenberg в Германии действует система активной дегазации с утилизацией биогаза на когенерационной установке мощностью 2 МВт, что позволяет снижать выбросы метана и вырабатывать электроэнергию для сети. В Китае, на полигоне Gao’antun Landfill в Пекине, внедрена система вертикального газосбора с последующим сжиганием биогаза в котлах, обеспечивающих тепло для обслуживающих объектов. В Канаде, на полигоне Glencairn Landfill в Онтарио, собранный биогаз используется для генерации электроэнергии, при этом реализована система мониторинга концентраций CH₄ для эффективного контроля.</w:t>
      </w:r>
    </w:p>
    <w:bookmarkEnd w:id="2219"/>
    <w:bookmarkStart w:name="z2449" w:id="222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20"/>
    <w:bookmarkStart w:name="z2450" w:id="2221"/>
    <w:p>
      <w:pPr>
        <w:spacing w:after="0"/>
        <w:ind w:left="0"/>
        <w:jc w:val="both"/>
      </w:pPr>
      <w:r>
        <w:rPr>
          <w:rFonts w:ascii="Times New Roman"/>
          <w:b w:val="false"/>
          <w:i w:val="false"/>
          <w:color w:val="000000"/>
          <w:sz w:val="28"/>
        </w:rPr>
        <w:t>
      Внедрение системы дегазации требует значительных первоначальных инвестиций на установку оборудования и создание инфраструктуры, включая скважины, трубопроводы и систему очистки газа. Тем не менее, эти затраты окупаются за счет сокращения расходов на традиционные источники энергии, таких как природный газ или уголь. В зависимости от объема собранного биогаза система может обеспечить до 50 % энергетических потребностей полигона, что приводит к существенной экономии. Также можно получать доход от продажи излишков электроэнергии в сеть. Окупаемость системы обычно составляет от 5 до 10 лет, в зависимости от масштаба и использования биогаза.</w:t>
      </w:r>
    </w:p>
    <w:bookmarkEnd w:id="2221"/>
    <w:bookmarkStart w:name="z2451" w:id="222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222"/>
    <w:bookmarkStart w:name="z2452" w:id="2223"/>
    <w:p>
      <w:pPr>
        <w:spacing w:after="0"/>
        <w:ind w:left="0"/>
        <w:jc w:val="both"/>
      </w:pPr>
      <w:r>
        <w:rPr>
          <w:rFonts w:ascii="Times New Roman"/>
          <w:b w:val="false"/>
          <w:i w:val="false"/>
          <w:color w:val="000000"/>
          <w:sz w:val="28"/>
        </w:rPr>
        <w:t>
      Движущими силами для внедрения системы дегазации и утилизации биогаза являются как экологические, так и экономические факторы. В условиях усиливающегося давления экологических стандартов и законодательно установленных норм по снижению выбросов парниковых газов, установка таких систем становится необходимостью. Дополнительным стимулом является возможность получения прибыли от продажи энергии, произведенной из биогаза, а также повышение устойчивости к экологическим рискам, связанным с утечкой метана и загрязнением окружающей среды. Внедрение таких технологий способствует также укреплению репутации предприятия, повышая его социальную ответственность и прозрачность.</w:t>
      </w:r>
    </w:p>
    <w:bookmarkEnd w:id="2223"/>
    <w:p>
      <w:pPr>
        <w:spacing w:after="0"/>
        <w:ind w:left="0"/>
        <w:jc w:val="both"/>
      </w:pPr>
      <w:r>
        <w:rPr>
          <w:rFonts w:ascii="Times New Roman"/>
          <w:b/>
          <w:i w:val="false"/>
          <w:color w:val="000000"/>
          <w:sz w:val="28"/>
        </w:rPr>
        <w:t>5.2.4.3. Внедрение автоматизированных систем мониторинга и управления фильтратом и биогазом</w:t>
      </w:r>
    </w:p>
    <w:bookmarkStart w:name="z2454" w:id="222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224"/>
    <w:bookmarkStart w:name="z2455" w:id="2225"/>
    <w:p>
      <w:pPr>
        <w:spacing w:after="0"/>
        <w:ind w:left="0"/>
        <w:jc w:val="both"/>
      </w:pPr>
      <w:r>
        <w:rPr>
          <w:rFonts w:ascii="Times New Roman"/>
          <w:b w:val="false"/>
          <w:i w:val="false"/>
          <w:color w:val="000000"/>
          <w:sz w:val="28"/>
        </w:rPr>
        <w:t>
      Внедрение автоматизированных систем мониторинга и управления фильтратом и биогазом на полигонах захоронения отходов является важной мерой для повышения экологической безопасности и эффективности эксплуатации. Такие системы позволяют непрерывно отслеживать ключевые параметры полигона, управлять процессами отвода фильтрата и сбора биогаза, а также предотвращать аварийные ситуации, такие как утечки или неконтролируемые выбросы метана. Это особенно актуально для полигонов твердых коммунальных и промышленных отходов в Казахстане, где необходимо минимизировать воздействие на окружающую среду и соблюдать строгие экологические нормы.</w:t>
      </w:r>
    </w:p>
    <w:bookmarkEnd w:id="2225"/>
    <w:bookmarkStart w:name="z2456" w:id="222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226"/>
    <w:bookmarkStart w:name="z2457" w:id="2227"/>
    <w:p>
      <w:pPr>
        <w:spacing w:after="0"/>
        <w:ind w:left="0"/>
        <w:jc w:val="both"/>
      </w:pPr>
      <w:r>
        <w:rPr>
          <w:rFonts w:ascii="Times New Roman"/>
          <w:b w:val="false"/>
          <w:i w:val="false"/>
          <w:color w:val="000000"/>
          <w:sz w:val="28"/>
        </w:rPr>
        <w:t>
      Системы автоматизированного мониторинга и управления включают комплекс оборудования и программного обеспечения. В их состав входят датчики для измерения уровня фильтрата, давления и состава биогаза (метана, углекислого газа, кислорода), температуры, влажности и кислотности в теле полигона. Программируемые логические контроллеры обрабатывают данные и управляют исполнительными устройствами, такими как насосы, клапаны и факельные установки. Системы SCADA обеспечивают визуализацию данных, дистанционное управление и архивирование информации. Для передачи данных в реальном времени применяются сети GSM, 4G или LoRaWAN. Программное обеспечение использует алгоритмы управления, включая PID-регуляторы, и предиктивные модели для оптимизации процессов дегазации и откачки фильтрата. Системы управляют отводом фильтрата через насосные станции. Биогаз собирается через дегазационные скважины с возможностью регулировки давления и направляется на утилизацию, а также мониторингом целостности гидроизоляционных экранов для предотвращения утечек в грунтовые воды.</w:t>
      </w:r>
    </w:p>
    <w:bookmarkEnd w:id="2227"/>
    <w:bookmarkStart w:name="z2458" w:id="222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28"/>
    <w:bookmarkStart w:name="z2459" w:id="2229"/>
    <w:p>
      <w:pPr>
        <w:spacing w:after="0"/>
        <w:ind w:left="0"/>
        <w:jc w:val="both"/>
      </w:pPr>
      <w:r>
        <w:rPr>
          <w:rFonts w:ascii="Times New Roman"/>
          <w:b w:val="false"/>
          <w:i w:val="false"/>
          <w:color w:val="000000"/>
          <w:sz w:val="28"/>
        </w:rPr>
        <w:t>
      Автоматизированные системы существенно снижают выбросы метана за счет эффективного сбора до 90 % биогаза, предотвращая его попадание в атмосферу. Контроль фильтрата минимизирует риск загрязнения грунтовых вод, защищая водоносные горизонты. Мониторинг температуры и состава газа снижает вероятность самовозгорания отходов. Системы способствуют соблюдению экологических требований и повышают безопасность полигона.</w:t>
      </w:r>
    </w:p>
    <w:bookmarkEnd w:id="2229"/>
    <w:bookmarkStart w:name="z2460" w:id="223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230"/>
    <w:bookmarkStart w:name="z2461" w:id="2231"/>
    <w:p>
      <w:pPr>
        <w:spacing w:after="0"/>
        <w:ind w:left="0"/>
        <w:jc w:val="both"/>
      </w:pPr>
      <w:r>
        <w:rPr>
          <w:rFonts w:ascii="Times New Roman"/>
          <w:b w:val="false"/>
          <w:i w:val="false"/>
          <w:color w:val="000000"/>
          <w:sz w:val="28"/>
        </w:rPr>
        <w:t>
      Применение автоматизированных систем позволяет снизить выбросы метана на 70 – 90 % при эффективной дегазации, уменьшить риск утечек фильтрата на 95 % за счет непрерывного мониторинга, сократить выбросы летучих органических соединений на 50 – 80 %. Энергоэффективность утилизации биогаза достигает 35 – 40 % при использовании его для генерации электроэнергии. Системы обеспечивают полный учет фильтрата и биогаза, упрощая экологическую отчетность и контроль со стороны регулирующих органов.</w:t>
      </w:r>
    </w:p>
    <w:bookmarkEnd w:id="2231"/>
    <w:bookmarkStart w:name="z2462" w:id="223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232"/>
    <w:bookmarkStart w:name="z2463" w:id="2233"/>
    <w:p>
      <w:pPr>
        <w:spacing w:after="0"/>
        <w:ind w:left="0"/>
        <w:jc w:val="both"/>
      </w:pPr>
      <w:r>
        <w:rPr>
          <w:rFonts w:ascii="Times New Roman"/>
          <w:b w:val="false"/>
          <w:i w:val="false"/>
          <w:color w:val="000000"/>
          <w:sz w:val="28"/>
        </w:rPr>
        <w:t>
      Системы оказывают положительное воздействие на окружающую среду, снижая загрязнение грунтовых вод и атмосферы за счет предотвращения утечек фильтрата и выбросов метана. Утилизация биогаза для выработки энергии сокращает потребность в ископаемом топливе. Незначительное увеличение энергопотребления для работы датчиков и насосов компенсируется экономией за счет энергии, вырабатываемой из биогаза. Кросс-медиа эффект оценивается как положительный.</w:t>
      </w:r>
    </w:p>
    <w:bookmarkEnd w:id="2233"/>
    <w:bookmarkStart w:name="z2464" w:id="223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234"/>
    <w:bookmarkStart w:name="z2465" w:id="2235"/>
    <w:p>
      <w:pPr>
        <w:spacing w:after="0"/>
        <w:ind w:left="0"/>
        <w:jc w:val="both"/>
      </w:pPr>
      <w:r>
        <w:rPr>
          <w:rFonts w:ascii="Times New Roman"/>
          <w:b w:val="false"/>
          <w:i w:val="false"/>
          <w:color w:val="000000"/>
          <w:sz w:val="28"/>
        </w:rPr>
        <w:t>
      Техника может быть внедрена на всех полигонах с соответствующей инфраструктурой. На устаревших полигонах внедрение возможно после реконструкции, включающей установку систем дегазации и гидроизоляции. Эффективность систем зависит от точной настройки датчиков, регулярного технического обслуживания и наличия квалифицированного персонала или подрядчиков. Примеры успешного применения включают полигон Filborna в Швеции, где SCADA-системы обеспечивают сбор 85 % биогаза и генерацию 10 МВт электроэнергии, полигон Ihlenberg в Германии.</w:t>
      </w:r>
    </w:p>
    <w:bookmarkEnd w:id="2235"/>
    <w:bookmarkStart w:name="z2466" w:id="223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36"/>
    <w:bookmarkStart w:name="z2467" w:id="2237"/>
    <w:p>
      <w:pPr>
        <w:spacing w:after="0"/>
        <w:ind w:left="0"/>
        <w:jc w:val="both"/>
      </w:pPr>
      <w:r>
        <w:rPr>
          <w:rFonts w:ascii="Times New Roman"/>
          <w:b w:val="false"/>
          <w:i w:val="false"/>
          <w:color w:val="000000"/>
          <w:sz w:val="28"/>
        </w:rPr>
        <w:t>
      Капитальные затраты на внедрение систем составляют от 20 до 100 млн тенге в зависимости от масштаба полигона и уровня автоматизации. Операционные расходы на обслуживание и электроэнергию оцениваются в 2 – 5 млн. тенге в год. Экономический эффект достигается за счет доходов от утилизации биогаза, снижения штрафов за экологические нарушения и сокращения затрат на ликвидацию аварий, таких как утечки или возгорания. Окупаемость составляет 3 – 7 лет. Финансирование возможно через государственно-частное партнерство, гранты международных организаций, таких как ЕБРР или ПРООН, либо бюджетные программы.</w:t>
      </w:r>
    </w:p>
    <w:bookmarkEnd w:id="2237"/>
    <w:bookmarkStart w:name="z2468" w:id="223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238"/>
    <w:bookmarkStart w:name="z2469" w:id="2239"/>
    <w:p>
      <w:pPr>
        <w:spacing w:after="0"/>
        <w:ind w:left="0"/>
        <w:jc w:val="both"/>
      </w:pPr>
      <w:r>
        <w:rPr>
          <w:rFonts w:ascii="Times New Roman"/>
          <w:b w:val="false"/>
          <w:i w:val="false"/>
          <w:color w:val="000000"/>
          <w:sz w:val="28"/>
        </w:rPr>
        <w:t>
      Внедрение систем обусловлено требованиями Экологического кодекса по снижению выбросов парниковых газов и обеспечению экологической безопасности полигонов. Дополнительными факторами являются государственная программа "Цифровой Казахстан", поддержка цифровизации и концепция "Зеленая экономика". Инвесторы и страховые компании заинтересованы в снижении рисков аварий, что также способствует внедрению техники.</w:t>
      </w:r>
    </w:p>
    <w:bookmarkEnd w:id="2239"/>
    <w:p>
      <w:pPr>
        <w:spacing w:after="0"/>
        <w:ind w:left="0"/>
        <w:jc w:val="both"/>
      </w:pPr>
      <w:r>
        <w:rPr>
          <w:rFonts w:ascii="Times New Roman"/>
          <w:b/>
          <w:i w:val="false"/>
          <w:color w:val="000000"/>
          <w:sz w:val="28"/>
        </w:rPr>
        <w:t>5.2.4.4. Применение систем автоматизированного управления процессами эксплуатации полигона</w:t>
      </w:r>
    </w:p>
    <w:bookmarkStart w:name="z2471" w:id="224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240"/>
    <w:bookmarkStart w:name="z2472" w:id="2241"/>
    <w:p>
      <w:pPr>
        <w:spacing w:after="0"/>
        <w:ind w:left="0"/>
        <w:jc w:val="both"/>
      </w:pPr>
      <w:r>
        <w:rPr>
          <w:rFonts w:ascii="Times New Roman"/>
          <w:b w:val="false"/>
          <w:i w:val="false"/>
          <w:color w:val="000000"/>
          <w:sz w:val="28"/>
        </w:rPr>
        <w:t>
      Применение систем автоматизированного управления технологическими процессами эксплуатации полигона направлено на оптимизацию операций, повышение энергоэффективности и снижение экологических рисков. Такие системы обеспечивают управление процессами уплотнения отходов, рекультивации, работы техники и интеграции данных для принятия решений в реальном времени, минимизируя влияние человеческого фактора. Это позволяет продлить срок службы полигона и улучшить его экологические показатели.</w:t>
      </w:r>
    </w:p>
    <w:bookmarkEnd w:id="2241"/>
    <w:bookmarkStart w:name="z2473" w:id="224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242"/>
    <w:bookmarkStart w:name="z2474" w:id="2243"/>
    <w:p>
      <w:pPr>
        <w:spacing w:after="0"/>
        <w:ind w:left="0"/>
        <w:jc w:val="both"/>
      </w:pPr>
      <w:r>
        <w:rPr>
          <w:rFonts w:ascii="Times New Roman"/>
          <w:b w:val="false"/>
          <w:i w:val="false"/>
          <w:color w:val="000000"/>
          <w:sz w:val="28"/>
        </w:rPr>
        <w:t>
      Системы автоматизированного управления включают контрольно-измерительные приборы, такие как GPS и датчики нагрузки на технике, датчики плотности отходов и метеостанции для учета осадков. Программно-аппаратный комплекс состоит из программируемых логических контроллеров, систем SCADA с интерфейсами визуализации и модулей связи, использующих 4G или Wi-Fi. Алгоритмы управления оптимизируют маршруты техники, регулируют степень уплотнения отходов и планируют рекультивацию на основе данных о накоплении отходов. Цифровые двойники полигона позволяют моделировать процессы заполнения, фильтратообразования и выбросов. Системы управляют движением и работой техники для равномерного уплотнения отходов, нанесением изолирующих слоев и озеленением в процессе рекультивации, а также мониторингом метеоусловий для предотвращения эрозии и переувлажнения.</w:t>
      </w:r>
    </w:p>
    <w:bookmarkEnd w:id="2243"/>
    <w:bookmarkStart w:name="z2475" w:id="224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44"/>
    <w:bookmarkStart w:name="z2476" w:id="2245"/>
    <w:p>
      <w:pPr>
        <w:spacing w:after="0"/>
        <w:ind w:left="0"/>
        <w:jc w:val="both"/>
      </w:pPr>
      <w:r>
        <w:rPr>
          <w:rFonts w:ascii="Times New Roman"/>
          <w:b w:val="false"/>
          <w:i w:val="false"/>
          <w:color w:val="000000"/>
          <w:sz w:val="28"/>
        </w:rPr>
        <w:t>
      Оптимизация уплотнения отходов сокращает объем выделяемого биогаза на 10–20 % за счет уменьшения анаэробного разложения. Автоматизация маршрутов техники снижает расход топлива на 15 – 25 %, уменьшая выбросы углекислого газа. Точный контроль рекультивации предотвращает долгосрочное загрязнение почвы и вод. Системы минимизируют ошибки операторов, снижая риск перегрузки полигона или нарушения его структуры, что повышает экологическую безопасность.</w:t>
      </w:r>
    </w:p>
    <w:bookmarkEnd w:id="2245"/>
    <w:bookmarkStart w:name="z2477" w:id="224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246"/>
    <w:bookmarkStart w:name="z2478" w:id="2247"/>
    <w:p>
      <w:pPr>
        <w:spacing w:after="0"/>
        <w:ind w:left="0"/>
        <w:jc w:val="both"/>
      </w:pPr>
      <w:r>
        <w:rPr>
          <w:rFonts w:ascii="Times New Roman"/>
          <w:b w:val="false"/>
          <w:i w:val="false"/>
          <w:color w:val="000000"/>
          <w:sz w:val="28"/>
        </w:rPr>
        <w:t>
      Применение систем увеличивает плотность отходов на 10 – 15 %, сокращает расход топлива техникой на 15 – 25 %, уменьшает выбросы летучих органических соединений и пыли на 20 – 30 % за счет минимизации открытых участков полигона. Рекультивация ускоряется на 20 – 30 % благодаря точному планированию. Системы снижают вероятность аварийных ситуаций, таких, как оползни, на 50 – 70 %.</w:t>
      </w:r>
    </w:p>
    <w:bookmarkEnd w:id="2247"/>
    <w:bookmarkStart w:name="z2479" w:id="224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248"/>
    <w:bookmarkStart w:name="z2480" w:id="2249"/>
    <w:p>
      <w:pPr>
        <w:spacing w:after="0"/>
        <w:ind w:left="0"/>
        <w:jc w:val="both"/>
      </w:pPr>
      <w:r>
        <w:rPr>
          <w:rFonts w:ascii="Times New Roman"/>
          <w:b w:val="false"/>
          <w:i w:val="false"/>
          <w:color w:val="000000"/>
          <w:sz w:val="28"/>
        </w:rPr>
        <w:t>
      Системы оказывают положительное воздействие, снижая эмиссии в атмосферу, пыление и эрозию почвы, а также сокращая потребление топлива. Незначительное энергопотребление для работы систем компенсируется экономией топлива. Кросс-медиа эффект оценивается как положительный.</w:t>
      </w:r>
    </w:p>
    <w:bookmarkEnd w:id="2249"/>
    <w:bookmarkStart w:name="z2481" w:id="225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250"/>
    <w:bookmarkStart w:name="z2482" w:id="2251"/>
    <w:p>
      <w:pPr>
        <w:spacing w:after="0"/>
        <w:ind w:left="0"/>
        <w:jc w:val="both"/>
      </w:pPr>
      <w:r>
        <w:rPr>
          <w:rFonts w:ascii="Times New Roman"/>
          <w:b w:val="false"/>
          <w:i w:val="false"/>
          <w:color w:val="000000"/>
          <w:sz w:val="28"/>
        </w:rPr>
        <w:t>
      Техника применима на полигонах любого масштаба, но наиболее эффективна на крупных объектах, таких как полигоны в Астане или Алматы. Для внедрения требуется установка GPS и датчиков на технику, обеспечение надежной инфраструктуры связи и обучение персонала. Примеры применения включают полигон Lucas Heights в Австралии, где GPS-управление бульдозерами повысило плотность отходов на 12 % и сократило расход топлива на 20 %, полигон Puente Hills в США, где SCADA ускорила рекультивацию на 25 %.</w:t>
      </w:r>
    </w:p>
    <w:bookmarkEnd w:id="2251"/>
    <w:bookmarkStart w:name="z2483" w:id="225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52"/>
    <w:bookmarkStart w:name="z2484" w:id="2253"/>
    <w:p>
      <w:pPr>
        <w:spacing w:after="0"/>
        <w:ind w:left="0"/>
        <w:jc w:val="both"/>
      </w:pPr>
      <w:r>
        <w:rPr>
          <w:rFonts w:ascii="Times New Roman"/>
          <w:b w:val="false"/>
          <w:i w:val="false"/>
          <w:color w:val="000000"/>
          <w:sz w:val="28"/>
        </w:rPr>
        <w:t>
      Капитальные затраты составляют от 15 – 80 млн. тенге, включая GPS, SCADA, датчики и программное обеспечение. Операционные расходы на обслуживание оцениваются в 1 – 3 млн. тенге в год. Экономический эффект достигается за счет экономии топлива, снижения затрат на рекультивацию и увеличения срока службы полигона. Окупаемость составляет 2 – 5 лет. Финансирование возможно через государственно-частное партнерство, гранты международных организаций или бюджетные программы.</w:t>
      </w:r>
    </w:p>
    <w:bookmarkEnd w:id="2253"/>
    <w:bookmarkStart w:name="z2485" w:id="225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254"/>
    <w:bookmarkStart w:name="z2486" w:id="2255"/>
    <w:p>
      <w:pPr>
        <w:spacing w:after="0"/>
        <w:ind w:left="0"/>
        <w:jc w:val="both"/>
      </w:pPr>
      <w:r>
        <w:rPr>
          <w:rFonts w:ascii="Times New Roman"/>
          <w:b w:val="false"/>
          <w:i w:val="false"/>
          <w:color w:val="000000"/>
          <w:sz w:val="28"/>
        </w:rPr>
        <w:t>
      Требования Экологического кодекса по оптимизации эксплуатации полигонов, программы "Цифровой Казахстан" и концепции "Зеленая экономика". Дополнительными факторами являются необходимость продления срока службы полигонов в условиях ограниченности земель и экономические стимулы за счет снижения затрат и повышения доходов от утилизации биогаза.</w:t>
      </w:r>
    </w:p>
    <w:bookmarkEnd w:id="2255"/>
    <w:p>
      <w:pPr>
        <w:spacing w:after="0"/>
        <w:ind w:left="0"/>
        <w:jc w:val="both"/>
      </w:pPr>
      <w:r>
        <w:rPr>
          <w:rFonts w:ascii="Times New Roman"/>
          <w:b/>
          <w:i w:val="false"/>
          <w:color w:val="000000"/>
          <w:sz w:val="28"/>
        </w:rPr>
        <w:t xml:space="preserve">5.2.5. НДТ, направленные на обработку свалочного газа </w:t>
      </w:r>
    </w:p>
    <w:p>
      <w:pPr>
        <w:spacing w:after="0"/>
        <w:ind w:left="0"/>
        <w:jc w:val="both"/>
      </w:pPr>
      <w:r>
        <w:rPr>
          <w:rFonts w:ascii="Times New Roman"/>
          <w:b/>
          <w:i w:val="false"/>
          <w:color w:val="000000"/>
          <w:sz w:val="28"/>
        </w:rPr>
        <w:t>5.2.5.1. Очистка свалочного газа</w:t>
      </w:r>
    </w:p>
    <w:bookmarkStart w:name="z2489" w:id="225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 назначения потенциального НДТ</w:t>
      </w:r>
    </w:p>
    <w:bookmarkEnd w:id="2256"/>
    <w:bookmarkStart w:name="z2490" w:id="2257"/>
    <w:p>
      <w:pPr>
        <w:spacing w:after="0"/>
        <w:ind w:left="0"/>
        <w:jc w:val="both"/>
      </w:pPr>
      <w:r>
        <w:rPr>
          <w:rFonts w:ascii="Times New Roman"/>
          <w:b w:val="false"/>
          <w:i w:val="false"/>
          <w:color w:val="000000"/>
          <w:sz w:val="28"/>
        </w:rPr>
        <w:t>
      Очистка свалочного газа применяется в зависимости от характеристик газа и его предполагаемого использования. Установки по переработке свалочного газа применяются в случаях, когда качество газа не соответствует требованиям, предъявляемым производителем установленной когенерационной установки.</w:t>
      </w:r>
    </w:p>
    <w:bookmarkEnd w:id="2257"/>
    <w:bookmarkStart w:name="z2491" w:id="225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258"/>
    <w:bookmarkStart w:name="z2492" w:id="2259"/>
    <w:p>
      <w:pPr>
        <w:spacing w:after="0"/>
        <w:ind w:left="0"/>
        <w:jc w:val="both"/>
      </w:pPr>
      <w:r>
        <w:rPr>
          <w:rFonts w:ascii="Times New Roman"/>
          <w:b w:val="false"/>
          <w:i w:val="false"/>
          <w:color w:val="000000"/>
          <w:sz w:val="28"/>
        </w:rPr>
        <w:t>
      Если свалочный газ используется в энергетических целях, его нужно очистить от нежелательных загрязняющих веществ и примесей. В основном это касается удаления влаги, H</w:t>
      </w:r>
      <w:r>
        <w:rPr>
          <w:rFonts w:ascii="Times New Roman"/>
          <w:b w:val="false"/>
          <w:i w:val="false"/>
          <w:color w:val="000000"/>
          <w:vertAlign w:val="subscript"/>
        </w:rPr>
        <w:t>2</w:t>
      </w:r>
      <w:r>
        <w:rPr>
          <w:rFonts w:ascii="Times New Roman"/>
          <w:b w:val="false"/>
          <w:i w:val="false"/>
          <w:color w:val="000000"/>
          <w:sz w:val="28"/>
        </w:rPr>
        <w:t xml:space="preserve">S, силоксанов и других второстепенных компонентов для предотвращения коррозии и механических повреждений когенерационной установки и сопутствующего оборудования при длительном сжигании свалочного газа. Чаще всего оборудование для очистки свалочного газа состоит из конденсационной части, которая удаляет влагу, и активированного угля для удаления других компонентов. </w:t>
      </w:r>
    </w:p>
    <w:bookmarkEnd w:id="2259"/>
    <w:bookmarkStart w:name="z2493" w:id="226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60"/>
    <w:bookmarkStart w:name="z2494" w:id="2261"/>
    <w:p>
      <w:pPr>
        <w:spacing w:after="0"/>
        <w:ind w:left="0"/>
        <w:jc w:val="both"/>
      </w:pPr>
      <w:r>
        <w:rPr>
          <w:rFonts w:ascii="Times New Roman"/>
          <w:b w:val="false"/>
          <w:i w:val="false"/>
          <w:color w:val="000000"/>
          <w:sz w:val="28"/>
        </w:rPr>
        <w:t>
      Очищенный газ используется в установках в энергетических целях. Снижение выбросов метана.</w:t>
      </w:r>
    </w:p>
    <w:bookmarkEnd w:id="2261"/>
    <w:bookmarkStart w:name="z2495" w:id="226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262"/>
    <w:bookmarkStart w:name="z2496" w:id="2263"/>
    <w:p>
      <w:pPr>
        <w:spacing w:after="0"/>
        <w:ind w:left="0"/>
        <w:jc w:val="both"/>
      </w:pPr>
      <w:r>
        <w:rPr>
          <w:rFonts w:ascii="Times New Roman"/>
          <w:b w:val="false"/>
          <w:i w:val="false"/>
          <w:color w:val="000000"/>
          <w:sz w:val="28"/>
        </w:rPr>
        <w:t>
      Свалочный газ может использоваться в следующих целях:</w:t>
      </w:r>
    </w:p>
    <w:bookmarkEnd w:id="2263"/>
    <w:bookmarkStart w:name="z2497" w:id="2264"/>
    <w:p>
      <w:pPr>
        <w:spacing w:after="0"/>
        <w:ind w:left="0"/>
        <w:jc w:val="both"/>
      </w:pPr>
      <w:r>
        <w:rPr>
          <w:rFonts w:ascii="Times New Roman"/>
          <w:b w:val="false"/>
          <w:i w:val="false"/>
          <w:color w:val="000000"/>
          <w:sz w:val="28"/>
        </w:rPr>
        <w:t>
      регулирование качества природного газа и его распределение или потребление (процесс SNG);</w:t>
      </w:r>
    </w:p>
    <w:bookmarkEnd w:id="2264"/>
    <w:bookmarkStart w:name="z2498" w:id="2265"/>
    <w:p>
      <w:pPr>
        <w:spacing w:after="0"/>
        <w:ind w:left="0"/>
        <w:jc w:val="both"/>
      </w:pPr>
      <w:r>
        <w:rPr>
          <w:rFonts w:ascii="Times New Roman"/>
          <w:b w:val="false"/>
          <w:i w:val="false"/>
          <w:color w:val="000000"/>
          <w:sz w:val="28"/>
        </w:rPr>
        <w:t>
      сжигание в мотор-генераторе, приспособленном для работы на биогазе (двигатель внутреннего сгорания или газовая турбина). Двигательная установка обычно питается от электрогенератора. Однако он также может управлять другими устройствами, например: холодильной установкой, компрессором, ирригационным насосом, компрессором теплового насоса и т. д. Возможно и использование отходящего тепла (установка теплообменников для охлаждения двигателя и выхлопных газов);</w:t>
      </w:r>
    </w:p>
    <w:bookmarkEnd w:id="2265"/>
    <w:bookmarkStart w:name="z2499" w:id="2266"/>
    <w:p>
      <w:pPr>
        <w:spacing w:after="0"/>
        <w:ind w:left="0"/>
        <w:jc w:val="both"/>
      </w:pPr>
      <w:r>
        <w:rPr>
          <w:rFonts w:ascii="Times New Roman"/>
          <w:b w:val="false"/>
          <w:i w:val="false"/>
          <w:color w:val="000000"/>
          <w:sz w:val="28"/>
        </w:rPr>
        <w:t>
      прямое сжигание для целей отопления в биогазовых горелках (сушилки, теплицы, котельные и т.д.);</w:t>
      </w:r>
    </w:p>
    <w:bookmarkEnd w:id="2266"/>
    <w:bookmarkStart w:name="z2500" w:id="2267"/>
    <w:p>
      <w:pPr>
        <w:spacing w:after="0"/>
        <w:ind w:left="0"/>
        <w:jc w:val="both"/>
      </w:pPr>
      <w:r>
        <w:rPr>
          <w:rFonts w:ascii="Times New Roman"/>
          <w:b w:val="false"/>
          <w:i w:val="false"/>
          <w:color w:val="000000"/>
          <w:sz w:val="28"/>
        </w:rPr>
        <w:t>
      сжатие газа для приведения в движение транспортных средств. Обычно эффективно одновременно очищать газ во время сжатия, а затем компримировать обогащенный метан;</w:t>
      </w:r>
    </w:p>
    <w:bookmarkEnd w:id="2267"/>
    <w:bookmarkStart w:name="z2501" w:id="2268"/>
    <w:p>
      <w:pPr>
        <w:spacing w:after="0"/>
        <w:ind w:left="0"/>
        <w:jc w:val="both"/>
      </w:pPr>
      <w:r>
        <w:rPr>
          <w:rFonts w:ascii="Times New Roman"/>
          <w:b w:val="false"/>
          <w:i w:val="false"/>
          <w:color w:val="000000"/>
          <w:sz w:val="28"/>
        </w:rPr>
        <w:t>
      использование отходов CO</w:t>
      </w:r>
      <w:r>
        <w:rPr>
          <w:rFonts w:ascii="Times New Roman"/>
          <w:b w:val="false"/>
          <w:i w:val="false"/>
          <w:color w:val="000000"/>
          <w:vertAlign w:val="subscript"/>
        </w:rPr>
        <w:t>2</w:t>
      </w:r>
      <w:r>
        <w:rPr>
          <w:rFonts w:ascii="Times New Roman"/>
          <w:b w:val="false"/>
          <w:i w:val="false"/>
          <w:color w:val="000000"/>
          <w:sz w:val="28"/>
        </w:rPr>
        <w:t xml:space="preserve"> в производстве продуктов питания. Отходы CO</w:t>
      </w:r>
      <w:r>
        <w:rPr>
          <w:rFonts w:ascii="Times New Roman"/>
          <w:b w:val="false"/>
          <w:i w:val="false"/>
          <w:color w:val="000000"/>
          <w:vertAlign w:val="subscript"/>
        </w:rPr>
        <w:t>2</w:t>
      </w:r>
      <w:r>
        <w:rPr>
          <w:rFonts w:ascii="Times New Roman"/>
          <w:b w:val="false"/>
          <w:i w:val="false"/>
          <w:color w:val="000000"/>
          <w:sz w:val="28"/>
        </w:rPr>
        <w:t xml:space="preserve"> можно извлекать и эффективно очищать с помощью скрубберов, что позволяет улучшить общий экономический эффект системы.</w:t>
      </w:r>
    </w:p>
    <w:bookmarkEnd w:id="2268"/>
    <w:bookmarkStart w:name="z2502" w:id="2269"/>
    <w:p>
      <w:pPr>
        <w:spacing w:after="0"/>
        <w:ind w:left="0"/>
        <w:jc w:val="both"/>
      </w:pPr>
      <w:r>
        <w:rPr>
          <w:rFonts w:ascii="Times New Roman"/>
          <w:b w:val="false"/>
          <w:i w:val="false"/>
          <w:color w:val="000000"/>
          <w:sz w:val="28"/>
        </w:rPr>
        <w:t>
      Выбор системы пользователя является ключевым вопросом для каждого проекта, но он во многом зависит от местных условий (например, транспортировка газа к более удаленному потребителю требует более высоких затрат на газопровод и более высоких затрат на насосную установку, а следовательно, и ее цену). Решающим фактором является то, какая форма энергии наиболее легко продается и реализуется в данном месте. Тип системы потребителя, в свою очередь, определяет требования к мощности и выходному давлению газового насоса, а также к чистоте газа (требуемой степени очистки) [25].</w:t>
      </w:r>
    </w:p>
    <w:bookmarkEnd w:id="2269"/>
    <w:bookmarkStart w:name="z2503" w:id="227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270"/>
    <w:bookmarkStart w:name="z2504" w:id="2271"/>
    <w:p>
      <w:pPr>
        <w:spacing w:after="0"/>
        <w:ind w:left="0"/>
        <w:jc w:val="both"/>
      </w:pPr>
      <w:r>
        <w:rPr>
          <w:rFonts w:ascii="Times New Roman"/>
          <w:b w:val="false"/>
          <w:i w:val="false"/>
          <w:color w:val="000000"/>
          <w:sz w:val="28"/>
        </w:rPr>
        <w:t>
      Часто встречаются когенерационные установки, не оснащенные системой очистки газа на входе, поскольку ремонт любого повреждения двигателя обходится дешевле, чем затраты на приобретение и эксплуатацию установки по очистке свалочного газа.</w:t>
      </w:r>
    </w:p>
    <w:bookmarkEnd w:id="2271"/>
    <w:bookmarkStart w:name="z2505" w:id="227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272"/>
    <w:bookmarkStart w:name="z2506" w:id="2273"/>
    <w:p>
      <w:pPr>
        <w:spacing w:after="0"/>
        <w:ind w:left="0"/>
        <w:jc w:val="both"/>
      </w:pPr>
      <w:r>
        <w:rPr>
          <w:rFonts w:ascii="Times New Roman"/>
          <w:b w:val="false"/>
          <w:i w:val="false"/>
          <w:color w:val="000000"/>
          <w:sz w:val="28"/>
        </w:rPr>
        <w:t>
      Применимо при достаточном объеме продукции газа и установке когенерационной установки большой мощности.</w:t>
      </w:r>
    </w:p>
    <w:bookmarkEnd w:id="2273"/>
    <w:bookmarkStart w:name="z2507" w:id="227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74"/>
    <w:bookmarkStart w:name="z2508" w:id="2275"/>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стоимость техники индивидуальна. </w:t>
      </w:r>
    </w:p>
    <w:bookmarkEnd w:id="2275"/>
    <w:bookmarkStart w:name="z2509" w:id="227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276"/>
    <w:bookmarkStart w:name="z2510" w:id="2277"/>
    <w:p>
      <w:pPr>
        <w:spacing w:after="0"/>
        <w:ind w:left="0"/>
        <w:jc w:val="both"/>
      </w:pPr>
      <w:r>
        <w:rPr>
          <w:rFonts w:ascii="Times New Roman"/>
          <w:b w:val="false"/>
          <w:i w:val="false"/>
          <w:color w:val="000000"/>
          <w:sz w:val="28"/>
        </w:rPr>
        <w:t>
      Технологические параметры газа, потребность очистки, сублимации и т.п.</w:t>
      </w:r>
    </w:p>
    <w:bookmarkEnd w:id="2277"/>
    <w:p>
      <w:pPr>
        <w:spacing w:after="0"/>
        <w:ind w:left="0"/>
        <w:jc w:val="both"/>
      </w:pPr>
      <w:r>
        <w:rPr>
          <w:rFonts w:ascii="Times New Roman"/>
          <w:b/>
          <w:i w:val="false"/>
          <w:color w:val="000000"/>
          <w:sz w:val="28"/>
        </w:rPr>
        <w:t>5.2.5.2. Когенерация</w:t>
      </w:r>
    </w:p>
    <w:bookmarkStart w:name="z2512" w:id="227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w:t>
      </w:r>
    </w:p>
    <w:bookmarkEnd w:id="2278"/>
    <w:bookmarkStart w:name="z2513" w:id="2279"/>
    <w:p>
      <w:pPr>
        <w:spacing w:after="0"/>
        <w:ind w:left="0"/>
        <w:jc w:val="both"/>
      </w:pPr>
      <w:r>
        <w:rPr>
          <w:rFonts w:ascii="Times New Roman"/>
          <w:b w:val="false"/>
          <w:i w:val="false"/>
          <w:color w:val="000000"/>
          <w:sz w:val="28"/>
        </w:rPr>
        <w:t>
      Когенерация, или совместное производство тепла и электроэнергии, на объектах захоронения отходов представляет собой использование энергетического потенциала свалочного газа (биогаза) для одновременной выработки электрической и тепловой энергии. Это позволяет не только утилизировать метан – основной компонент свалочного газа и мощный парниковый газ, но и обеспечить энергетическую самодостаточность объекта и снизить потребление ископаемых ресурсов.</w:t>
      </w:r>
    </w:p>
    <w:bookmarkEnd w:id="2279"/>
    <w:bookmarkStart w:name="z2514" w:id="2280"/>
    <w:p>
      <w:pPr>
        <w:spacing w:after="0"/>
        <w:ind w:left="0"/>
        <w:jc w:val="both"/>
      </w:pPr>
      <w:r>
        <w:rPr>
          <w:rFonts w:ascii="Times New Roman"/>
          <w:b w:val="false"/>
          <w:i w:val="false"/>
          <w:color w:val="000000"/>
          <w:sz w:val="28"/>
        </w:rPr>
        <w:t>
      Мощность установки по переработке метана (сжигание с когенерацией энергии) зависит от развития добычи свалочного газа.</w:t>
      </w:r>
    </w:p>
    <w:bookmarkEnd w:id="2280"/>
    <w:bookmarkStart w:name="z2515" w:id="228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281"/>
    <w:bookmarkStart w:name="z2516" w:id="2282"/>
    <w:p>
      <w:pPr>
        <w:spacing w:after="0"/>
        <w:ind w:left="0"/>
        <w:jc w:val="both"/>
      </w:pPr>
      <w:r>
        <w:rPr>
          <w:rFonts w:ascii="Times New Roman"/>
          <w:b w:val="false"/>
          <w:i w:val="false"/>
          <w:color w:val="000000"/>
          <w:sz w:val="28"/>
        </w:rPr>
        <w:t>
      Газозаправочная станция – оборудована парой нагнетателей. Используется для принудительного извлечения свалочного газа из тела полигона, его сжатия и транспортировки к когенерационным установкам. Состав свалочного газа постоянно анализируется.</w:t>
      </w:r>
    </w:p>
    <w:bookmarkEnd w:id="2282"/>
    <w:bookmarkStart w:name="z2517" w:id="2283"/>
    <w:p>
      <w:pPr>
        <w:spacing w:after="0"/>
        <w:ind w:left="0"/>
        <w:jc w:val="both"/>
      </w:pPr>
      <w:r>
        <w:rPr>
          <w:rFonts w:ascii="Times New Roman"/>
          <w:b w:val="false"/>
          <w:i w:val="false"/>
          <w:color w:val="000000"/>
          <w:sz w:val="28"/>
        </w:rPr>
        <w:t xml:space="preserve">
      Когенерационные установки – тепловая утилизация свалочного газа обеспечивается в двух когенерационных установках. Вырабатываемая тепловая энергия используется на территории полигона для отопления производственного здания. Вырабатываемая электроэнергия передается в распределительную сеть. </w:t>
      </w:r>
    </w:p>
    <w:bookmarkEnd w:id="2283"/>
    <w:bookmarkStart w:name="z2518" w:id="228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84"/>
    <w:bookmarkStart w:name="z2519" w:id="2285"/>
    <w:p>
      <w:pPr>
        <w:spacing w:after="0"/>
        <w:ind w:left="0"/>
        <w:jc w:val="both"/>
      </w:pPr>
      <w:r>
        <w:rPr>
          <w:rFonts w:ascii="Times New Roman"/>
          <w:b w:val="false"/>
          <w:i w:val="false"/>
          <w:color w:val="000000"/>
          <w:sz w:val="28"/>
        </w:rPr>
        <w:t>
      Хотя сжигание свалочного газа в сочетании с выработкой электроэнергии требует больших инвестиций, окупаемость инвестиций составляет 4 – 5 лет, а также выгодна с точки зрения защиты окружающей среды.</w:t>
      </w:r>
    </w:p>
    <w:bookmarkEnd w:id="2285"/>
    <w:bookmarkStart w:name="z2520" w:id="228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286"/>
    <w:bookmarkStart w:name="z2521" w:id="2287"/>
    <w:p>
      <w:pPr>
        <w:spacing w:after="0"/>
        <w:ind w:left="0"/>
        <w:jc w:val="both"/>
      </w:pPr>
      <w:r>
        <w:rPr>
          <w:rFonts w:ascii="Times New Roman"/>
          <w:b w:val="false"/>
          <w:i w:val="false"/>
          <w:color w:val="000000"/>
          <w:sz w:val="28"/>
        </w:rPr>
        <w:t>
      Заполнение полигона всегда должно осуществляться снизу вверх таким образом, чтобы сохранялись минимальные площади переходов в отдельных секциях. ТБО необходимо концентрировать в центре полигона, периметр полигона можно использовать для утилизации инертных материалов [25].</w:t>
      </w:r>
    </w:p>
    <w:bookmarkEnd w:id="2287"/>
    <w:bookmarkStart w:name="z2522" w:id="2288"/>
    <w:p>
      <w:pPr>
        <w:spacing w:after="0"/>
        <w:ind w:left="0"/>
        <w:jc w:val="both"/>
      </w:pPr>
      <w:r>
        <w:rPr>
          <w:rFonts w:ascii="Times New Roman"/>
          <w:b w:val="false"/>
          <w:i w:val="false"/>
          <w:color w:val="000000"/>
          <w:sz w:val="28"/>
        </w:rPr>
        <w:t>
      Типичный состав свалочного газа показывает содержание метана в диапазоне, чаще всего около 60 – 63 % объемных долей, однако используются также полигоны, газ которых содержит 45 % объемных долей. CH</w:t>
      </w:r>
      <w:r>
        <w:rPr>
          <w:rFonts w:ascii="Times New Roman"/>
          <w:b w:val="false"/>
          <w:i w:val="false"/>
          <w:color w:val="000000"/>
          <w:vertAlign w:val="subscript"/>
        </w:rPr>
        <w:t>4</w:t>
      </w:r>
      <w:r>
        <w:rPr>
          <w:rFonts w:ascii="Times New Roman"/>
          <w:b w:val="false"/>
          <w:i w:val="false"/>
          <w:color w:val="000000"/>
          <w:sz w:val="28"/>
        </w:rPr>
        <w:t xml:space="preserve"> и меньше. Характерным явлением на молодых полигонах является высокое содержание CO</w:t>
      </w:r>
      <w:r>
        <w:rPr>
          <w:rFonts w:ascii="Times New Roman"/>
          <w:b w:val="false"/>
          <w:i w:val="false"/>
          <w:color w:val="000000"/>
          <w:vertAlign w:val="subscript"/>
        </w:rPr>
        <w:t>2</w:t>
      </w:r>
      <w:r>
        <w:rPr>
          <w:rFonts w:ascii="Times New Roman"/>
          <w:b w:val="false"/>
          <w:i w:val="false"/>
          <w:color w:val="000000"/>
          <w:sz w:val="28"/>
        </w:rPr>
        <w:t xml:space="preserve"> (более 35 % объемных долей), что свидетельствует о том, что кислотогенная фаза еще интенсивно продолжается. С постепенным развитием метаногенеза содержание CO</w:t>
      </w:r>
      <w:r>
        <w:rPr>
          <w:rFonts w:ascii="Times New Roman"/>
          <w:b w:val="false"/>
          <w:i w:val="false"/>
          <w:color w:val="000000"/>
          <w:vertAlign w:val="subscript"/>
        </w:rPr>
        <w:t>2</w:t>
      </w:r>
      <w:r>
        <w:rPr>
          <w:rFonts w:ascii="Times New Roman"/>
          <w:b w:val="false"/>
          <w:i w:val="false"/>
          <w:color w:val="000000"/>
          <w:sz w:val="28"/>
        </w:rPr>
        <w:t xml:space="preserve"> уменьшается и одновременно увеличивается содержание CH</w:t>
      </w:r>
      <w:r>
        <w:rPr>
          <w:rFonts w:ascii="Times New Roman"/>
          <w:b w:val="false"/>
          <w:i w:val="false"/>
          <w:color w:val="000000"/>
          <w:vertAlign w:val="subscript"/>
        </w:rPr>
        <w:t>4</w:t>
      </w:r>
      <w:r>
        <w:rPr>
          <w:rFonts w:ascii="Times New Roman"/>
          <w:b w:val="false"/>
          <w:i w:val="false"/>
          <w:color w:val="000000"/>
          <w:sz w:val="28"/>
        </w:rPr>
        <w:t>.</w:t>
      </w:r>
    </w:p>
    <w:bookmarkEnd w:id="2288"/>
    <w:bookmarkStart w:name="z2523" w:id="228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289"/>
    <w:bookmarkStart w:name="z2524" w:id="2290"/>
    <w:p>
      <w:pPr>
        <w:spacing w:after="0"/>
        <w:ind w:left="0"/>
        <w:jc w:val="both"/>
      </w:pPr>
      <w:r>
        <w:rPr>
          <w:rFonts w:ascii="Times New Roman"/>
          <w:b w:val="false"/>
          <w:i w:val="false"/>
          <w:color w:val="000000"/>
          <w:sz w:val="28"/>
        </w:rPr>
        <w:t>
      Снижение потребления электроэнергии и тепла.</w:t>
      </w:r>
    </w:p>
    <w:bookmarkEnd w:id="2290"/>
    <w:bookmarkStart w:name="z2525" w:id="229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применяемости</w:t>
      </w:r>
    </w:p>
    <w:bookmarkEnd w:id="2291"/>
    <w:bookmarkStart w:name="z2526" w:id="2292"/>
    <w:p>
      <w:pPr>
        <w:spacing w:after="0"/>
        <w:ind w:left="0"/>
        <w:jc w:val="both"/>
      </w:pPr>
      <w:r>
        <w:rPr>
          <w:rFonts w:ascii="Times New Roman"/>
          <w:b w:val="false"/>
          <w:i w:val="false"/>
          <w:color w:val="000000"/>
          <w:sz w:val="28"/>
        </w:rPr>
        <w:t>
      Техника особенно эффективна на полигонах с объемом поступающих отходов более 100 тыс. тонн в год и продолжительным сроком эксплуатации. Требуется наличие стабильной генерации биогаза (не менее 200 м³/ч), развитой инфраструктуры и возможности для использования тепла. Может быть реализована на новых объектах, а также на действующих полигонах с последующей модернизацией.</w:t>
      </w:r>
    </w:p>
    <w:bookmarkEnd w:id="2292"/>
    <w:bookmarkStart w:name="z2527" w:id="2293"/>
    <w:p>
      <w:pPr>
        <w:spacing w:after="0"/>
        <w:ind w:left="0"/>
        <w:jc w:val="both"/>
      </w:pPr>
      <w:r>
        <w:rPr>
          <w:rFonts w:ascii="Times New Roman"/>
          <w:b w:val="false"/>
          <w:i w:val="false"/>
          <w:color w:val="000000"/>
          <w:sz w:val="28"/>
        </w:rPr>
        <w:t>
      На полигонах Deponie Pohlsche Heide в Германии установлена когенерационная установка, работающая на метане, извлекаемом из тела полигона, что позволяет вырабатывать до 1,5 МВт электроэнергии и покрывать собственные нужды объекта. В Китае, на полигоне Laogang Landfill в Шанхае, когенерационная система на базе газопоршневых установок вырабатывает как электрическую энергию, так и тепло для нужд близлежащих предприятий. В США, на объекте Puente Hills Landfill в Калифорнии, одна из крупнейших когенерационных установок на свалочном газе обеспечивает более 50 МВт электричества, подаваемого в энергосистему.</w:t>
      </w:r>
    </w:p>
    <w:bookmarkEnd w:id="2293"/>
    <w:bookmarkStart w:name="z2528" w:id="229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94"/>
    <w:bookmarkStart w:name="z2529" w:id="2295"/>
    <w:p>
      <w:pPr>
        <w:spacing w:after="0"/>
        <w:ind w:left="0"/>
        <w:jc w:val="both"/>
      </w:pPr>
      <w:r>
        <w:rPr>
          <w:rFonts w:ascii="Times New Roman"/>
          <w:b w:val="false"/>
          <w:i w:val="false"/>
          <w:color w:val="000000"/>
          <w:sz w:val="28"/>
        </w:rPr>
        <w:t>
      Использование свалочного газа вполне реально для достаточно крупных полигонов, на которых размещаются бытовые отходы, с общим годовым объемом приема отходов около 100 000 тонн. Если на полигоне имеется достаточный запас органического вещества, хорошо налаженная система дегазации, осуществляется орошение фильтратом полигона и установлена достаточно мощная когенерационная установка, то он способен вырабатывать сравнительно значимое количество электроэнергии [25].</w:t>
      </w:r>
    </w:p>
    <w:bookmarkEnd w:id="2295"/>
    <w:bookmarkStart w:name="z2530" w:id="2296"/>
    <w:p>
      <w:pPr>
        <w:spacing w:after="0"/>
        <w:ind w:left="0"/>
        <w:jc w:val="both"/>
      </w:pPr>
      <w:r>
        <w:rPr>
          <w:rFonts w:ascii="Times New Roman"/>
          <w:b w:val="false"/>
          <w:i w:val="false"/>
          <w:color w:val="000000"/>
          <w:sz w:val="28"/>
        </w:rPr>
        <w:t>
      Инвестиции в когенерационные установки варьируются от 300 млн. до 1 млрд. тенге в зависимости от мощности. Срок окупаемости составляет 3 – 6 лет при продаже электроэнергии и утилизации тепла. Доходы могут быть увеличены за счет участия в системе торговли углеродными единицами, "зелҰных" сертификатов или программ поддержки ВИЭ.</w:t>
      </w:r>
    </w:p>
    <w:bookmarkEnd w:id="2296"/>
    <w:bookmarkStart w:name="z2531" w:id="229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297"/>
    <w:bookmarkStart w:name="z2532" w:id="2298"/>
    <w:p>
      <w:pPr>
        <w:spacing w:after="0"/>
        <w:ind w:left="0"/>
        <w:jc w:val="both"/>
      </w:pPr>
      <w:r>
        <w:rPr>
          <w:rFonts w:ascii="Times New Roman"/>
          <w:b w:val="false"/>
          <w:i w:val="false"/>
          <w:color w:val="000000"/>
          <w:sz w:val="28"/>
        </w:rPr>
        <w:t>
      Сокращение выбросов парниковых газов и выполнение международных обязательств.</w:t>
      </w:r>
    </w:p>
    <w:bookmarkEnd w:id="2298"/>
    <w:bookmarkStart w:name="z2533" w:id="2299"/>
    <w:p>
      <w:pPr>
        <w:spacing w:after="0"/>
        <w:ind w:left="0"/>
        <w:jc w:val="both"/>
      </w:pPr>
      <w:r>
        <w:rPr>
          <w:rFonts w:ascii="Times New Roman"/>
          <w:b w:val="false"/>
          <w:i w:val="false"/>
          <w:color w:val="000000"/>
          <w:sz w:val="28"/>
        </w:rPr>
        <w:t>
      Повышение энергоэффективности и устойчивости объекта.</w:t>
      </w:r>
    </w:p>
    <w:bookmarkEnd w:id="2299"/>
    <w:bookmarkStart w:name="z2534" w:id="2300"/>
    <w:p>
      <w:pPr>
        <w:spacing w:after="0"/>
        <w:ind w:left="0"/>
        <w:jc w:val="both"/>
      </w:pPr>
      <w:r>
        <w:rPr>
          <w:rFonts w:ascii="Times New Roman"/>
          <w:b w:val="false"/>
          <w:i w:val="false"/>
          <w:color w:val="000000"/>
          <w:sz w:val="28"/>
        </w:rPr>
        <w:t>
      Снижение эксплуатационных затрат и рост энергонезависимости.</w:t>
      </w:r>
    </w:p>
    <w:bookmarkEnd w:id="2300"/>
    <w:bookmarkStart w:name="z2535" w:id="2301"/>
    <w:p>
      <w:pPr>
        <w:spacing w:after="0"/>
        <w:ind w:left="0"/>
        <w:jc w:val="both"/>
      </w:pPr>
      <w:r>
        <w:rPr>
          <w:rFonts w:ascii="Times New Roman"/>
          <w:b w:val="false"/>
          <w:i w:val="false"/>
          <w:color w:val="000000"/>
          <w:sz w:val="28"/>
        </w:rPr>
        <w:t>
      Государственная поддержка развития ВИЭ и использование потенциала метана в рамках национальных проектов (например, по линии "Зеленая экономика" и ESG).</w:t>
      </w:r>
    </w:p>
    <w:bookmarkEnd w:id="2301"/>
    <w:p>
      <w:pPr>
        <w:spacing w:after="0"/>
        <w:ind w:left="0"/>
        <w:jc w:val="both"/>
      </w:pPr>
      <w:r>
        <w:rPr>
          <w:rFonts w:ascii="Times New Roman"/>
          <w:b/>
          <w:i w:val="false"/>
          <w:color w:val="000000"/>
          <w:sz w:val="28"/>
        </w:rPr>
        <w:t>5.2.5.3. Сжигание на факелах</w:t>
      </w:r>
    </w:p>
    <w:bookmarkStart w:name="z2537" w:id="230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w:t>
      </w:r>
    </w:p>
    <w:bookmarkEnd w:id="2302"/>
    <w:bookmarkStart w:name="z2538" w:id="2303"/>
    <w:p>
      <w:pPr>
        <w:spacing w:after="0"/>
        <w:ind w:left="0"/>
        <w:jc w:val="both"/>
      </w:pPr>
      <w:r>
        <w:rPr>
          <w:rFonts w:ascii="Times New Roman"/>
          <w:b w:val="false"/>
          <w:i w:val="false"/>
          <w:color w:val="000000"/>
          <w:sz w:val="28"/>
        </w:rPr>
        <w:t>
      Функция устройства заключается в безопасной утилизации свалочного газа. Факелы используются для сжигания отходящих газов или избыточных газов при остановке когенерационных установок. Это устройство может сжигать свалочный или шламовый газ.</w:t>
      </w:r>
    </w:p>
    <w:bookmarkEnd w:id="2303"/>
    <w:bookmarkStart w:name="z2539" w:id="230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304"/>
    <w:bookmarkStart w:name="z2540" w:id="2305"/>
    <w:p>
      <w:pPr>
        <w:spacing w:after="0"/>
        <w:ind w:left="0"/>
        <w:jc w:val="both"/>
      </w:pPr>
      <w:r>
        <w:rPr>
          <w:rFonts w:ascii="Times New Roman"/>
          <w:b w:val="false"/>
          <w:i w:val="false"/>
          <w:color w:val="000000"/>
          <w:sz w:val="28"/>
        </w:rPr>
        <w:t>
      Факел - это специальное технологическое устройство для дополнительного сжигания биогаза или природного газа, который используется в качестве излишков или в случае отказа основной технологии сжигает газ, который в противном случае выбрасывался бы в атмосферу.</w:t>
      </w:r>
    </w:p>
    <w:bookmarkEnd w:id="2305"/>
    <w:bookmarkStart w:name="z2541" w:id="2306"/>
    <w:p>
      <w:pPr>
        <w:spacing w:after="0"/>
        <w:ind w:left="0"/>
        <w:jc w:val="both"/>
      </w:pPr>
      <w:r>
        <w:rPr>
          <w:rFonts w:ascii="Times New Roman"/>
          <w:b w:val="false"/>
          <w:i w:val="false"/>
          <w:color w:val="000000"/>
          <w:sz w:val="28"/>
        </w:rPr>
        <w:t>
      Факел оснащен всеми средствами безопасности, включая взрывозащищенный предохранитель, систему розжига и контроля пламени. Если давления биогаза недостаточно, факел можно дополнить взрывозащищенным вентилятором.</w:t>
      </w:r>
    </w:p>
    <w:bookmarkEnd w:id="2306"/>
    <w:bookmarkStart w:name="z2542" w:id="230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307"/>
    <w:bookmarkStart w:name="z2543" w:id="2308"/>
    <w:p>
      <w:pPr>
        <w:spacing w:after="0"/>
        <w:ind w:left="0"/>
        <w:jc w:val="both"/>
      </w:pPr>
      <w:r>
        <w:rPr>
          <w:rFonts w:ascii="Times New Roman"/>
          <w:b w:val="false"/>
          <w:i w:val="false"/>
          <w:color w:val="000000"/>
          <w:sz w:val="28"/>
        </w:rPr>
        <w:t>
      Снижение выбросов загрязняющих веществ в результате внештатных и аварийных ситуаций на объекте захоронения отходов (горение отходов и т.п.), а также снижение загрязнения воздуха запахом (метан).</w:t>
      </w:r>
    </w:p>
    <w:bookmarkEnd w:id="2308"/>
    <w:bookmarkStart w:name="z2544" w:id="230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309"/>
    <w:bookmarkStart w:name="z2545" w:id="2310"/>
    <w:p>
      <w:pPr>
        <w:spacing w:after="0"/>
        <w:ind w:left="0"/>
        <w:jc w:val="both"/>
      </w:pPr>
      <w:r>
        <w:rPr>
          <w:rFonts w:ascii="Times New Roman"/>
          <w:b w:val="false"/>
          <w:i w:val="false"/>
          <w:color w:val="000000"/>
          <w:sz w:val="28"/>
        </w:rPr>
        <w:t xml:space="preserve">
      Места, подверженные риску взрыва из-за скопления и интенсивного выброса свалочного газа, будут обозначены соответствующими знаками с символом опасности, а также будут соблюдаться меры противопожарной безопасности, предусмотренные соответствующими правовыми нормами. </w:t>
      </w:r>
    </w:p>
    <w:bookmarkEnd w:id="2310"/>
    <w:bookmarkStart w:name="z2546" w:id="231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311"/>
    <w:bookmarkStart w:name="z2547" w:id="2312"/>
    <w:p>
      <w:pPr>
        <w:spacing w:after="0"/>
        <w:ind w:left="0"/>
        <w:jc w:val="both"/>
      </w:pPr>
      <w:r>
        <w:rPr>
          <w:rFonts w:ascii="Times New Roman"/>
          <w:b w:val="false"/>
          <w:i w:val="false"/>
          <w:color w:val="000000"/>
          <w:sz w:val="28"/>
        </w:rPr>
        <w:t>
      Выбросы продуктов сгорания на факеле в воздух. Простое сжигание свалочного газа в факеле приводит к тепловому загрязнению, а также к загрязнению воздуха.</w:t>
      </w:r>
    </w:p>
    <w:bookmarkEnd w:id="2312"/>
    <w:bookmarkStart w:name="z2548" w:id="231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313"/>
    <w:bookmarkStart w:name="z2549" w:id="2314"/>
    <w:p>
      <w:pPr>
        <w:spacing w:after="0"/>
        <w:ind w:left="0"/>
        <w:jc w:val="both"/>
      </w:pPr>
      <w:r>
        <w:rPr>
          <w:rFonts w:ascii="Times New Roman"/>
          <w:b w:val="false"/>
          <w:i w:val="false"/>
          <w:color w:val="000000"/>
          <w:sz w:val="28"/>
        </w:rPr>
        <w:t>
      Применимо на полигонах, где сбор свалочного газа не осуществляется и даже не рассматривается по разным причинам. На полигонах с преобладанием инертных материалов метаногены развиваются неохотно и в недостаточном количестве.</w:t>
      </w:r>
    </w:p>
    <w:bookmarkEnd w:id="2314"/>
    <w:bookmarkStart w:name="z2550" w:id="2315"/>
    <w:p>
      <w:pPr>
        <w:spacing w:after="0"/>
        <w:ind w:left="0"/>
        <w:jc w:val="both"/>
      </w:pPr>
      <w:r>
        <w:rPr>
          <w:rFonts w:ascii="Times New Roman"/>
          <w:b w:val="false"/>
          <w:i w:val="false"/>
          <w:color w:val="000000"/>
          <w:sz w:val="28"/>
        </w:rPr>
        <w:t xml:space="preserve">
      Сжигание газа в факелах часто критикуют как расточительное и негативное воздействие на окружающую среду и здоровье человека. </w:t>
      </w:r>
    </w:p>
    <w:bookmarkEnd w:id="2315"/>
    <w:bookmarkStart w:name="z2551" w:id="2316"/>
    <w:p>
      <w:pPr>
        <w:spacing w:after="0"/>
        <w:ind w:left="0"/>
        <w:jc w:val="both"/>
      </w:pPr>
      <w:r>
        <w:rPr>
          <w:rFonts w:ascii="Times New Roman"/>
          <w:b w:val="false"/>
          <w:i w:val="false"/>
          <w:color w:val="000000"/>
          <w:sz w:val="28"/>
        </w:rPr>
        <w:t>
      В настоящее время в Чешской Республике требования к системам дегазации полигонов регламентируются стандартом ČSN 83 8034 "Захоронение отходов. Дегазация свалок", который устанавливает принципы проектирования, строительства, испытаний и эксплуатации комплектов газового оборудования для поверхностных свалок отходов, на которых образуется свалочный газ. Система активной дегазации предназначена для нужд энергетической утилизации свалочного газа или для его принудительного сжигания. Свободный выброс газа в атмосферу не допускается. Активная дегазация полигона определяется стандартом как дегазация под давлением, которое оказывается во внешнем устройство (например, заправочная станция), подключенное к системе дегазации. Активная система дегазации обычно завершается с помощью устройства для утилизации в виде высокотемпературные факелы (горелки) или когенерационные установки, что позволяет одновременно использовать энергию газа производство тепла и электроэнергии. В некоторых случаях для утилизации используется биоокислительный фильтр.</w:t>
      </w:r>
    </w:p>
    <w:bookmarkEnd w:id="2316"/>
    <w:bookmarkStart w:name="z2552" w:id="231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317"/>
    <w:bookmarkStart w:name="z2553" w:id="2318"/>
    <w:p>
      <w:pPr>
        <w:spacing w:after="0"/>
        <w:ind w:left="0"/>
        <w:jc w:val="both"/>
      </w:pPr>
      <w:r>
        <w:rPr>
          <w:rFonts w:ascii="Times New Roman"/>
          <w:b w:val="false"/>
          <w:i w:val="false"/>
          <w:color w:val="000000"/>
          <w:sz w:val="28"/>
        </w:rPr>
        <w:t xml:space="preserve">
      Низкая стоимость оборудования, простота строительства. </w:t>
      </w:r>
    </w:p>
    <w:bookmarkEnd w:id="2318"/>
    <w:bookmarkStart w:name="z2554" w:id="231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319"/>
    <w:bookmarkStart w:name="z2555" w:id="2320"/>
    <w:p>
      <w:pPr>
        <w:spacing w:after="0"/>
        <w:ind w:left="0"/>
        <w:jc w:val="both"/>
      </w:pPr>
      <w:r>
        <w:rPr>
          <w:rFonts w:ascii="Times New Roman"/>
          <w:b w:val="false"/>
          <w:i w:val="false"/>
          <w:color w:val="000000"/>
          <w:sz w:val="28"/>
        </w:rPr>
        <w:t>
      Снижения экологических рисков взрыва, пожара, снижение запаха.</w:t>
      </w:r>
    </w:p>
    <w:bookmarkEnd w:id="2320"/>
    <w:p>
      <w:pPr>
        <w:spacing w:after="0"/>
        <w:ind w:left="0"/>
        <w:jc w:val="both"/>
      </w:pPr>
      <w:r>
        <w:rPr>
          <w:rFonts w:ascii="Times New Roman"/>
          <w:b/>
          <w:i w:val="false"/>
          <w:color w:val="000000"/>
          <w:sz w:val="28"/>
        </w:rPr>
        <w:t>5.3. Техники при закрытии и ликвидации объектов захоронения отходов</w:t>
      </w:r>
    </w:p>
    <w:p>
      <w:pPr>
        <w:spacing w:after="0"/>
        <w:ind w:left="0"/>
        <w:jc w:val="both"/>
      </w:pPr>
      <w:r>
        <w:rPr>
          <w:rFonts w:ascii="Times New Roman"/>
          <w:b/>
          <w:i w:val="false"/>
          <w:color w:val="000000"/>
          <w:sz w:val="28"/>
        </w:rPr>
        <w:t>5.3.1. Устройство верхнего изоляционного покрытия</w:t>
      </w:r>
    </w:p>
    <w:bookmarkStart w:name="z2558" w:id="232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w:t>
      </w:r>
    </w:p>
    <w:bookmarkEnd w:id="2321"/>
    <w:bookmarkStart w:name="z2559" w:id="2322"/>
    <w:p>
      <w:pPr>
        <w:spacing w:after="0"/>
        <w:ind w:left="0"/>
        <w:jc w:val="both"/>
      </w:pPr>
      <w:r>
        <w:rPr>
          <w:rFonts w:ascii="Times New Roman"/>
          <w:b w:val="false"/>
          <w:i w:val="false"/>
          <w:color w:val="000000"/>
          <w:sz w:val="28"/>
        </w:rPr>
        <w:t>
      Целью герметического закрытия полигона является предотвратить потенциальное загрязнение окружающей среды в месте расположения объекта, после окончания захоронения отходов на полигоне или его участке. Герметическое изолирование верхнего слоя полигона необходимое условие в ЕС для полигонов размещения ТБО и опасных отходов. Герметичное покрытие поверхности должно предохранять против проникновения поверхностных и дождевых вод в тело полигона.</w:t>
      </w:r>
    </w:p>
    <w:bookmarkEnd w:id="2322"/>
    <w:bookmarkStart w:name="z2560" w:id="232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323"/>
    <w:bookmarkStart w:name="z2561" w:id="2324"/>
    <w:p>
      <w:pPr>
        <w:spacing w:after="0"/>
        <w:ind w:left="0"/>
        <w:jc w:val="both"/>
      </w:pPr>
      <w:r>
        <w:rPr>
          <w:rFonts w:ascii="Times New Roman"/>
          <w:b w:val="false"/>
          <w:i w:val="false"/>
          <w:color w:val="000000"/>
          <w:sz w:val="28"/>
        </w:rPr>
        <w:t>
      Верхнее изоляционное покрытие создается с целью обеспечения изоляции отходов и предотвращения попадания загрязняющих веществ из отходов в окружающую среду, сохранения устойчивости массива отходов, организации отвода биогаза для объектов захоронения ТБО, обеспечения сохранности ресурсного потенциала отходов, вписывания объекта размещения отходов в окружающий ландшафт.</w:t>
      </w:r>
    </w:p>
    <w:bookmarkEnd w:id="2324"/>
    <w:bookmarkStart w:name="z2562" w:id="2325"/>
    <w:p>
      <w:pPr>
        <w:spacing w:after="0"/>
        <w:ind w:left="0"/>
        <w:jc w:val="both"/>
      </w:pPr>
      <w:r>
        <w:rPr>
          <w:rFonts w:ascii="Times New Roman"/>
          <w:b w:val="false"/>
          <w:i w:val="false"/>
          <w:color w:val="000000"/>
          <w:sz w:val="28"/>
        </w:rPr>
        <w:t>
      Покрытие может создаваться из природных и (или) искусственных материалов [F].</w:t>
      </w:r>
    </w:p>
    <w:bookmarkEnd w:id="2325"/>
    <w:bookmarkStart w:name="z2563" w:id="2326"/>
    <w:p>
      <w:pPr>
        <w:spacing w:after="0"/>
        <w:ind w:left="0"/>
        <w:jc w:val="both"/>
      </w:pPr>
      <w:r>
        <w:rPr>
          <w:rFonts w:ascii="Times New Roman"/>
          <w:b w:val="false"/>
          <w:i w:val="false"/>
          <w:color w:val="000000"/>
          <w:sz w:val="28"/>
        </w:rPr>
        <w:t>
      Герметическое покрытие должно позволять отвод свалочных газов с простора полигона. На полигонах, где происходила дегазация метана, оборудование по сбору и отводу газов, должно быть в функциональном состоянии в течение всего времени продукции свалочного газа. При закрытии полигона необорудованного дегазацией, нужно проверить продукцию свалочного газа, при его обнаружении нужно реализовать меры по его утилизации (согласно местным условиям, оборудование по энергетическому использованию, дожиг на факеле, утилизация на биофильтре). Наклон герметизирующего слоя закрывающей поверхность полигона, по оседанию тела полигона не должен быть меньше, чем 3 %, чтобы происходило стекание дождевых вод. Конечная форма тела полигона должна быть оформлена так, чтобы по окончанию усадки полигона, дождевые воды стекались гравитационно [24].</w:t>
      </w:r>
    </w:p>
    <w:bookmarkEnd w:id="2326"/>
    <w:bookmarkStart w:name="z2564" w:id="2327"/>
    <w:p>
      <w:pPr>
        <w:spacing w:after="0"/>
        <w:ind w:left="0"/>
        <w:jc w:val="both"/>
      </w:pPr>
      <w:r>
        <w:rPr>
          <w:rFonts w:ascii="Times New Roman"/>
          <w:b w:val="false"/>
          <w:i w:val="false"/>
          <w:color w:val="000000"/>
          <w:sz w:val="28"/>
        </w:rPr>
        <w:t>
      При закрытии полигона вопрос его орошения решается в соответствии с местными условиями (поддержка процессов продукции свалочного газа).</w:t>
      </w:r>
    </w:p>
    <w:bookmarkEnd w:id="2327"/>
    <w:bookmarkStart w:name="z2565" w:id="232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328"/>
    <w:bookmarkStart w:name="z2566" w:id="2329"/>
    <w:p>
      <w:pPr>
        <w:spacing w:after="0"/>
        <w:ind w:left="0"/>
        <w:jc w:val="both"/>
      </w:pPr>
      <w:r>
        <w:rPr>
          <w:rFonts w:ascii="Times New Roman"/>
          <w:b w:val="false"/>
          <w:i w:val="false"/>
          <w:color w:val="000000"/>
          <w:sz w:val="28"/>
        </w:rPr>
        <w:t>
      Предотвращение пыления.</w:t>
      </w:r>
    </w:p>
    <w:bookmarkEnd w:id="2329"/>
    <w:bookmarkStart w:name="z2567" w:id="2330"/>
    <w:p>
      <w:pPr>
        <w:spacing w:after="0"/>
        <w:ind w:left="0"/>
        <w:jc w:val="both"/>
      </w:pPr>
      <w:r>
        <w:rPr>
          <w:rFonts w:ascii="Times New Roman"/>
          <w:b w:val="false"/>
          <w:i w:val="false"/>
          <w:color w:val="000000"/>
          <w:sz w:val="28"/>
        </w:rPr>
        <w:t>
      Предотвращение разлета легких фракций отходов (для объектов захоронения ТБО).</w:t>
      </w:r>
    </w:p>
    <w:bookmarkEnd w:id="2330"/>
    <w:bookmarkStart w:name="z2568" w:id="2331"/>
    <w:p>
      <w:pPr>
        <w:spacing w:after="0"/>
        <w:ind w:left="0"/>
        <w:jc w:val="both"/>
      </w:pPr>
      <w:r>
        <w:rPr>
          <w:rFonts w:ascii="Times New Roman"/>
          <w:b w:val="false"/>
          <w:i w:val="false"/>
          <w:color w:val="000000"/>
          <w:sz w:val="28"/>
        </w:rPr>
        <w:t>
      Предотвращение неорганизованных эмиссий биогаза (для объектов захоронения ТБО).</w:t>
      </w:r>
    </w:p>
    <w:bookmarkEnd w:id="2331"/>
    <w:bookmarkStart w:name="z2569" w:id="2332"/>
    <w:p>
      <w:pPr>
        <w:spacing w:after="0"/>
        <w:ind w:left="0"/>
        <w:jc w:val="both"/>
      </w:pPr>
      <w:r>
        <w:rPr>
          <w:rFonts w:ascii="Times New Roman"/>
          <w:b w:val="false"/>
          <w:i w:val="false"/>
          <w:color w:val="000000"/>
          <w:sz w:val="28"/>
        </w:rPr>
        <w:t>
      Предотвращение распространения запахов.</w:t>
      </w:r>
    </w:p>
    <w:bookmarkEnd w:id="2332"/>
    <w:bookmarkStart w:name="z2570" w:id="2333"/>
    <w:p>
      <w:pPr>
        <w:spacing w:after="0"/>
        <w:ind w:left="0"/>
        <w:jc w:val="both"/>
      </w:pPr>
      <w:r>
        <w:rPr>
          <w:rFonts w:ascii="Times New Roman"/>
          <w:b w:val="false"/>
          <w:i w:val="false"/>
          <w:color w:val="000000"/>
          <w:sz w:val="28"/>
        </w:rPr>
        <w:t>
      Предотвращение ветровой и водной эрозии, в результате которой могут быть обнажены размещенные отходы.</w:t>
      </w:r>
    </w:p>
    <w:bookmarkEnd w:id="2333"/>
    <w:bookmarkStart w:name="z2571" w:id="2334"/>
    <w:p>
      <w:pPr>
        <w:spacing w:after="0"/>
        <w:ind w:left="0"/>
        <w:jc w:val="both"/>
      </w:pPr>
      <w:r>
        <w:rPr>
          <w:rFonts w:ascii="Times New Roman"/>
          <w:b w:val="false"/>
          <w:i w:val="false"/>
          <w:color w:val="000000"/>
          <w:sz w:val="28"/>
        </w:rPr>
        <w:t>
      Восстановление растительного сообщества на поверхности полигона и вписывание объекта размещения отходов в окружающий ландшафт.</w:t>
      </w:r>
    </w:p>
    <w:bookmarkEnd w:id="2334"/>
    <w:bookmarkStart w:name="z2572" w:id="233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335"/>
    <w:bookmarkStart w:name="z2573" w:id="2336"/>
    <w:p>
      <w:pPr>
        <w:spacing w:after="0"/>
        <w:ind w:left="0"/>
        <w:jc w:val="both"/>
      </w:pPr>
      <w:r>
        <w:rPr>
          <w:rFonts w:ascii="Times New Roman"/>
          <w:b w:val="false"/>
          <w:i w:val="false"/>
          <w:color w:val="000000"/>
          <w:sz w:val="28"/>
        </w:rPr>
        <w:t>
      Покрытие поверхности полигона состоит из нескольких слоев: слой выравнивания, изолирующий слой - пленка, защитный слой. Как правило, дренажный слой и дегазационное оборудование [24].</w:t>
      </w:r>
    </w:p>
    <w:bookmarkEnd w:id="2336"/>
    <w:bookmarkStart w:name="z2574" w:id="2337"/>
    <w:p>
      <w:pPr>
        <w:spacing w:after="0"/>
        <w:ind w:left="0"/>
        <w:jc w:val="both"/>
      </w:pPr>
      <w:r>
        <w:rPr>
          <w:rFonts w:ascii="Times New Roman"/>
          <w:b w:val="false"/>
          <w:i w:val="false"/>
          <w:color w:val="000000"/>
          <w:sz w:val="28"/>
        </w:rPr>
        <w:t>
      Дренажные геокомпозиты обычно применяются при рекультивации полигонов. Дренажный композит, размещенный под слоем герметизирующей изоляции, обеспечивает сбор и отвод газов, образующихся в теле полигона, а дренажный композит, размещенный над слоем герметизирующей изоляции, обеспечивает отвод дождевой воды, просочившейся через рекультивационный слой.</w:t>
      </w:r>
    </w:p>
    <w:bookmarkEnd w:id="2337"/>
    <w:bookmarkStart w:name="z2575" w:id="2338"/>
    <w:p>
      <w:pPr>
        <w:spacing w:after="0"/>
        <w:ind w:left="0"/>
        <w:jc w:val="both"/>
      </w:pPr>
      <w:r>
        <w:rPr>
          <w:rFonts w:ascii="Times New Roman"/>
          <w:b w:val="false"/>
          <w:i w:val="false"/>
          <w:color w:val="000000"/>
          <w:sz w:val="28"/>
        </w:rPr>
        <w:t>
      В качестве заменителя минеральной прокладки может использоваться бентонитовый геокомпозит - это продукт, состоящий из слоя натурального высококачественного натриевого бентонита, соединенного с пленкой HDPE. Он состоит из слоя (3,7 кг/м</w:t>
      </w:r>
      <w:r>
        <w:rPr>
          <w:rFonts w:ascii="Times New Roman"/>
          <w:b w:val="false"/>
          <w:i w:val="false"/>
          <w:color w:val="000000"/>
          <w:vertAlign w:val="superscript"/>
        </w:rPr>
        <w:t>2</w:t>
      </w:r>
      <w:r>
        <w:rPr>
          <w:rFonts w:ascii="Times New Roman"/>
          <w:b w:val="false"/>
          <w:i w:val="false"/>
          <w:color w:val="000000"/>
          <w:sz w:val="28"/>
        </w:rPr>
        <w:t>) из высококачественного натурального натриевого бентонита, непосредственно соединенного с геомембраной HDPE. Данный продукт позволяет заменить или дополнить уплотненную глину при рекультивации полигонов в соответствии с требуемой непроницаемостью [36].</w:t>
      </w:r>
    </w:p>
    <w:bookmarkEnd w:id="2338"/>
    <w:bookmarkStart w:name="z2576" w:id="2339"/>
    <w:p>
      <w:pPr>
        <w:spacing w:after="0"/>
        <w:ind w:left="0"/>
        <w:jc w:val="both"/>
      </w:pPr>
      <w:r>
        <w:rPr>
          <w:rFonts w:ascii="Times New Roman"/>
          <w:b w:val="false"/>
          <w:i w:val="false"/>
          <w:color w:val="000000"/>
          <w:sz w:val="28"/>
        </w:rPr>
        <w:t xml:space="preserve">
      Свойства слоя выравнивания (толщина и проницаемость) проектируются в соответствии и с учетом использования всех слоев покрытия. Толщина выравнивающего слоя при стандартных условиях не должна превышать 0,5 м. В технически обоснованных случаях возможно ее увеличение до 1,5 м (например, при моделировании склона). Материал для выравнивающего слоя должен иметь следующие свойства: </w:t>
      </w:r>
    </w:p>
    <w:bookmarkEnd w:id="2339"/>
    <w:bookmarkStart w:name="z2577" w:id="2340"/>
    <w:p>
      <w:pPr>
        <w:spacing w:after="0"/>
        <w:ind w:left="0"/>
        <w:jc w:val="both"/>
      </w:pPr>
      <w:r>
        <w:rPr>
          <w:rFonts w:ascii="Times New Roman"/>
          <w:b w:val="false"/>
          <w:i w:val="false"/>
          <w:color w:val="000000"/>
          <w:sz w:val="28"/>
        </w:rPr>
        <w:t xml:space="preserve">
      эффективный угол трения/скольжения должен приближаться к углу склона (1:3 -18, 1:2,5:22, 1:2 -26); </w:t>
      </w:r>
    </w:p>
    <w:bookmarkEnd w:id="2340"/>
    <w:bookmarkStart w:name="z2578" w:id="2341"/>
    <w:p>
      <w:pPr>
        <w:spacing w:after="0"/>
        <w:ind w:left="0"/>
        <w:jc w:val="both"/>
      </w:pPr>
      <w:r>
        <w:rPr>
          <w:rFonts w:ascii="Times New Roman"/>
          <w:b w:val="false"/>
          <w:i w:val="false"/>
          <w:color w:val="000000"/>
          <w:sz w:val="28"/>
        </w:rPr>
        <w:t>
      допускать возможность уплотнение материала до 80 % (95 %).</w:t>
      </w:r>
    </w:p>
    <w:bookmarkEnd w:id="2341"/>
    <w:bookmarkStart w:name="z2579" w:id="2342"/>
    <w:p>
      <w:pPr>
        <w:spacing w:after="0"/>
        <w:ind w:left="0"/>
        <w:jc w:val="both"/>
      </w:pPr>
      <w:r>
        <w:rPr>
          <w:rFonts w:ascii="Times New Roman"/>
          <w:b w:val="false"/>
          <w:i w:val="false"/>
          <w:color w:val="000000"/>
          <w:sz w:val="28"/>
        </w:rPr>
        <w:t>
      В Чешской Республике нормативно запрещено использовать для выравнивающего слоя материалы в полужидком состоянии, например иловые осадки сточных вод.</w:t>
      </w:r>
    </w:p>
    <w:bookmarkEnd w:id="2342"/>
    <w:bookmarkStart w:name="z2580" w:id="2343"/>
    <w:p>
      <w:pPr>
        <w:spacing w:after="0"/>
        <w:ind w:left="0"/>
        <w:jc w:val="both"/>
      </w:pPr>
      <w:r>
        <w:rPr>
          <w:rFonts w:ascii="Times New Roman"/>
          <w:b w:val="false"/>
          <w:i w:val="false"/>
          <w:color w:val="000000"/>
          <w:sz w:val="28"/>
        </w:rPr>
        <w:t xml:space="preserve">
      Для герметизации полигонов ТБО вернее покрытие используется однослойный гермитизационный слой. Для верхнего покрытия полигонов опасных отходов герметизационный слой должен быть двойным. </w:t>
      </w:r>
    </w:p>
    <w:bookmarkEnd w:id="2343"/>
    <w:bookmarkStart w:name="z2581" w:id="2344"/>
    <w:p>
      <w:pPr>
        <w:spacing w:after="0"/>
        <w:ind w:left="0"/>
        <w:jc w:val="both"/>
      </w:pPr>
      <w:r>
        <w:rPr>
          <w:rFonts w:ascii="Times New Roman"/>
          <w:b w:val="false"/>
          <w:i w:val="false"/>
          <w:color w:val="000000"/>
          <w:sz w:val="28"/>
        </w:rPr>
        <w:t xml:space="preserve">
      Герметизационные слои могут быть: </w:t>
      </w:r>
    </w:p>
    <w:bookmarkEnd w:id="2344"/>
    <w:bookmarkStart w:name="z2582" w:id="2345"/>
    <w:p>
      <w:pPr>
        <w:spacing w:after="0"/>
        <w:ind w:left="0"/>
        <w:jc w:val="both"/>
      </w:pPr>
      <w:r>
        <w:rPr>
          <w:rFonts w:ascii="Times New Roman"/>
          <w:b w:val="false"/>
          <w:i w:val="false"/>
          <w:color w:val="000000"/>
          <w:sz w:val="28"/>
        </w:rPr>
        <w:t>
      минеральные, толщиной 50 см, коэффициентом фильтрации к ≤ 1.10</w:t>
      </w:r>
      <w:r>
        <w:rPr>
          <w:rFonts w:ascii="Times New Roman"/>
          <w:b w:val="false"/>
          <w:i w:val="false"/>
          <w:color w:val="000000"/>
          <w:vertAlign w:val="superscript"/>
        </w:rPr>
        <w:t xml:space="preserve">-8 </w:t>
      </w:r>
      <w:r>
        <w:rPr>
          <w:rFonts w:ascii="Times New Roman"/>
          <w:b w:val="false"/>
          <w:i w:val="false"/>
          <w:color w:val="000000"/>
          <w:sz w:val="28"/>
        </w:rPr>
        <w:t>м/с;</w:t>
      </w:r>
    </w:p>
    <w:bookmarkEnd w:id="2345"/>
    <w:bookmarkStart w:name="z2583" w:id="2346"/>
    <w:p>
      <w:pPr>
        <w:spacing w:after="0"/>
        <w:ind w:left="0"/>
        <w:jc w:val="both"/>
      </w:pPr>
      <w:r>
        <w:rPr>
          <w:rFonts w:ascii="Times New Roman"/>
          <w:b w:val="false"/>
          <w:i w:val="false"/>
          <w:color w:val="000000"/>
          <w:sz w:val="28"/>
        </w:rPr>
        <w:t>
      пленка HDPE минимальной толщины 1 мм, при покрытии склона пленка должна иметь двухстороннюю шероховатость поверхности;</w:t>
      </w:r>
    </w:p>
    <w:bookmarkEnd w:id="2346"/>
    <w:bookmarkStart w:name="z2584" w:id="2347"/>
    <w:p>
      <w:pPr>
        <w:spacing w:after="0"/>
        <w:ind w:left="0"/>
        <w:jc w:val="both"/>
      </w:pPr>
      <w:r>
        <w:rPr>
          <w:rFonts w:ascii="Times New Roman"/>
          <w:b w:val="false"/>
          <w:i w:val="false"/>
          <w:color w:val="000000"/>
          <w:sz w:val="28"/>
        </w:rPr>
        <w:t>
      бетонитовый мат с соответствующим коэффициентом фильтрации.</w:t>
      </w:r>
    </w:p>
    <w:bookmarkEnd w:id="2347"/>
    <w:bookmarkStart w:name="z2585" w:id="2348"/>
    <w:p>
      <w:pPr>
        <w:spacing w:after="0"/>
        <w:ind w:left="0"/>
        <w:jc w:val="both"/>
      </w:pPr>
      <w:r>
        <w:rPr>
          <w:rFonts w:ascii="Times New Roman"/>
          <w:b w:val="false"/>
          <w:i w:val="false"/>
          <w:color w:val="000000"/>
          <w:sz w:val="28"/>
        </w:rPr>
        <w:t>
      Если при гермитизации дна полигона использовалась пленка HDPE, то для верхнего слоя рекомендуется использовать идентичный материал, если это технически возможно. На склоне 1:3 возможно использование для покрытия гравий или дробленный бетон (как фракция инертного отхода). При более крутом склоне рекомендуется использовать геосинтетические элементы [24].</w:t>
      </w:r>
    </w:p>
    <w:bookmarkEnd w:id="2348"/>
    <w:p>
      <w:pPr>
        <w:spacing w:after="0"/>
        <w:ind w:left="0"/>
        <w:jc w:val="both"/>
      </w:pPr>
      <w:bookmarkStart w:name="z2586" w:id="2349"/>
      <w:r>
        <w:rPr>
          <w:rFonts w:ascii="Times New Roman"/>
          <w:b w:val="false"/>
          <w:i w:val="false"/>
          <w:color w:val="000000"/>
          <w:sz w:val="28"/>
        </w:rPr>
        <w:t xml:space="preserve">
      Контрольные показатели технологии: отсутствие выбросов загрязняющих веществ, отсутствие неорганизованных эмиссий биогаза, отсутствие изменений качества компонентов окружающей среды (подземных вод, атмосферного воздуха, поверхностных вод, почв, растительности </w:t>
      </w:r>
    </w:p>
    <w:bookmarkEnd w:id="2349"/>
    <w:p>
      <w:pPr>
        <w:spacing w:after="0"/>
        <w:ind w:left="0"/>
        <w:jc w:val="both"/>
      </w:pPr>
      <w:r>
        <w:rPr>
          <w:rFonts w:ascii="Times New Roman"/>
          <w:b w:val="false"/>
          <w:i w:val="false"/>
          <w:color w:val="000000"/>
          <w:sz w:val="28"/>
        </w:rPr>
        <w:t xml:space="preserve">и животного мира) под воздействием объекта размещения отходов в точках контроля, предусмотренных программой мониторинга состояния </w:t>
      </w:r>
    </w:p>
    <w:p>
      <w:pPr>
        <w:spacing w:after="0"/>
        <w:ind w:left="0"/>
        <w:jc w:val="both"/>
      </w:pPr>
      <w:r>
        <w:rPr>
          <w:rFonts w:ascii="Times New Roman"/>
          <w:b w:val="false"/>
          <w:i w:val="false"/>
          <w:color w:val="000000"/>
          <w:sz w:val="28"/>
        </w:rPr>
        <w:t>и загрязнения окружающей среды [F].</w:t>
      </w:r>
    </w:p>
    <w:bookmarkStart w:name="z2587" w:id="235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350"/>
    <w:bookmarkStart w:name="z2588" w:id="2351"/>
    <w:p>
      <w:pPr>
        <w:spacing w:after="0"/>
        <w:ind w:left="0"/>
        <w:jc w:val="both"/>
      </w:pPr>
      <w:r>
        <w:rPr>
          <w:rFonts w:ascii="Times New Roman"/>
          <w:b w:val="false"/>
          <w:i w:val="false"/>
          <w:color w:val="000000"/>
          <w:sz w:val="28"/>
        </w:rPr>
        <w:t xml:space="preserve">
      Снижение общей антропогенной нагрузки. </w:t>
      </w:r>
    </w:p>
    <w:bookmarkEnd w:id="2351"/>
    <w:bookmarkStart w:name="z2589" w:id="235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352"/>
    <w:bookmarkStart w:name="z2590" w:id="2353"/>
    <w:p>
      <w:pPr>
        <w:spacing w:after="0"/>
        <w:ind w:left="0"/>
        <w:jc w:val="both"/>
      </w:pPr>
      <w:r>
        <w:rPr>
          <w:rFonts w:ascii="Times New Roman"/>
          <w:b w:val="false"/>
          <w:i w:val="false"/>
          <w:color w:val="000000"/>
          <w:sz w:val="28"/>
        </w:rPr>
        <w:t xml:space="preserve">
      Применимо для объектов захоронения отходов приповерхностного расположения: </w:t>
      </w:r>
    </w:p>
    <w:bookmarkEnd w:id="2353"/>
    <w:bookmarkStart w:name="z2591" w:id="2354"/>
    <w:p>
      <w:pPr>
        <w:spacing w:after="0"/>
        <w:ind w:left="0"/>
        <w:jc w:val="both"/>
      </w:pPr>
      <w:r>
        <w:rPr>
          <w:rFonts w:ascii="Times New Roman"/>
          <w:b w:val="false"/>
          <w:i w:val="false"/>
          <w:color w:val="000000"/>
          <w:sz w:val="28"/>
        </w:rPr>
        <w:t>
      полигонов приповерхностного захоронения отходов производства и потребления, кроме ТБО;</w:t>
      </w:r>
    </w:p>
    <w:bookmarkEnd w:id="2354"/>
    <w:bookmarkStart w:name="z2592" w:id="2355"/>
    <w:p>
      <w:pPr>
        <w:spacing w:after="0"/>
        <w:ind w:left="0"/>
        <w:jc w:val="both"/>
      </w:pPr>
      <w:r>
        <w:rPr>
          <w:rFonts w:ascii="Times New Roman"/>
          <w:b w:val="false"/>
          <w:i w:val="false"/>
          <w:color w:val="000000"/>
          <w:sz w:val="28"/>
        </w:rPr>
        <w:t>
      объектов захоронения ТБО [F].</w:t>
      </w:r>
    </w:p>
    <w:bookmarkEnd w:id="2355"/>
    <w:bookmarkStart w:name="z2593" w:id="2356"/>
    <w:p>
      <w:pPr>
        <w:spacing w:after="0"/>
        <w:ind w:left="0"/>
        <w:jc w:val="both"/>
      </w:pPr>
      <w:r>
        <w:rPr>
          <w:rFonts w:ascii="Times New Roman"/>
          <w:b w:val="false"/>
          <w:i w:val="false"/>
          <w:color w:val="000000"/>
          <w:sz w:val="28"/>
        </w:rPr>
        <w:t>
      Неприменимо на полигонах с большим углом заложения откосов.</w:t>
      </w:r>
    </w:p>
    <w:bookmarkEnd w:id="2356"/>
    <w:bookmarkStart w:name="z2594" w:id="2357"/>
    <w:p>
      <w:pPr>
        <w:spacing w:after="0"/>
        <w:ind w:left="0"/>
        <w:jc w:val="both"/>
      </w:pPr>
      <w:r>
        <w:rPr>
          <w:rFonts w:ascii="Times New Roman"/>
          <w:b w:val="false"/>
          <w:i w:val="false"/>
          <w:color w:val="000000"/>
          <w:sz w:val="28"/>
        </w:rPr>
        <w:t>
      Способ использования рекультивированных участков полигона должен соответствовать гигиеническим нормам.</w:t>
      </w:r>
    </w:p>
    <w:bookmarkEnd w:id="2357"/>
    <w:bookmarkStart w:name="z2595" w:id="2358"/>
    <w:p>
      <w:pPr>
        <w:spacing w:after="0"/>
        <w:ind w:left="0"/>
        <w:jc w:val="both"/>
      </w:pPr>
      <w:r>
        <w:rPr>
          <w:rFonts w:ascii="Times New Roman"/>
          <w:b w:val="false"/>
          <w:i w:val="false"/>
          <w:color w:val="000000"/>
          <w:sz w:val="28"/>
        </w:rPr>
        <w:t>
      Количество внедрений в РФ – 45. Из них:</w:t>
      </w:r>
    </w:p>
    <w:bookmarkEnd w:id="2358"/>
    <w:bookmarkStart w:name="z2596" w:id="2359"/>
    <w:p>
      <w:pPr>
        <w:spacing w:after="0"/>
        <w:ind w:left="0"/>
        <w:jc w:val="both"/>
      </w:pPr>
      <w:r>
        <w:rPr>
          <w:rFonts w:ascii="Times New Roman"/>
          <w:b w:val="false"/>
          <w:i w:val="false"/>
          <w:color w:val="000000"/>
          <w:sz w:val="28"/>
        </w:rPr>
        <w:t>
      полигоны приповерхностного захоронения отходов производства и потребления, кроме ТБО – 15;</w:t>
      </w:r>
    </w:p>
    <w:bookmarkEnd w:id="2359"/>
    <w:bookmarkStart w:name="z2597" w:id="2360"/>
    <w:p>
      <w:pPr>
        <w:spacing w:after="0"/>
        <w:ind w:left="0"/>
        <w:jc w:val="both"/>
      </w:pPr>
      <w:r>
        <w:rPr>
          <w:rFonts w:ascii="Times New Roman"/>
          <w:b w:val="false"/>
          <w:i w:val="false"/>
          <w:color w:val="000000"/>
          <w:sz w:val="28"/>
        </w:rPr>
        <w:t>
      хранилища, предназначенные для хранения отходов обрабатывающих производств, кроме отвалов – 2;</w:t>
      </w:r>
    </w:p>
    <w:bookmarkEnd w:id="2360"/>
    <w:bookmarkStart w:name="z2598" w:id="2361"/>
    <w:p>
      <w:pPr>
        <w:spacing w:after="0"/>
        <w:ind w:left="0"/>
        <w:jc w:val="both"/>
      </w:pPr>
      <w:r>
        <w:rPr>
          <w:rFonts w:ascii="Times New Roman"/>
          <w:b w:val="false"/>
          <w:i w:val="false"/>
          <w:color w:val="000000"/>
          <w:sz w:val="28"/>
        </w:rPr>
        <w:t>
      хранилища, предназначенные для хранения отходов производства электроэнергии и пара, кроме отвалов – 1;</w:t>
      </w:r>
    </w:p>
    <w:bookmarkEnd w:id="2361"/>
    <w:bookmarkStart w:name="z2599" w:id="2362"/>
    <w:p>
      <w:pPr>
        <w:spacing w:after="0"/>
        <w:ind w:left="0"/>
        <w:jc w:val="both"/>
      </w:pPr>
      <w:r>
        <w:rPr>
          <w:rFonts w:ascii="Times New Roman"/>
          <w:b w:val="false"/>
          <w:i w:val="false"/>
          <w:color w:val="000000"/>
          <w:sz w:val="28"/>
        </w:rPr>
        <w:t>
      объекты захоронения ТБО – 28.</w:t>
      </w:r>
    </w:p>
    <w:bookmarkEnd w:id="2362"/>
    <w:bookmarkStart w:name="z2600" w:id="2363"/>
    <w:p>
      <w:pPr>
        <w:spacing w:after="0"/>
        <w:ind w:left="0"/>
        <w:jc w:val="both"/>
      </w:pPr>
      <w:r>
        <w:rPr>
          <w:rFonts w:ascii="Times New Roman"/>
          <w:b w:val="false"/>
          <w:i w:val="false"/>
          <w:color w:val="000000"/>
          <w:sz w:val="28"/>
        </w:rPr>
        <w:t>
      Возможность применения на действующих объектах захоронения отходов имеется.</w:t>
      </w:r>
    </w:p>
    <w:bookmarkEnd w:id="2363"/>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8862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3886200" cy="29972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7846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3784600" cy="2971800"/>
                          </a:xfrm>
                          <a:prstGeom prst="rect">
                            <a:avLst/>
                          </a:prstGeom>
                        </pic:spPr>
                      </pic:pic>
                    </a:graphicData>
                  </a:graphic>
                </wp:inline>
              </w:drawing>
            </w:r>
          </w:p>
          <w:p>
            <w:pPr>
              <w:spacing w:after="20"/>
              <w:ind w:left="20"/>
              <w:jc w:val="both"/>
            </w:pPr>
          </w:p>
          <w:p>
            <w:pPr>
              <w:spacing w:after="20"/>
              <w:ind w:left="20"/>
              <w:jc w:val="both"/>
            </w:pPr>
          </w:p>
        </w:tc>
      </w:tr>
    </w:tbl>
    <w:bookmarkStart w:name="z2601" w:id="2364"/>
    <w:p>
      <w:pPr>
        <w:spacing w:after="0"/>
        <w:ind w:left="0"/>
        <w:jc w:val="both"/>
      </w:pPr>
      <w:r>
        <w:rPr>
          <w:rFonts w:ascii="Times New Roman"/>
          <w:b w:val="false"/>
          <w:i w:val="false"/>
          <w:color w:val="000000"/>
          <w:sz w:val="28"/>
        </w:rPr>
        <w:t>
      Рисунок 5.21. Рекультивация полигонов, укладка изоляционных слоев [36].</w:t>
      </w:r>
    </w:p>
    <w:bookmarkEnd w:id="2364"/>
    <w:bookmarkStart w:name="z2602" w:id="2365"/>
    <w:p>
      <w:pPr>
        <w:spacing w:after="0"/>
        <w:ind w:left="0"/>
        <w:jc w:val="both"/>
      </w:pPr>
      <w:r>
        <w:rPr>
          <w:rFonts w:ascii="Times New Roman"/>
          <w:b w:val="false"/>
          <w:i w:val="false"/>
          <w:color w:val="000000"/>
          <w:sz w:val="28"/>
        </w:rPr>
        <w:t>
      Зона обращения с отходами Бенатки-над-Йизерой – III этап рекультивации полигона. Полигон, который использовался для захоронения как бытовых, так и промышленных (опасных) отходов. Это сравнительно крупный полигон, на котором ведутся работы по рекультивации с целью улучшения экологической обстановки в данной местности. Проект предусматривал рекультивацию полигона площадью 41000 м</w:t>
      </w:r>
      <w:r>
        <w:rPr>
          <w:rFonts w:ascii="Times New Roman"/>
          <w:b w:val="false"/>
          <w:i w:val="false"/>
          <w:color w:val="000000"/>
          <w:vertAlign w:val="superscript"/>
        </w:rPr>
        <w:t>2</w:t>
      </w:r>
      <w:r>
        <w:rPr>
          <w:rFonts w:ascii="Times New Roman"/>
          <w:b w:val="false"/>
          <w:i w:val="false"/>
          <w:color w:val="000000"/>
          <w:sz w:val="28"/>
        </w:rPr>
        <w:t>. В связи с уклоном склонов в грунтовом слое использован армирующий слой NOTEX.</w:t>
      </w:r>
    </w:p>
    <w:bookmarkEnd w:id="2365"/>
    <w:bookmarkStart w:name="z2603" w:id="2366"/>
    <w:p>
      <w:pPr>
        <w:spacing w:after="0"/>
        <w:ind w:left="0"/>
        <w:jc w:val="both"/>
      </w:pPr>
      <w:r>
        <w:rPr>
          <w:rFonts w:ascii="Times New Roman"/>
          <w:b w:val="false"/>
          <w:i w:val="false"/>
          <w:color w:val="000000"/>
          <w:sz w:val="28"/>
        </w:rPr>
        <w:t xml:space="preserve">
      Время реализации 2018 – 2020 годы. Затраты порядка 1 млрд. тенге[34]. </w:t>
      </w:r>
    </w:p>
    <w:bookmarkEnd w:id="2366"/>
    <w:bookmarkStart w:name="z2604" w:id="236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367"/>
    <w:bookmarkStart w:name="z2605" w:id="2368"/>
    <w:p>
      <w:pPr>
        <w:spacing w:after="0"/>
        <w:ind w:left="0"/>
        <w:jc w:val="both"/>
      </w:pPr>
      <w:r>
        <w:rPr>
          <w:rFonts w:ascii="Times New Roman"/>
          <w:b w:val="false"/>
          <w:i w:val="false"/>
          <w:color w:val="000000"/>
          <w:sz w:val="28"/>
        </w:rPr>
        <w:t>
      Низкие затраты на обустройство гидроизолирующего слоя в случае наличия местных глинистых материалов. Период внедрения: до 1 года (среднесрочный период внедрения).</w:t>
      </w:r>
    </w:p>
    <w:bookmarkEnd w:id="2368"/>
    <w:bookmarkStart w:name="z2606" w:id="236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369"/>
    <w:bookmarkStart w:name="z2607" w:id="2370"/>
    <w:p>
      <w:pPr>
        <w:spacing w:after="0"/>
        <w:ind w:left="0"/>
        <w:jc w:val="both"/>
      </w:pPr>
      <w:r>
        <w:rPr>
          <w:rFonts w:ascii="Times New Roman"/>
          <w:b w:val="false"/>
          <w:i w:val="false"/>
          <w:color w:val="000000"/>
          <w:sz w:val="28"/>
        </w:rPr>
        <w:t>
      Нормативные требования по рекультивации полигонов.</w:t>
      </w:r>
    </w:p>
    <w:bookmarkEnd w:id="2370"/>
    <w:p>
      <w:pPr>
        <w:spacing w:after="0"/>
        <w:ind w:left="0"/>
        <w:jc w:val="both"/>
      </w:pPr>
      <w:r>
        <w:rPr>
          <w:rFonts w:ascii="Times New Roman"/>
          <w:b/>
          <w:i w:val="false"/>
          <w:color w:val="000000"/>
          <w:sz w:val="28"/>
        </w:rPr>
        <w:t>5.3.2. Рекультивация объектов захоронения отходов</w:t>
      </w:r>
    </w:p>
    <w:bookmarkStart w:name="z2609" w:id="237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w:t>
      </w:r>
    </w:p>
    <w:bookmarkEnd w:id="2371"/>
    <w:bookmarkStart w:name="z2610" w:id="2372"/>
    <w:p>
      <w:pPr>
        <w:spacing w:after="0"/>
        <w:ind w:left="0"/>
        <w:jc w:val="both"/>
      </w:pPr>
      <w:r>
        <w:rPr>
          <w:rFonts w:ascii="Times New Roman"/>
          <w:b w:val="false"/>
          <w:i w:val="false"/>
          <w:color w:val="000000"/>
          <w:sz w:val="28"/>
        </w:rPr>
        <w:t>
      Целью рекультивации полигона является создание подходящих технических условий для последующего использования территории. Рекультивация – это восстановление участка расположения полигона с его зачленением в ландшафт и использование в подходящих целях. Основным мероприятием при рекультивации участков закрытых полигонов является создание изолирующего слоя грунта.</w:t>
      </w:r>
    </w:p>
    <w:bookmarkEnd w:id="2372"/>
    <w:bookmarkStart w:name="z2611" w:id="237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373"/>
    <w:bookmarkStart w:name="z2612" w:id="2374"/>
    <w:p>
      <w:pPr>
        <w:spacing w:after="0"/>
        <w:ind w:left="0"/>
        <w:jc w:val="both"/>
      </w:pPr>
      <w:r>
        <w:rPr>
          <w:rFonts w:ascii="Times New Roman"/>
          <w:b w:val="false"/>
          <w:i w:val="false"/>
          <w:color w:val="000000"/>
          <w:sz w:val="28"/>
        </w:rPr>
        <w:t xml:space="preserve">
      Рекультивация проходит путем закрытия тела полигона слоями различных материалов. </w:t>
      </w:r>
    </w:p>
    <w:bookmarkEnd w:id="2374"/>
    <w:bookmarkStart w:name="z2613" w:id="2375"/>
    <w:p>
      <w:pPr>
        <w:spacing w:after="0"/>
        <w:ind w:left="0"/>
        <w:jc w:val="both"/>
      </w:pPr>
      <w:r>
        <w:rPr>
          <w:rFonts w:ascii="Times New Roman"/>
          <w:b w:val="false"/>
          <w:i w:val="false"/>
          <w:color w:val="000000"/>
          <w:sz w:val="28"/>
        </w:rPr>
        <w:t>
      Укладка дренажных слоев</w:t>
      </w:r>
    </w:p>
    <w:bookmarkEnd w:id="2375"/>
    <w:bookmarkStart w:name="z2614" w:id="2376"/>
    <w:p>
      <w:pPr>
        <w:spacing w:after="0"/>
        <w:ind w:left="0"/>
        <w:jc w:val="both"/>
      </w:pPr>
      <w:r>
        <w:rPr>
          <w:rFonts w:ascii="Times New Roman"/>
          <w:b w:val="false"/>
          <w:i w:val="false"/>
          <w:color w:val="000000"/>
          <w:sz w:val="28"/>
        </w:rPr>
        <w:t>
      Дренажные геокомпозиты обычно применяются при рекультивации полигонов. Дренажный композит, размещенный под слоем герметизирующей изоляции, обеспечивает сбор и отвод газов, образующихся в теле полигона, а дренажный композит, размещенный над слоем герметизирующей изоляции, обеспечивает отвод дождевой воды, просочившейся через рекультивационный слой.</w:t>
      </w:r>
    </w:p>
    <w:bookmarkEnd w:id="2376"/>
    <w:bookmarkStart w:name="z2615" w:id="2377"/>
    <w:p>
      <w:pPr>
        <w:spacing w:after="0"/>
        <w:ind w:left="0"/>
        <w:jc w:val="both"/>
      </w:pPr>
      <w:r>
        <w:rPr>
          <w:rFonts w:ascii="Times New Roman"/>
          <w:b w:val="false"/>
          <w:i w:val="false"/>
          <w:color w:val="000000"/>
          <w:sz w:val="28"/>
        </w:rPr>
        <w:t>
      Укладка рекультивационных слоев</w:t>
      </w:r>
    </w:p>
    <w:bookmarkEnd w:id="2377"/>
    <w:bookmarkStart w:name="z2616" w:id="2378"/>
    <w:p>
      <w:pPr>
        <w:spacing w:after="0"/>
        <w:ind w:left="0"/>
        <w:jc w:val="both"/>
      </w:pPr>
      <w:r>
        <w:rPr>
          <w:rFonts w:ascii="Times New Roman"/>
          <w:b w:val="false"/>
          <w:i w:val="false"/>
          <w:color w:val="000000"/>
          <w:sz w:val="28"/>
        </w:rPr>
        <w:t>
      Рекультивационный слой укладывается сверху герметизирующего для охраны перед возможным повреждением герметизации от технических и биологических процессов. Толщина этого слоя зависит от предполагаемого дальнейшего использования участка. В случае, если склон полигона будет покрыт травой и кустарниками с неглубокой корневой системой, то толщина слоя может быть 80 – 90 см, включая слой дренажа. В случае предполагаемой посадки деревьев (лесополоса, фруктовый сад и т.п.) толщину нужно увеличивать до максимально 3 м. Полигоны без нормативных требований по герметизации могут иметь толщину рекультивационного слоя согласно предполагаемому в будущем использованию.</w:t>
      </w:r>
    </w:p>
    <w:bookmarkEnd w:id="2378"/>
    <w:bookmarkStart w:name="z2617" w:id="237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379"/>
    <w:bookmarkStart w:name="z2618" w:id="2380"/>
    <w:p>
      <w:pPr>
        <w:spacing w:after="0"/>
        <w:ind w:left="0"/>
        <w:jc w:val="both"/>
      </w:pPr>
      <w:r>
        <w:rPr>
          <w:rFonts w:ascii="Times New Roman"/>
          <w:b w:val="false"/>
          <w:i w:val="false"/>
          <w:color w:val="000000"/>
          <w:sz w:val="28"/>
        </w:rPr>
        <w:t>
      Снижение антропогенных воздействий на природную среду.</w:t>
      </w:r>
    </w:p>
    <w:bookmarkEnd w:id="2380"/>
    <w:bookmarkStart w:name="z2619" w:id="238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381"/>
    <w:bookmarkStart w:name="z2620" w:id="2382"/>
    <w:p>
      <w:pPr>
        <w:spacing w:after="0"/>
        <w:ind w:left="0"/>
        <w:jc w:val="both"/>
      </w:pPr>
      <w:r>
        <w:rPr>
          <w:rFonts w:ascii="Times New Roman"/>
          <w:b w:val="false"/>
          <w:i w:val="false"/>
          <w:color w:val="000000"/>
          <w:sz w:val="28"/>
        </w:rPr>
        <w:t>
      Поверхности полигонов с размещенными инертными отходами не обязательно закрывать герметически. В этом случае необходимо взвесить необходимость поддержания функциональной системы дренажа фильтрата.</w:t>
      </w:r>
    </w:p>
    <w:bookmarkEnd w:id="2382"/>
    <w:bookmarkStart w:name="z2621" w:id="2383"/>
    <w:p>
      <w:pPr>
        <w:spacing w:after="0"/>
        <w:ind w:left="0"/>
        <w:jc w:val="both"/>
      </w:pPr>
      <w:r>
        <w:rPr>
          <w:rFonts w:ascii="Times New Roman"/>
          <w:b w:val="false"/>
          <w:i w:val="false"/>
          <w:color w:val="000000"/>
          <w:sz w:val="28"/>
        </w:rPr>
        <w:t xml:space="preserve">
      На полигонах с организованным сбором свалочного газа его сбор и продолжается в период рекультивации полигона. В зависимости от продуктивности добычи возможно энергетическое использование, как топлива в когенерационных установках, дожиг на факеле, или утилизация на биофильтре. </w:t>
      </w:r>
    </w:p>
    <w:bookmarkEnd w:id="2383"/>
    <w:bookmarkStart w:name="z2622" w:id="2384"/>
    <w:p>
      <w:pPr>
        <w:spacing w:after="0"/>
        <w:ind w:left="0"/>
        <w:jc w:val="both"/>
      </w:pPr>
      <w:r>
        <w:rPr>
          <w:rFonts w:ascii="Times New Roman"/>
          <w:b w:val="false"/>
          <w:i w:val="false"/>
          <w:color w:val="000000"/>
          <w:sz w:val="28"/>
        </w:rPr>
        <w:t>
      У склонов полигонов с крутизной более, чем 1:3 рекомендуется укладка каркаса для удержания слоя.</w:t>
      </w:r>
    </w:p>
    <w:bookmarkEnd w:id="2384"/>
    <w:bookmarkStart w:name="z2623" w:id="238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385"/>
    <w:bookmarkStart w:name="z2624" w:id="2386"/>
    <w:p>
      <w:pPr>
        <w:spacing w:after="0"/>
        <w:ind w:left="0"/>
        <w:jc w:val="both"/>
      </w:pPr>
      <w:r>
        <w:rPr>
          <w:rFonts w:ascii="Times New Roman"/>
          <w:b w:val="false"/>
          <w:i w:val="false"/>
          <w:color w:val="000000"/>
          <w:sz w:val="28"/>
        </w:rPr>
        <w:t>
      Возвращение территории размещения полигона в природоохранный и/или с/х оборот.</w:t>
      </w:r>
    </w:p>
    <w:bookmarkEnd w:id="2386"/>
    <w:bookmarkStart w:name="z2625" w:id="238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387"/>
    <w:bookmarkStart w:name="z2626" w:id="2388"/>
    <w:p>
      <w:pPr>
        <w:spacing w:after="0"/>
        <w:ind w:left="0"/>
        <w:jc w:val="both"/>
      </w:pPr>
      <w:r>
        <w:rPr>
          <w:rFonts w:ascii="Times New Roman"/>
          <w:b w:val="false"/>
          <w:i w:val="false"/>
          <w:color w:val="000000"/>
          <w:sz w:val="28"/>
        </w:rPr>
        <w:t xml:space="preserve">
      Закрытие полигона должно учитывать местные условия, нормативную базу с учетом степени выщелачиваемости отходов, захороненных на полигоне. </w:t>
      </w:r>
    </w:p>
    <w:bookmarkEnd w:id="2388"/>
    <w:bookmarkStart w:name="z2627" w:id="2389"/>
    <w:p>
      <w:pPr>
        <w:spacing w:after="0"/>
        <w:ind w:left="0"/>
        <w:jc w:val="both"/>
      </w:pPr>
      <w:r>
        <w:rPr>
          <w:rFonts w:ascii="Times New Roman"/>
          <w:b w:val="false"/>
          <w:i w:val="false"/>
          <w:color w:val="000000"/>
          <w:sz w:val="28"/>
        </w:rPr>
        <w:t xml:space="preserve">
      </w:t>
      </w:r>
    </w:p>
    <w:bookmarkEnd w:id="2389"/>
    <w:p>
      <w:pPr>
        <w:spacing w:after="0"/>
        <w:ind w:left="0"/>
        <w:jc w:val="both"/>
      </w:pPr>
      <w:r>
        <w:drawing>
          <wp:inline distT="0" distB="0" distL="0" distR="0">
            <wp:extent cx="50800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0800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8" w:id="2390"/>
    <w:p>
      <w:pPr>
        <w:spacing w:after="0"/>
        <w:ind w:left="0"/>
        <w:jc w:val="both"/>
      </w:pPr>
      <w:r>
        <w:rPr>
          <w:rFonts w:ascii="Times New Roman"/>
          <w:b w:val="false"/>
          <w:i w:val="false"/>
          <w:color w:val="000000"/>
          <w:sz w:val="28"/>
        </w:rPr>
        <w:t>
      Рисунок 5.22. Укладка рекультивационных слоев.</w:t>
      </w:r>
    </w:p>
    <w:bookmarkEnd w:id="2390"/>
    <w:bookmarkStart w:name="z2629" w:id="2391"/>
    <w:p>
      <w:pPr>
        <w:spacing w:after="0"/>
        <w:ind w:left="0"/>
        <w:jc w:val="both"/>
      </w:pPr>
      <w:r>
        <w:rPr>
          <w:rFonts w:ascii="Times New Roman"/>
          <w:b w:val="false"/>
          <w:i w:val="false"/>
          <w:color w:val="000000"/>
          <w:sz w:val="28"/>
        </w:rPr>
        <w:t xml:space="preserve">
      </w:t>
      </w:r>
    </w:p>
    <w:bookmarkEnd w:id="2391"/>
    <w:p>
      <w:pPr>
        <w:spacing w:after="0"/>
        <w:ind w:left="0"/>
        <w:jc w:val="both"/>
      </w:pPr>
      <w:r>
        <w:drawing>
          <wp:inline distT="0" distB="0" distL="0" distR="0">
            <wp:extent cx="50800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0800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30" w:id="2392"/>
    <w:p>
      <w:pPr>
        <w:spacing w:after="0"/>
        <w:ind w:left="0"/>
        <w:jc w:val="both"/>
      </w:pPr>
      <w:r>
        <w:rPr>
          <w:rFonts w:ascii="Times New Roman"/>
          <w:b w:val="false"/>
          <w:i w:val="false"/>
          <w:color w:val="000000"/>
          <w:sz w:val="28"/>
        </w:rPr>
        <w:t>
      Рисунок 5.23. Окончательная засыпка гумусом подготовленного откоса тела полигона.</w:t>
      </w:r>
    </w:p>
    <w:bookmarkEnd w:id="2392"/>
    <w:bookmarkStart w:name="z2631" w:id="2393"/>
    <w:p>
      <w:pPr>
        <w:spacing w:after="0"/>
        <w:ind w:left="0"/>
        <w:jc w:val="both"/>
      </w:pPr>
      <w:r>
        <w:rPr>
          <w:rFonts w:ascii="Times New Roman"/>
          <w:b w:val="false"/>
          <w:i w:val="false"/>
          <w:color w:val="000000"/>
          <w:sz w:val="28"/>
        </w:rPr>
        <w:t xml:space="preserve">
      </w:t>
      </w:r>
    </w:p>
    <w:bookmarkEnd w:id="2393"/>
    <w:p>
      <w:pPr>
        <w:spacing w:after="0"/>
        <w:ind w:left="0"/>
        <w:jc w:val="both"/>
      </w:pPr>
      <w:r>
        <w:drawing>
          <wp:inline distT="0" distB="0" distL="0" distR="0">
            <wp:extent cx="54102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4102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32" w:id="2394"/>
    <w:p>
      <w:pPr>
        <w:spacing w:after="0"/>
        <w:ind w:left="0"/>
        <w:jc w:val="both"/>
      </w:pPr>
      <w:r>
        <w:rPr>
          <w:rFonts w:ascii="Times New Roman"/>
          <w:b w:val="false"/>
          <w:i w:val="false"/>
          <w:color w:val="000000"/>
          <w:sz w:val="28"/>
        </w:rPr>
        <w:t>
      Рисунок 5.24. Откос полигона с противоэрозионным покрытием и видимым горизонтальным дегазационным дренажем.</w:t>
      </w:r>
    </w:p>
    <w:bookmarkEnd w:id="2394"/>
    <w:bookmarkStart w:name="z2633" w:id="2395"/>
    <w:p>
      <w:pPr>
        <w:spacing w:after="0"/>
        <w:ind w:left="0"/>
        <w:jc w:val="both"/>
      </w:pPr>
      <w:r>
        <w:rPr>
          <w:rFonts w:ascii="Times New Roman"/>
          <w:b w:val="false"/>
          <w:i w:val="false"/>
          <w:color w:val="000000"/>
          <w:sz w:val="28"/>
        </w:rPr>
        <w:t>
      Зона обращения с отходами Бенатки-над-Йизерой – III. этап рекультивации полигона [35].</w:t>
      </w:r>
    </w:p>
    <w:bookmarkEnd w:id="2395"/>
    <w:bookmarkStart w:name="z2634" w:id="239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396"/>
    <w:bookmarkStart w:name="z2635" w:id="2397"/>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стоимость техники индивидуальна. В зависимости от предполагаемого использования затраты на рекультивацию могут сильно отличаться. </w:t>
      </w:r>
    </w:p>
    <w:bookmarkEnd w:id="2397"/>
    <w:bookmarkStart w:name="z2636" w:id="239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398"/>
    <w:bookmarkStart w:name="z2637" w:id="2399"/>
    <w:p>
      <w:pPr>
        <w:spacing w:after="0"/>
        <w:ind w:left="0"/>
        <w:jc w:val="both"/>
      </w:pPr>
      <w:r>
        <w:rPr>
          <w:rFonts w:ascii="Times New Roman"/>
          <w:b w:val="false"/>
          <w:i w:val="false"/>
          <w:color w:val="000000"/>
          <w:sz w:val="28"/>
        </w:rPr>
        <w:t>
      Законодательные требования, местные условия.</w:t>
      </w:r>
    </w:p>
    <w:bookmarkEnd w:id="2399"/>
    <w:p>
      <w:pPr>
        <w:spacing w:after="0"/>
        <w:ind w:left="0"/>
        <w:jc w:val="both"/>
      </w:pPr>
      <w:r>
        <w:rPr>
          <w:rFonts w:ascii="Times New Roman"/>
          <w:b/>
          <w:i w:val="false"/>
          <w:color w:val="000000"/>
          <w:sz w:val="28"/>
        </w:rPr>
        <w:t>5.3.3. Высев многолетних трав и травосмеси местных пород, озеленение, предотвращение эрозии почв</w:t>
      </w:r>
    </w:p>
    <w:bookmarkStart w:name="z2639" w:id="240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w:t>
      </w:r>
    </w:p>
    <w:bookmarkEnd w:id="2400"/>
    <w:bookmarkStart w:name="z2640" w:id="2401"/>
    <w:p>
      <w:pPr>
        <w:spacing w:after="0"/>
        <w:ind w:left="0"/>
        <w:jc w:val="both"/>
      </w:pPr>
      <w:r>
        <w:rPr>
          <w:rFonts w:ascii="Times New Roman"/>
          <w:b w:val="false"/>
          <w:i w:val="false"/>
          <w:color w:val="000000"/>
          <w:sz w:val="28"/>
        </w:rPr>
        <w:t xml:space="preserve">
      Рекультивационный слой – последний слой покрытия полигона размещается для охраны покрытия полигона от повреждений под влиянием климатических и биологических процессов. На этом слое высаживается вегетация, для предотвращения ветряной и водной эрозии почв, миграции почвенных слоев. Улучшение ландшафта. </w:t>
      </w:r>
    </w:p>
    <w:bookmarkEnd w:id="2401"/>
    <w:bookmarkStart w:name="z2641" w:id="240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402"/>
    <w:bookmarkStart w:name="z2642" w:id="2403"/>
    <w:p>
      <w:pPr>
        <w:spacing w:after="0"/>
        <w:ind w:left="0"/>
        <w:jc w:val="both"/>
      </w:pPr>
      <w:r>
        <w:rPr>
          <w:rFonts w:ascii="Times New Roman"/>
          <w:b w:val="false"/>
          <w:i w:val="false"/>
          <w:color w:val="000000"/>
          <w:sz w:val="28"/>
        </w:rPr>
        <w:t xml:space="preserve">
      Толщина рекультивационного слоя зависит на предполагаемом использовании территории после рекультивации. В случае, если склоны полигона будут покрыты травой и кустарниками с мелкой корневой системой, то толщина слоя может варьироваться 80 - 90 см, включая слой дренажа. В случае предполагаемой посадки деревьев (лесопосадка) толщину нужно увеличивать, максимальная толщина слоя до 300 см. </w:t>
      </w:r>
    </w:p>
    <w:bookmarkEnd w:id="2403"/>
    <w:bookmarkStart w:name="z2643" w:id="2404"/>
    <w:p>
      <w:pPr>
        <w:spacing w:after="0"/>
        <w:ind w:left="0"/>
        <w:jc w:val="both"/>
      </w:pPr>
      <w:r>
        <w:rPr>
          <w:rFonts w:ascii="Times New Roman"/>
          <w:b w:val="false"/>
          <w:i w:val="false"/>
          <w:color w:val="000000"/>
          <w:sz w:val="28"/>
        </w:rPr>
        <w:t>
      При выборе растений для посадки приоритет отдается местным видам растений.</w:t>
      </w:r>
    </w:p>
    <w:bookmarkEnd w:id="2404"/>
    <w:bookmarkStart w:name="z2644" w:id="240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405"/>
    <w:bookmarkStart w:name="z2645" w:id="2406"/>
    <w:p>
      <w:pPr>
        <w:spacing w:after="0"/>
        <w:ind w:left="0"/>
        <w:jc w:val="both"/>
      </w:pPr>
      <w:r>
        <w:rPr>
          <w:rFonts w:ascii="Times New Roman"/>
          <w:b w:val="false"/>
          <w:i w:val="false"/>
          <w:color w:val="000000"/>
          <w:sz w:val="28"/>
        </w:rPr>
        <w:t>
      Восстановление рекультивированного полигона для технически приемлемого использования, как зеленой зоны. Участки закрытых полигонов используют под лесопосадки, зоны отдыха, площадки для гольфа, стадионы и спортивные площадки, луга и пашни, огороды, фруктовые сады, дачные кооперативы.</w:t>
      </w:r>
    </w:p>
    <w:bookmarkEnd w:id="2406"/>
    <w:bookmarkStart w:name="z2646" w:id="240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407"/>
    <w:bookmarkStart w:name="z2647" w:id="2408"/>
    <w:p>
      <w:pPr>
        <w:spacing w:after="0"/>
        <w:ind w:left="0"/>
        <w:jc w:val="both"/>
      </w:pPr>
      <w:r>
        <w:rPr>
          <w:rFonts w:ascii="Times New Roman"/>
          <w:b w:val="false"/>
          <w:i w:val="false"/>
          <w:color w:val="000000"/>
          <w:sz w:val="28"/>
        </w:rPr>
        <w:t>
      Полигоны с размещением инертных материалов, где нет регуляторных требований по герметичному покрытию, могут иметь толщину рекультивационного покрытия согласно предполагаемому последующему использованию. У полигонов с крутизной склонов более, чем 1:3 рекомендуется укладка каркаса для фиксации рекультивационного слоя. Наиболее пригодными для рекультивационного слоя считаются глиноземы и суперпесчаные почвы. Рекультивационный слой, на котором предполагается посадка озеленения, в своем поверхностном слое должен содержать плодородную или биологически активированную почву. Толщина плодородного слоя не должна быть меньшей, чем 0,1 м (при общей толщине слоя от 80 см до 300 см). На рекультивированной поверхности герметизированного сверху полигона не рекомендуется посадка деревьев, так как их корни могли бы повредить слои изоляции. Состав посева и его количество должно рассматриваться в соответствии с условиями среды. При выборе нужно давать приоритет травам, которые имеют способности:</w:t>
      </w:r>
    </w:p>
    <w:bookmarkEnd w:id="2408"/>
    <w:bookmarkStart w:name="z2648" w:id="2409"/>
    <w:p>
      <w:pPr>
        <w:spacing w:after="0"/>
        <w:ind w:left="0"/>
        <w:jc w:val="both"/>
      </w:pPr>
      <w:r>
        <w:rPr>
          <w:rFonts w:ascii="Times New Roman"/>
          <w:b w:val="false"/>
          <w:i w:val="false"/>
          <w:color w:val="000000"/>
          <w:sz w:val="28"/>
        </w:rPr>
        <w:t>
      создать за короткий промежуток времени достаточное количество растительности;</w:t>
      </w:r>
    </w:p>
    <w:bookmarkEnd w:id="2409"/>
    <w:bookmarkStart w:name="z2649" w:id="2410"/>
    <w:p>
      <w:pPr>
        <w:spacing w:after="0"/>
        <w:ind w:left="0"/>
        <w:jc w:val="both"/>
      </w:pPr>
      <w:r>
        <w:rPr>
          <w:rFonts w:ascii="Times New Roman"/>
          <w:b w:val="false"/>
          <w:i w:val="false"/>
          <w:color w:val="000000"/>
          <w:sz w:val="28"/>
        </w:rPr>
        <w:t>
      быть стойкими к недостатку влаги, холоду, болезням и плесени;</w:t>
      </w:r>
    </w:p>
    <w:bookmarkEnd w:id="2410"/>
    <w:bookmarkStart w:name="z2650" w:id="2411"/>
    <w:p>
      <w:pPr>
        <w:spacing w:after="0"/>
        <w:ind w:left="0"/>
        <w:jc w:val="both"/>
      </w:pPr>
      <w:r>
        <w:rPr>
          <w:rFonts w:ascii="Times New Roman"/>
          <w:b w:val="false"/>
          <w:i w:val="false"/>
          <w:color w:val="000000"/>
          <w:sz w:val="28"/>
        </w:rPr>
        <w:t>
      создать разветвленную густую корневую систему с распределением в плоскости поверхностного слоя.</w:t>
      </w:r>
    </w:p>
    <w:bookmarkEnd w:id="2411"/>
    <w:bookmarkStart w:name="z2651" w:id="2412"/>
    <w:p>
      <w:pPr>
        <w:spacing w:after="0"/>
        <w:ind w:left="0"/>
        <w:jc w:val="both"/>
      </w:pPr>
      <w:r>
        <w:rPr>
          <w:rFonts w:ascii="Times New Roman"/>
          <w:b w:val="false"/>
          <w:i w:val="false"/>
          <w:color w:val="000000"/>
          <w:sz w:val="28"/>
        </w:rPr>
        <w:t>
      Посадка растений производится в начале весны и до конца августа. В зонах с характерными обильными осадками рекомендуется посадка в конце лета начале осени. Места, где нет всходов, нужно досеять дополнительно. Досев 15 – 20 кг семян на гектар. При необходимости (недостаток влаги) растения нуждаются в поливе после посадки. Высаженные травы косят, минимально два раза за сезон. В засушливые периоды посаженые растения на рекультивированных полигонах поливают. Возможно использование азотных удобрений для поддержания роста растений, 40 кг на гектар [24].</w:t>
      </w:r>
    </w:p>
    <w:bookmarkEnd w:id="2412"/>
    <w:bookmarkStart w:name="z2652" w:id="241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413"/>
    <w:bookmarkStart w:name="z2653" w:id="2414"/>
    <w:p>
      <w:pPr>
        <w:spacing w:after="0"/>
        <w:ind w:left="0"/>
        <w:jc w:val="both"/>
      </w:pPr>
      <w:r>
        <w:rPr>
          <w:rFonts w:ascii="Times New Roman"/>
          <w:b w:val="false"/>
          <w:i w:val="false"/>
          <w:color w:val="000000"/>
          <w:sz w:val="28"/>
        </w:rPr>
        <w:t>
      Возвращение участка полигона в природоохранный или с/х оборот.</w:t>
      </w:r>
    </w:p>
    <w:bookmarkEnd w:id="2414"/>
    <w:bookmarkStart w:name="z2654" w:id="241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415"/>
    <w:bookmarkStart w:name="z2655" w:id="2416"/>
    <w:p>
      <w:pPr>
        <w:spacing w:after="0"/>
        <w:ind w:left="0"/>
        <w:jc w:val="both"/>
      </w:pPr>
      <w:r>
        <w:rPr>
          <w:rFonts w:ascii="Times New Roman"/>
          <w:b w:val="false"/>
          <w:i w:val="false"/>
          <w:color w:val="000000"/>
          <w:sz w:val="28"/>
        </w:rPr>
        <w:t>
      Общеприменимо, использование согласно местным условиям расположения.</w:t>
      </w:r>
    </w:p>
    <w:bookmarkEnd w:id="2416"/>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8735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3873500" cy="30226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0259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4025900" cy="3022600"/>
                          </a:xfrm>
                          <a:prstGeom prst="rect">
                            <a:avLst/>
                          </a:prstGeom>
                        </pic:spPr>
                      </pic:pic>
                    </a:graphicData>
                  </a:graphic>
                </wp:inline>
              </w:drawing>
            </w:r>
          </w:p>
          <w:p>
            <w:pPr>
              <w:spacing w:after="20"/>
              <w:ind w:left="20"/>
              <w:jc w:val="both"/>
            </w:pPr>
          </w:p>
          <w:p>
            <w:pPr>
              <w:spacing w:after="20"/>
              <w:ind w:left="20"/>
              <w:jc w:val="both"/>
            </w:pPr>
          </w:p>
        </w:tc>
      </w:tr>
    </w:tbl>
    <w:bookmarkStart w:name="z2656" w:id="2417"/>
    <w:p>
      <w:pPr>
        <w:spacing w:after="0"/>
        <w:ind w:left="0"/>
        <w:jc w:val="both"/>
      </w:pPr>
      <w:r>
        <w:rPr>
          <w:rFonts w:ascii="Times New Roman"/>
          <w:b w:val="false"/>
          <w:i w:val="false"/>
          <w:color w:val="000000"/>
          <w:sz w:val="28"/>
        </w:rPr>
        <w:t xml:space="preserve">
      </w:t>
      </w:r>
    </w:p>
    <w:bookmarkEnd w:id="2417"/>
    <w:p>
      <w:pPr>
        <w:spacing w:after="0"/>
        <w:ind w:left="0"/>
        <w:jc w:val="both"/>
      </w:pPr>
      <w:r>
        <w:drawing>
          <wp:inline distT="0" distB="0" distL="0" distR="0">
            <wp:extent cx="48260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48260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57" w:id="2418"/>
    <w:p>
      <w:pPr>
        <w:spacing w:after="0"/>
        <w:ind w:left="0"/>
        <w:jc w:val="both"/>
      </w:pPr>
      <w:r>
        <w:rPr>
          <w:rFonts w:ascii="Times New Roman"/>
          <w:b w:val="false"/>
          <w:i w:val="false"/>
          <w:color w:val="000000"/>
          <w:sz w:val="28"/>
        </w:rPr>
        <w:t>
      Рисунок 5.25. Биологическая рекультивация [25].</w:t>
      </w:r>
    </w:p>
    <w:bookmarkEnd w:id="2418"/>
    <w:bookmarkStart w:name="z2658" w:id="241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419"/>
    <w:bookmarkStart w:name="z2659" w:id="2420"/>
    <w:p>
      <w:pPr>
        <w:spacing w:after="0"/>
        <w:ind w:left="0"/>
        <w:jc w:val="both"/>
      </w:pPr>
      <w:r>
        <w:rPr>
          <w:rFonts w:ascii="Times New Roman"/>
          <w:b w:val="false"/>
          <w:i w:val="false"/>
          <w:color w:val="000000"/>
          <w:sz w:val="28"/>
        </w:rPr>
        <w:t>
      Затратность и объем работ по рекультивации закрытых полигонов зависят от способа (вида) последующего использования участка и климатических условий.</w:t>
      </w:r>
    </w:p>
    <w:bookmarkEnd w:id="2420"/>
    <w:bookmarkStart w:name="z2660" w:id="2421"/>
    <w:p>
      <w:pPr>
        <w:spacing w:after="0"/>
        <w:ind w:left="0"/>
        <w:jc w:val="both"/>
      </w:pPr>
      <w:r>
        <w:rPr>
          <w:rFonts w:ascii="Times New Roman"/>
          <w:b w:val="false"/>
          <w:i w:val="false"/>
          <w:color w:val="000000"/>
          <w:sz w:val="28"/>
        </w:rPr>
        <w:t>
      Движущая сила внедрения</w:t>
      </w:r>
    </w:p>
    <w:bookmarkEnd w:id="2421"/>
    <w:bookmarkStart w:name="z2661" w:id="2422"/>
    <w:p>
      <w:pPr>
        <w:spacing w:after="0"/>
        <w:ind w:left="0"/>
        <w:jc w:val="both"/>
      </w:pPr>
      <w:r>
        <w:rPr>
          <w:rFonts w:ascii="Times New Roman"/>
          <w:b w:val="false"/>
          <w:i w:val="false"/>
          <w:color w:val="000000"/>
          <w:sz w:val="28"/>
        </w:rPr>
        <w:t xml:space="preserve">
      Нормативные требования по рекультивации полигона. </w:t>
      </w:r>
    </w:p>
    <w:bookmarkEnd w:id="2422"/>
    <w:p>
      <w:pPr>
        <w:spacing w:after="0"/>
        <w:ind w:left="0"/>
        <w:jc w:val="both"/>
      </w:pPr>
      <w:r>
        <w:rPr>
          <w:rFonts w:ascii="Times New Roman"/>
          <w:b/>
          <w:i w:val="false"/>
          <w:color w:val="000000"/>
          <w:sz w:val="28"/>
        </w:rPr>
        <w:t>5.4. НДТ, направленные на предотвращение и снижение сбросов загрязняющих веществ</w:t>
      </w:r>
    </w:p>
    <w:p>
      <w:pPr>
        <w:spacing w:after="0"/>
        <w:ind w:left="0"/>
        <w:jc w:val="both"/>
      </w:pPr>
      <w:r>
        <w:rPr>
          <w:rFonts w:ascii="Times New Roman"/>
          <w:b/>
          <w:i w:val="false"/>
          <w:color w:val="000000"/>
          <w:sz w:val="28"/>
        </w:rPr>
        <w:t>5.4.1. Отстаивание</w:t>
      </w:r>
    </w:p>
    <w:bookmarkStart w:name="z2664" w:id="242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423"/>
    <w:bookmarkStart w:name="z2665" w:id="2424"/>
    <w:p>
      <w:pPr>
        <w:spacing w:after="0"/>
        <w:ind w:left="0"/>
        <w:jc w:val="both"/>
      </w:pPr>
      <w:r>
        <w:rPr>
          <w:rFonts w:ascii="Times New Roman"/>
          <w:b w:val="false"/>
          <w:i w:val="false"/>
          <w:color w:val="000000"/>
          <w:sz w:val="28"/>
        </w:rPr>
        <w:t>
      Отстаивание является наиболее простым и часто применяемым в практике способом выделения из сточных вод грубодисперсных примесей, которые под действием гравитационной силы оседают на дно отстойника или всплывают на его поверхность. Первичными называются отстойники перед сооружениями для биологической очистки сточных вод; вторичными – отстойники, устраиваемые для осветления сточных вод, прошедших биологическую очистку.</w:t>
      </w:r>
    </w:p>
    <w:bookmarkEnd w:id="2424"/>
    <w:bookmarkStart w:name="z2666" w:id="2425"/>
    <w:p>
      <w:pPr>
        <w:spacing w:after="0"/>
        <w:ind w:left="0"/>
        <w:jc w:val="both"/>
      </w:pPr>
      <w:r>
        <w:rPr>
          <w:rFonts w:ascii="Times New Roman"/>
          <w:b w:val="false"/>
          <w:i w:val="false"/>
          <w:color w:val="000000"/>
          <w:sz w:val="28"/>
        </w:rPr>
        <w:t xml:space="preserve">
      Техническое описание </w:t>
      </w:r>
    </w:p>
    <w:bookmarkEnd w:id="2425"/>
    <w:bookmarkStart w:name="z2667" w:id="2426"/>
    <w:p>
      <w:pPr>
        <w:spacing w:after="0"/>
        <w:ind w:left="0"/>
        <w:jc w:val="both"/>
      </w:pPr>
      <w:r>
        <w:rPr>
          <w:rFonts w:ascii="Times New Roman"/>
          <w:b w:val="false"/>
          <w:i w:val="false"/>
          <w:color w:val="000000"/>
          <w:sz w:val="28"/>
        </w:rPr>
        <w:t xml:space="preserve">
      Суть метода отстаивания состоит в том, что одни примеси оседают на дно, а другие поднимаются на поверхность, это зависит от плотности примеси в сравнении с плотностью воды. Как правило, отстаивание сточных вод в течение 6-24 часов позволяется удалить из сточных вод до 95 % взвешенных веществ. Отстойники бывают горизонтальные и вертикальные. В горизонтальных отстойниках поток сточных вод движется горизонтально, а в вертикальном отстойнике вертикально – снизу вверх. Основными преимуществами горизонтальных отстойников являются: малая глубина, хороший эффект очистки, возможность использования одного сгребающего устройства для нескольких отделений. К недостаткам их относится необходимость применения большего числа отстойников вследствие ограниченной ширины. </w:t>
      </w:r>
    </w:p>
    <w:bookmarkEnd w:id="2426"/>
    <w:bookmarkStart w:name="z2668" w:id="2427"/>
    <w:p>
      <w:pPr>
        <w:spacing w:after="0"/>
        <w:ind w:left="0"/>
        <w:jc w:val="both"/>
      </w:pPr>
      <w:r>
        <w:rPr>
          <w:rFonts w:ascii="Times New Roman"/>
          <w:b w:val="false"/>
          <w:i w:val="false"/>
          <w:color w:val="000000"/>
          <w:sz w:val="28"/>
        </w:rPr>
        <w:t xml:space="preserve">
      </w:t>
      </w:r>
    </w:p>
    <w:bookmarkEnd w:id="2427"/>
    <w:p>
      <w:pPr>
        <w:spacing w:after="0"/>
        <w:ind w:left="0"/>
        <w:jc w:val="both"/>
      </w:pPr>
      <w:r>
        <w:drawing>
          <wp:inline distT="0" distB="0" distL="0" distR="0">
            <wp:extent cx="65405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5405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69" w:id="2428"/>
    <w:p>
      <w:pPr>
        <w:spacing w:after="0"/>
        <w:ind w:left="0"/>
        <w:jc w:val="both"/>
      </w:pPr>
      <w:r>
        <w:rPr>
          <w:rFonts w:ascii="Times New Roman"/>
          <w:b w:val="false"/>
          <w:i w:val="false"/>
          <w:color w:val="000000"/>
          <w:sz w:val="28"/>
        </w:rPr>
        <w:t>
      Рисунок 5.26. Метод отстаивания.</w:t>
      </w:r>
    </w:p>
    <w:bookmarkEnd w:id="2428"/>
    <w:bookmarkStart w:name="z2670" w:id="2429"/>
    <w:p>
      <w:pPr>
        <w:spacing w:after="0"/>
        <w:ind w:left="0"/>
        <w:jc w:val="both"/>
      </w:pPr>
      <w:r>
        <w:rPr>
          <w:rFonts w:ascii="Times New Roman"/>
          <w:b w:val="false"/>
          <w:i w:val="false"/>
          <w:color w:val="000000"/>
          <w:sz w:val="28"/>
        </w:rPr>
        <w:t>
      1 – подводящий лоток; 2 – полупогружная доска; 3 – скребковая тележка;</w:t>
      </w:r>
    </w:p>
    <w:bookmarkEnd w:id="2429"/>
    <w:bookmarkStart w:name="z2671" w:id="2430"/>
    <w:p>
      <w:pPr>
        <w:spacing w:after="0"/>
        <w:ind w:left="0"/>
        <w:jc w:val="both"/>
      </w:pPr>
      <w:r>
        <w:rPr>
          <w:rFonts w:ascii="Times New Roman"/>
          <w:b w:val="false"/>
          <w:i w:val="false"/>
          <w:color w:val="000000"/>
          <w:sz w:val="28"/>
        </w:rPr>
        <w:t>
      4 – отводящий лоток; 5 – жиросборный лоток; 6 – удаление осадка.</w:t>
      </w:r>
    </w:p>
    <w:bookmarkEnd w:id="2430"/>
    <w:bookmarkStart w:name="z2672" w:id="2431"/>
    <w:p>
      <w:pPr>
        <w:spacing w:after="0"/>
        <w:ind w:left="0"/>
        <w:jc w:val="both"/>
      </w:pPr>
      <w:r>
        <w:rPr>
          <w:rFonts w:ascii="Times New Roman"/>
          <w:b w:val="false"/>
          <w:i w:val="false"/>
          <w:color w:val="000000"/>
          <w:sz w:val="28"/>
        </w:rPr>
        <w:t xml:space="preserve">
      Вертикальные отстойники имеют преимущества по сравнению с горизонтальными; к числу их относятся удобство удаления осадка и меньшая площадь, занимаемая сооружением. Однако, они имеют и ряд недостатков, из которых можно отметить: большую глубину, что повышает стоимость их строительства, особенно при наличии грунтовых вод; ограниченную пропускную способность, так как диаметр их не превышает 9 м. Осадок из вертикальных отстойников удаляют под действием гидростатического давления. Влажность осадка 95 %. </w:t>
      </w:r>
    </w:p>
    <w:bookmarkEnd w:id="2431"/>
    <w:bookmarkStart w:name="z2673" w:id="2432"/>
    <w:p>
      <w:pPr>
        <w:spacing w:after="0"/>
        <w:ind w:left="0"/>
        <w:jc w:val="both"/>
      </w:pPr>
      <w:r>
        <w:rPr>
          <w:rFonts w:ascii="Times New Roman"/>
          <w:b w:val="false"/>
          <w:i w:val="false"/>
          <w:color w:val="000000"/>
          <w:sz w:val="28"/>
        </w:rPr>
        <w:t xml:space="preserve">
      Преимуществами механического фильтрования являются простота аппаратурного оформления, эффективная очистка от взвешенных частиц. Недостатком механического фильтрования является то, что при механической фильтрации их сточных вод не удаляются растворенные примеси. </w:t>
      </w:r>
    </w:p>
    <w:bookmarkEnd w:id="2432"/>
    <w:bookmarkStart w:name="z2674" w:id="2433"/>
    <w:p>
      <w:pPr>
        <w:spacing w:after="0"/>
        <w:ind w:left="0"/>
        <w:jc w:val="both"/>
      </w:pPr>
      <w:r>
        <w:rPr>
          <w:rFonts w:ascii="Times New Roman"/>
          <w:b w:val="false"/>
          <w:i w:val="false"/>
          <w:color w:val="000000"/>
          <w:sz w:val="28"/>
        </w:rPr>
        <w:t>
      Осадок из отстойников удаляется под гидростатическим давлением и с помощью различных механизмов (скребков, насосов, элеваторов и др.).</w:t>
      </w:r>
    </w:p>
    <w:bookmarkEnd w:id="2433"/>
    <w:bookmarkStart w:name="z2675" w:id="243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w:t>
      </w:r>
      <w:r>
        <w:rPr>
          <w:rFonts w:ascii="Times New Roman"/>
          <w:b w:val="false"/>
          <w:i w:val="false"/>
          <w:color w:val="000000"/>
          <w:sz w:val="28"/>
        </w:rPr>
        <w:t>ы</w:t>
      </w:r>
    </w:p>
    <w:bookmarkEnd w:id="2434"/>
    <w:bookmarkStart w:name="z2676" w:id="2435"/>
    <w:p>
      <w:pPr>
        <w:spacing w:after="0"/>
        <w:ind w:left="0"/>
        <w:jc w:val="both"/>
      </w:pPr>
      <w:r>
        <w:rPr>
          <w:rFonts w:ascii="Times New Roman"/>
          <w:b w:val="false"/>
          <w:i w:val="false"/>
          <w:color w:val="000000"/>
          <w:sz w:val="28"/>
        </w:rPr>
        <w:t>
      Сокращение в сбросах взвешенных веществ до 95 %.</w:t>
      </w:r>
    </w:p>
    <w:bookmarkEnd w:id="2435"/>
    <w:bookmarkStart w:name="z2677" w:id="2436"/>
    <w:p>
      <w:pPr>
        <w:spacing w:after="0"/>
        <w:ind w:left="0"/>
        <w:jc w:val="both"/>
      </w:pPr>
      <w:r>
        <w:rPr>
          <w:rFonts w:ascii="Times New Roman"/>
          <w:b w:val="false"/>
          <w:i w:val="false"/>
          <w:color w:val="000000"/>
          <w:sz w:val="28"/>
        </w:rPr>
        <w:t>
      Экологические характеристики и эксплуатационные данные</w:t>
      </w:r>
    </w:p>
    <w:bookmarkEnd w:id="2436"/>
    <w:bookmarkStart w:name="z2678" w:id="2437"/>
    <w:p>
      <w:pPr>
        <w:spacing w:after="0"/>
        <w:ind w:left="0"/>
        <w:jc w:val="both"/>
      </w:pPr>
      <w:r>
        <w:rPr>
          <w:rFonts w:ascii="Times New Roman"/>
          <w:b w:val="false"/>
          <w:i w:val="false"/>
          <w:color w:val="000000"/>
          <w:sz w:val="28"/>
        </w:rPr>
        <w:t>
      В осветлителях достигается снижение концентрации загрязнений на 70 % по взвешенным веществам и на 15 % – по БПК за счет совмещения процессов осаждения, хлопьеобразования и фильтрации сточной воды через слой взвешенного осадка.</w:t>
      </w:r>
    </w:p>
    <w:bookmarkEnd w:id="2437"/>
    <w:bookmarkStart w:name="z2679" w:id="2438"/>
    <w:p>
      <w:pPr>
        <w:spacing w:after="0"/>
        <w:ind w:left="0"/>
        <w:jc w:val="both"/>
      </w:pPr>
      <w:r>
        <w:rPr>
          <w:rFonts w:ascii="Times New Roman"/>
          <w:b w:val="false"/>
          <w:i w:val="false"/>
          <w:color w:val="000000"/>
          <w:sz w:val="28"/>
        </w:rPr>
        <w:t>
      Достигаемый в производственных условиях эффект снижения концентрации взвешенных веществ не превышает 50 – 60 %.</w:t>
      </w:r>
    </w:p>
    <w:bookmarkEnd w:id="2438"/>
    <w:bookmarkStart w:name="z2680" w:id="243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439"/>
    <w:bookmarkStart w:name="z2681" w:id="2440"/>
    <w:p>
      <w:pPr>
        <w:spacing w:after="0"/>
        <w:ind w:left="0"/>
        <w:jc w:val="both"/>
      </w:pPr>
      <w:r>
        <w:rPr>
          <w:rFonts w:ascii="Times New Roman"/>
          <w:b w:val="false"/>
          <w:i w:val="false"/>
          <w:color w:val="000000"/>
          <w:sz w:val="28"/>
        </w:rPr>
        <w:t>
      Недостатком горизонтальных отстойников является неудовлетворительная надежность работы используемых в них механизмов для сгребания осадка тележечного или цепного типа, особенно в зимний период. Кроме того, горизонтальные отстойники как прямоугольные сооружения при прочих равных условиях имеют более высокий (на 30–40 %) расход железобетона на единицу строительного объема, чем радиальные отстойники.</w:t>
      </w:r>
    </w:p>
    <w:bookmarkEnd w:id="2440"/>
    <w:bookmarkStart w:name="z2682" w:id="2441"/>
    <w:p>
      <w:pPr>
        <w:spacing w:after="0"/>
        <w:ind w:left="0"/>
        <w:jc w:val="both"/>
      </w:pPr>
      <w:r>
        <w:rPr>
          <w:rFonts w:ascii="Times New Roman"/>
          <w:b w:val="false"/>
          <w:i w:val="false"/>
          <w:color w:val="000000"/>
          <w:sz w:val="28"/>
        </w:rPr>
        <w:t xml:space="preserve">
      Недостатком вертикальных первичных отстойников являются простота большая глубина сооружений, что ограничивает их максимальный диаметр - 9 м, а также невысокая эффективность осветления воды (обычно не превышающая 40 % по снятию взвешенных веществ). </w:t>
      </w:r>
    </w:p>
    <w:bookmarkEnd w:id="2441"/>
    <w:bookmarkStart w:name="z2683" w:id="244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442"/>
    <w:bookmarkStart w:name="z2684" w:id="2443"/>
    <w:p>
      <w:pPr>
        <w:spacing w:after="0"/>
        <w:ind w:left="0"/>
        <w:jc w:val="both"/>
      </w:pPr>
      <w:r>
        <w:rPr>
          <w:rFonts w:ascii="Times New Roman"/>
          <w:b w:val="false"/>
          <w:i w:val="false"/>
          <w:color w:val="000000"/>
          <w:sz w:val="28"/>
        </w:rPr>
        <w:t xml:space="preserve">
      Общеприменимо к видам деятельности и технологическим процессам согласно области применения справочника по НДТ. </w:t>
      </w:r>
    </w:p>
    <w:bookmarkEnd w:id="2443"/>
    <w:bookmarkStart w:name="z2685" w:id="244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444"/>
    <w:bookmarkStart w:name="z2686" w:id="2445"/>
    <w:p>
      <w:pPr>
        <w:spacing w:after="0"/>
        <w:ind w:left="0"/>
        <w:jc w:val="both"/>
      </w:pPr>
      <w:r>
        <w:rPr>
          <w:rFonts w:ascii="Times New Roman"/>
          <w:b w:val="false"/>
          <w:i w:val="false"/>
          <w:color w:val="000000"/>
          <w:sz w:val="28"/>
        </w:rPr>
        <w:t>
      Основные факторы, влияющие на цену очистных сооружений:</w:t>
      </w:r>
    </w:p>
    <w:bookmarkEnd w:id="2445"/>
    <w:bookmarkStart w:name="z2687" w:id="2446"/>
    <w:p>
      <w:pPr>
        <w:spacing w:after="0"/>
        <w:ind w:left="0"/>
        <w:jc w:val="both"/>
      </w:pPr>
      <w:r>
        <w:rPr>
          <w:rFonts w:ascii="Times New Roman"/>
          <w:b w:val="false"/>
          <w:i w:val="false"/>
          <w:color w:val="000000"/>
          <w:sz w:val="28"/>
        </w:rPr>
        <w:t>
      требования к качеству очищенной воды и качественный состав загрязненных сточных вод;</w:t>
      </w:r>
    </w:p>
    <w:bookmarkEnd w:id="2446"/>
    <w:bookmarkStart w:name="z2688" w:id="2447"/>
    <w:p>
      <w:pPr>
        <w:spacing w:after="0"/>
        <w:ind w:left="0"/>
        <w:jc w:val="both"/>
      </w:pPr>
      <w:r>
        <w:rPr>
          <w:rFonts w:ascii="Times New Roman"/>
          <w:b w:val="false"/>
          <w:i w:val="false"/>
          <w:color w:val="000000"/>
          <w:sz w:val="28"/>
        </w:rPr>
        <w:t>
      уровень автоматизации;</w:t>
      </w:r>
    </w:p>
    <w:bookmarkEnd w:id="2447"/>
    <w:bookmarkStart w:name="z2689" w:id="2448"/>
    <w:p>
      <w:pPr>
        <w:spacing w:after="0"/>
        <w:ind w:left="0"/>
        <w:jc w:val="both"/>
      </w:pPr>
      <w:r>
        <w:rPr>
          <w:rFonts w:ascii="Times New Roman"/>
          <w:b w:val="false"/>
          <w:i w:val="false"/>
          <w:color w:val="000000"/>
          <w:sz w:val="28"/>
        </w:rPr>
        <w:t>
      производительность очистных сооружений.</w:t>
      </w:r>
    </w:p>
    <w:bookmarkEnd w:id="2448"/>
    <w:bookmarkStart w:name="z2690" w:id="244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449"/>
    <w:bookmarkStart w:name="z2691" w:id="2450"/>
    <w:p>
      <w:pPr>
        <w:spacing w:after="0"/>
        <w:ind w:left="0"/>
        <w:jc w:val="both"/>
      </w:pPr>
      <w:r>
        <w:rPr>
          <w:rFonts w:ascii="Times New Roman"/>
          <w:b w:val="false"/>
          <w:i w:val="false"/>
          <w:color w:val="000000"/>
          <w:sz w:val="28"/>
        </w:rPr>
        <w:t>
      Снижение сбросов взвешенных веществ в сточных водах.</w:t>
      </w:r>
    </w:p>
    <w:bookmarkEnd w:id="2450"/>
    <w:p>
      <w:pPr>
        <w:spacing w:after="0"/>
        <w:ind w:left="0"/>
        <w:jc w:val="both"/>
      </w:pPr>
      <w:r>
        <w:rPr>
          <w:rFonts w:ascii="Times New Roman"/>
          <w:b/>
          <w:i w:val="false"/>
          <w:color w:val="000000"/>
          <w:sz w:val="28"/>
        </w:rPr>
        <w:t>5.4.2. Химическое осаждение</w:t>
      </w:r>
    </w:p>
    <w:bookmarkStart w:name="z2693" w:id="245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451"/>
    <w:bookmarkStart w:name="z2694" w:id="2452"/>
    <w:p>
      <w:pPr>
        <w:spacing w:after="0"/>
        <w:ind w:left="0"/>
        <w:jc w:val="both"/>
      </w:pPr>
      <w:r>
        <w:rPr>
          <w:rFonts w:ascii="Times New Roman"/>
          <w:b w:val="false"/>
          <w:i w:val="false"/>
          <w:color w:val="000000"/>
          <w:sz w:val="28"/>
        </w:rPr>
        <w:t>
      Под химическим осаждением понимается корректировка значения pH и повышение интенсивности осаждения растворимых металлов, путем добавления реагентов (гидроокись кальция, гидроокись натрия, сернистый натрий) или их сочетания.</w:t>
      </w:r>
    </w:p>
    <w:bookmarkEnd w:id="2452"/>
    <w:bookmarkStart w:name="z2695" w:id="2453"/>
    <w:p>
      <w:pPr>
        <w:spacing w:after="0"/>
        <w:ind w:left="0"/>
        <w:jc w:val="both"/>
      </w:pPr>
      <w:r>
        <w:rPr>
          <w:rFonts w:ascii="Times New Roman"/>
          <w:b w:val="false"/>
          <w:i w:val="false"/>
          <w:color w:val="000000"/>
          <w:sz w:val="28"/>
        </w:rPr>
        <w:t>
      Техническое описание</w:t>
      </w:r>
    </w:p>
    <w:bookmarkEnd w:id="2453"/>
    <w:bookmarkStart w:name="z2696" w:id="2454"/>
    <w:p>
      <w:pPr>
        <w:spacing w:after="0"/>
        <w:ind w:left="0"/>
        <w:jc w:val="both"/>
      </w:pPr>
      <w:r>
        <w:rPr>
          <w:rFonts w:ascii="Times New Roman"/>
          <w:b w:val="false"/>
          <w:i w:val="false"/>
          <w:color w:val="000000"/>
          <w:sz w:val="28"/>
        </w:rPr>
        <w:t>
      Химическое осаждение сводится к связыванию ионов, подлежащих удалению, в малорастворимые и слабо диссоциированные соединения. Наиболее важным фактором в обеспечении максимальной эффективности удаления металлов является выбор осаждающих реактивов. При выборе реагентов для выделения примесей воды в виде осадков необходимо исходить из значений произведений растворимости образующихся соединений; чем ниже эта величина, тем выше степень очистки воды. Присутствие в воде посторонних солей обычно приводит к возрастанию растворимости образующихся осадков вследствие увеличения ионной силы раствора. Следует отметить, что скорость ионных реакций в водных растворах велика и обычно реакции протекают практически мгновенно.</w:t>
      </w:r>
    </w:p>
    <w:bookmarkEnd w:id="2454"/>
    <w:bookmarkStart w:name="z2697" w:id="2455"/>
    <w:p>
      <w:pPr>
        <w:spacing w:after="0"/>
        <w:ind w:left="0"/>
        <w:jc w:val="both"/>
      </w:pPr>
      <w:r>
        <w:rPr>
          <w:rFonts w:ascii="Times New Roman"/>
          <w:b w:val="false"/>
          <w:i w:val="false"/>
          <w:color w:val="000000"/>
          <w:sz w:val="28"/>
        </w:rPr>
        <w:t xml:space="preserve">
      Корректировка значения pH. </w:t>
      </w:r>
    </w:p>
    <w:bookmarkEnd w:id="2455"/>
    <w:bookmarkStart w:name="z2698" w:id="2456"/>
    <w:p>
      <w:pPr>
        <w:spacing w:after="0"/>
        <w:ind w:left="0"/>
        <w:jc w:val="both"/>
      </w:pPr>
      <w:r>
        <w:rPr>
          <w:rFonts w:ascii="Times New Roman"/>
          <w:b w:val="false"/>
          <w:i w:val="false"/>
          <w:color w:val="000000"/>
          <w:sz w:val="28"/>
        </w:rPr>
        <w:t>
      При добавлении в сточные воды реагентов (например, гидроокись кальция, гидроокись натрия, сернистый натрий или их комбинаций) происходит образование нерастворимых соединений с металлом в виде осадка. Так, ионы свинца, хрома (Ш), цинка, кадмия и меди при взаимодействии со щелочью образуют труднорастворимые гидроксиды. Эти нерастворимые соединения могут быть удалены из воды путем фильтрации и седиментации. Добавление коагулянта или флокулянта способствует формированию более крупных хлопьев, которые легче поддаются отделению, и часто используется для повышения производительности системы очистки.</w:t>
      </w:r>
    </w:p>
    <w:bookmarkEnd w:id="2456"/>
    <w:bookmarkStart w:name="z2699" w:id="2457"/>
    <w:p>
      <w:pPr>
        <w:spacing w:after="0"/>
        <w:ind w:left="0"/>
        <w:jc w:val="both"/>
      </w:pPr>
      <w:r>
        <w:rPr>
          <w:rFonts w:ascii="Times New Roman"/>
          <w:b w:val="false"/>
          <w:i w:val="false"/>
          <w:color w:val="000000"/>
          <w:sz w:val="28"/>
        </w:rPr>
        <w:t>
      Как показывает опыт, использование реагентов на основе сульфидов может обеспечивать достижение более низких концентраций некоторых металлов. Для удаления сульфидов металлов в щелочной среде используются такие реагенты, как сернистый натрий, гидросульфид натрия и др. Осаждение сульфидов может привести к уменьшению концентраций определенных металлов в очищенных стоках (в зависимости от значения pH и температуры). Сульфиды металлов могут повторно использоваться в процессе плавки. С помощью данного метода можно также эффективно удалять такие металлы, как селен и молибден.</w:t>
      </w:r>
    </w:p>
    <w:bookmarkEnd w:id="2457"/>
    <w:bookmarkStart w:name="z2700" w:id="2458"/>
    <w:p>
      <w:pPr>
        <w:spacing w:after="0"/>
        <w:ind w:left="0"/>
        <w:jc w:val="both"/>
      </w:pPr>
      <w:r>
        <w:rPr>
          <w:rFonts w:ascii="Times New Roman"/>
          <w:b w:val="false"/>
          <w:i w:val="false"/>
          <w:color w:val="000000"/>
          <w:sz w:val="28"/>
        </w:rPr>
        <w:t>
      В некоторых случаях осаждение смеси металлов может осуществляться в два этапа: сначала под действием гидроксида, а затем путем осаждения сульфидов. В целях удаления избыточных сульфидов после осаждения допускается добавление сульфата железа.</w:t>
      </w:r>
    </w:p>
    <w:bookmarkEnd w:id="2458"/>
    <w:bookmarkStart w:name="z2701" w:id="2459"/>
    <w:p>
      <w:pPr>
        <w:spacing w:after="0"/>
        <w:ind w:left="0"/>
        <w:jc w:val="both"/>
      </w:pPr>
      <w:r>
        <w:rPr>
          <w:rFonts w:ascii="Times New Roman"/>
          <w:b w:val="false"/>
          <w:i w:val="false"/>
          <w:color w:val="000000"/>
          <w:sz w:val="28"/>
        </w:rPr>
        <w:t>
      Поддержание требуемого значения pH в течение всего процесса очистки стоков также имеет первостепенную важность, поскольку некоторые соли металлов нерастворимы только в очень небольшом диапазоне значений pH. При выходе за пределы этого диапазона эффективность удаления металла стремительно снижается. В целях максимальной эффективности удаления металлов процесс очистки следует проводить при различных значениях pH с использованием различных реактивов. Кроме выбора реактива и значения pH, также следует учитывать, что степень растворимости может зависеть от температуры и валентного состояния металла в воде.</w:t>
      </w:r>
    </w:p>
    <w:bookmarkEnd w:id="2459"/>
    <w:bookmarkStart w:name="z2702" w:id="2460"/>
    <w:p>
      <w:pPr>
        <w:spacing w:after="0"/>
        <w:ind w:left="0"/>
        <w:jc w:val="both"/>
      </w:pPr>
      <w:r>
        <w:rPr>
          <w:rFonts w:ascii="Times New Roman"/>
          <w:b w:val="false"/>
          <w:i w:val="false"/>
          <w:color w:val="000000"/>
          <w:sz w:val="28"/>
        </w:rPr>
        <w:t xml:space="preserve">
      Таблица 5.1. Методы осаждения металлов и их соединений </w:t>
      </w:r>
    </w:p>
    <w:bookmarkEnd w:id="2460"/>
    <w:tbl>
      <w:tblPr>
        <w:tblW w:w="0" w:type="auto"/>
        <w:tblCellSpacing w:w="0" w:type="auto"/>
        <w:tblBorders>
          <w:top w:val="none"/>
          <w:left w:val="none"/>
          <w:bottom w:val="none"/>
          <w:right w:val="none"/>
          <w:insideH w:val="none"/>
          <w:insideV w:val="none"/>
        </w:tblBorders>
        <w:tblLayout w:type="fixed"/>
      </w:tblPr>
      <w:tblGrid>
        <w:gridCol w:w="2460"/>
        <w:gridCol w:w="2460"/>
        <w:gridCol w:w="2460"/>
        <w:gridCol w:w="2460"/>
        <w:gridCol w:w="2460"/>
      </w:tblGrid>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Используемый реагент</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Образуемое вещество (осадок)</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условия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Ca(OH)</w:t>
            </w:r>
            <w:r>
              <w:rPr>
                <w:rFonts w:ascii="Times New Roman"/>
                <w:b w:val="false"/>
                <w:i w:val="false"/>
                <w:color w:val="000000"/>
                <w:vertAlign w:val="subscript"/>
              </w:rPr>
              <w:t>2</w:t>
            </w:r>
            <w:r>
              <w:rPr>
                <w:rFonts w:ascii="Times New Roman"/>
                <w:b w:val="false"/>
                <w:i w:val="false"/>
                <w:color w:val="000000"/>
                <w:sz w:val="20"/>
              </w:rPr>
              <w:t xml:space="preserve"> (известковое молоко)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 (OH)</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Требуемое значение рН для полного осаждения цинка находится в диапазоне 9–9,2.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CO</w:t>
            </w:r>
            <w:r>
              <w:rPr>
                <w:rFonts w:ascii="Times New Roman"/>
                <w:b w:val="false"/>
                <w:i w:val="false"/>
                <w:color w:val="000000"/>
                <w:vertAlign w:val="subscript"/>
              </w:rPr>
              <w:t>3</w:t>
            </w:r>
            <w:r>
              <w:rPr>
                <w:rFonts w:ascii="Times New Roman"/>
                <w:b w:val="false"/>
                <w:i w:val="false"/>
                <w:color w:val="000000"/>
                <w:sz w:val="20"/>
              </w:rPr>
              <w:t xml:space="preserve"> (карбонат натрия)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ZnСОз·Zn(OH)</w:t>
            </w:r>
            <w:r>
              <w:rPr>
                <w:rFonts w:ascii="Times New Roman"/>
                <w:b w:val="false"/>
                <w:i w:val="false"/>
                <w:color w:val="000000"/>
                <w:vertAlign w:val="subscript"/>
              </w:rPr>
              <w:t>2</w:t>
            </w:r>
            <w:r>
              <w:rPr>
                <w:rFonts w:ascii="Times New Roman"/>
                <w:b w:val="false"/>
                <w:i w:val="false"/>
                <w:color w:val="000000"/>
                <w:sz w:val="20"/>
              </w:rPr>
              <w:t>·H</w:t>
            </w:r>
            <w:r>
              <w:rPr>
                <w:rFonts w:ascii="Times New Roman"/>
                <w:b w:val="false"/>
                <w:i w:val="false"/>
                <w:color w:val="000000"/>
                <w:vertAlign w:val="subscript"/>
              </w:rPr>
              <w:t>2</w:t>
            </w:r>
            <w:r>
              <w:rPr>
                <w:rFonts w:ascii="Times New Roman"/>
                <w:b w:val="false"/>
                <w:i w:val="false"/>
                <w:color w:val="000000"/>
                <w:sz w:val="20"/>
              </w:rPr>
              <w:t>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значительное количество реагента, поэтому рекомендуется проводить двухступенчатую очистку воды от цинка, предусматривающую предварительную нейтрализацию серной кислоты карбонатом натрия с последующим осаждением цинка едким натром.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S (сульфид натрия)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Оптимальное значение рН составляет 2,5–3,5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Ca(OH)</w:t>
            </w:r>
            <w:r>
              <w:rPr>
                <w:rFonts w:ascii="Times New Roman"/>
                <w:b w:val="false"/>
                <w:i w:val="false"/>
                <w:color w:val="000000"/>
                <w:vertAlign w:val="subscript"/>
              </w:rPr>
              <w:t>2</w:t>
            </w:r>
            <w:r>
              <w:rPr>
                <w:rFonts w:ascii="Times New Roman"/>
                <w:b w:val="false"/>
                <w:i w:val="false"/>
                <w:color w:val="000000"/>
                <w:sz w:val="20"/>
              </w:rPr>
              <w:t xml:space="preserve"> (известковое молоко)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Pb(OH)</w:t>
            </w:r>
            <w:r>
              <w:rPr>
                <w:rFonts w:ascii="Times New Roman"/>
                <w:b w:val="false"/>
                <w:i w:val="false"/>
                <w:color w:val="000000"/>
                <w:vertAlign w:val="subscript"/>
              </w:rPr>
              <w:t>2</w:t>
            </w:r>
            <w:r>
              <w:rPr>
                <w:rFonts w:ascii="Times New Roman"/>
                <w:b w:val="false"/>
                <w:i w:val="false"/>
                <w:color w:val="000000"/>
                <w:sz w:val="20"/>
              </w:rPr>
              <w:t xml:space="preserve">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рН = 8,0–9,5. Выше и ниже этих пределов растворимость гидроксида возрастает.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S (сульфид натрия)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r>
              <w:rPr>
                <w:rFonts w:ascii="Times New Roman"/>
                <w:b w:val="false"/>
                <w:i w:val="false"/>
                <w:color w:val="000000"/>
                <w:vertAlign w:val="subscript"/>
              </w:rPr>
              <w:t>2</w:t>
            </w:r>
            <w:r>
              <w:rPr>
                <w:rFonts w:ascii="Times New Roman"/>
                <w:b w:val="false"/>
                <w:i w:val="false"/>
                <w:color w:val="000000"/>
                <w:sz w:val="20"/>
              </w:rPr>
              <w:t>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сточных водах, содержащих и другие соли, растворимость Hg</w:t>
            </w:r>
            <w:r>
              <w:rPr>
                <w:rFonts w:ascii="Times New Roman"/>
                <w:b w:val="false"/>
                <w:i w:val="false"/>
                <w:color w:val="000000"/>
                <w:vertAlign w:val="subscript"/>
              </w:rPr>
              <w:t>2</w:t>
            </w:r>
            <w:r>
              <w:rPr>
                <w:rFonts w:ascii="Times New Roman"/>
                <w:b w:val="false"/>
                <w:i w:val="false"/>
                <w:color w:val="000000"/>
                <w:sz w:val="20"/>
              </w:rPr>
              <w:t>S выше, чем в дистиллированной воде. В результате осаждения образуются коллоидные частицы сульфида ртути, выделение которых из воды производится коагуляцией сульфатом алюминия или железа. Остаточная концентрация ртути после такой очистки не превышает 0,07 мг/дм</w:t>
            </w:r>
            <w:r>
              <w:rPr>
                <w:rFonts w:ascii="Times New Roman"/>
                <w:b w:val="false"/>
                <w:i w:val="false"/>
                <w:color w:val="000000"/>
                <w:vertAlign w:val="super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3" w:id="2461"/>
          <w:p>
            <w:pPr>
              <w:spacing w:after="20"/>
              <w:ind w:left="20"/>
              <w:jc w:val="both"/>
            </w:pPr>
            <w:r>
              <w:rPr>
                <w:rFonts w:ascii="Times New Roman"/>
                <w:b w:val="false"/>
                <w:i w:val="false"/>
                <w:color w:val="000000"/>
                <w:sz w:val="20"/>
              </w:rPr>
              <w:t>
NaHS (сульфогидрат натрия)</w:t>
            </w:r>
          </w:p>
          <w:bookmarkEnd w:id="2461"/>
          <w:p>
            <w:pPr>
              <w:spacing w:after="20"/>
              <w:ind w:left="20"/>
              <w:jc w:val="both"/>
            </w:pPr>
            <w:r>
              <w:rPr>
                <w:rFonts w:ascii="Times New Roman"/>
                <w:b w:val="false"/>
                <w:i w:val="false"/>
                <w:color w:val="000000"/>
                <w:sz w:val="20"/>
              </w:rPr>
              <w:t>
Nа</w:t>
            </w:r>
            <w:r>
              <w:rPr>
                <w:rFonts w:ascii="Times New Roman"/>
                <w:b w:val="false"/>
                <w:i w:val="false"/>
                <w:color w:val="000000"/>
                <w:vertAlign w:val="subscript"/>
              </w:rPr>
              <w:t>2</w:t>
            </w:r>
            <w:r>
              <w:rPr>
                <w:rFonts w:ascii="Times New Roman"/>
                <w:b w:val="false"/>
                <w:i w:val="false"/>
                <w:color w:val="000000"/>
                <w:sz w:val="20"/>
              </w:rPr>
              <w:t>S (сульфид натрия)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r>
              <w:rPr>
                <w:rFonts w:ascii="Times New Roman"/>
                <w:b w:val="false"/>
                <w:i w:val="false"/>
                <w:color w:val="000000"/>
                <w:vertAlign w:val="subscript"/>
              </w:rPr>
              <w:t>2</w:t>
            </w:r>
            <w:r>
              <w:rPr>
                <w:rFonts w:ascii="Times New Roman"/>
                <w:b w:val="false"/>
                <w:i w:val="false"/>
                <w:color w:val="000000"/>
                <w:sz w:val="20"/>
              </w:rPr>
              <w:t>S</w:t>
            </w:r>
            <w:r>
              <w:rPr>
                <w:rFonts w:ascii="Times New Roman"/>
                <w:b w:val="false"/>
                <w:i w:val="false"/>
                <w:color w:val="000000"/>
                <w:vertAlign w:val="sub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Зависит от температуры и протекает достаточно медленно при значениях температуры ниже 50-60 °C. Трехвалентный мышьяк выпадает в осадок в виде трехвалентного сульфида мышьяка (As2S3), который необходимо отделить от воды при значениях pH ниже 4–5. При повышении значения pH и наличии As</w:t>
            </w:r>
            <w:r>
              <w:rPr>
                <w:rFonts w:ascii="Times New Roman"/>
                <w:b w:val="false"/>
                <w:i w:val="false"/>
                <w:color w:val="000000"/>
                <w:vertAlign w:val="subscript"/>
              </w:rPr>
              <w:t>2</w:t>
            </w:r>
            <w:r>
              <w:rPr>
                <w:rFonts w:ascii="Times New Roman"/>
                <w:b w:val="false"/>
                <w:i w:val="false"/>
                <w:color w:val="000000"/>
                <w:sz w:val="20"/>
              </w:rPr>
              <w:t>S</w:t>
            </w:r>
            <w:r>
              <w:rPr>
                <w:rFonts w:ascii="Times New Roman"/>
                <w:b w:val="false"/>
                <w:i w:val="false"/>
                <w:color w:val="000000"/>
                <w:vertAlign w:val="subscript"/>
              </w:rPr>
              <w:t>3</w:t>
            </w:r>
            <w:r>
              <w:rPr>
                <w:rFonts w:ascii="Times New Roman"/>
                <w:b w:val="false"/>
                <w:i w:val="false"/>
                <w:color w:val="000000"/>
                <w:sz w:val="20"/>
              </w:rPr>
              <w:t xml:space="preserve"> существует риск возвращения мышьяка в раствор. Недостатком реакции является образование незначительного количество сульфида мышьяка (As</w:t>
            </w:r>
            <w:r>
              <w:rPr>
                <w:rFonts w:ascii="Times New Roman"/>
                <w:b w:val="false"/>
                <w:i w:val="false"/>
                <w:color w:val="000000"/>
                <w:vertAlign w:val="subscript"/>
              </w:rPr>
              <w:t>2</w:t>
            </w:r>
            <w:r>
              <w:rPr>
                <w:rFonts w:ascii="Times New Roman"/>
                <w:b w:val="false"/>
                <w:i w:val="false"/>
                <w:color w:val="000000"/>
                <w:sz w:val="20"/>
              </w:rPr>
              <w:t>S</w:t>
            </w:r>
            <w:r>
              <w:rPr>
                <w:rFonts w:ascii="Times New Roman"/>
                <w:b w:val="false"/>
                <w:i w:val="false"/>
                <w:color w:val="000000"/>
                <w:vertAlign w:val="subscript"/>
              </w:rPr>
              <w:t>5</w:t>
            </w:r>
            <w:r>
              <w:rPr>
                <w:rFonts w:ascii="Times New Roman"/>
                <w:b w:val="false"/>
                <w:i w:val="false"/>
                <w:color w:val="000000"/>
                <w:sz w:val="20"/>
              </w:rPr>
              <w:t>).</w:t>
            </w:r>
          </w:p>
        </w:tc>
      </w:tr>
    </w:tbl>
    <w:p>
      <w:pPr>
        <w:spacing w:after="0"/>
        <w:ind w:left="0"/>
        <w:jc w:val="left"/>
      </w:pPr>
      <w:r>
        <w:br/>
      </w:r>
      <w:r>
        <w:rPr>
          <w:rFonts w:ascii="Times New Roman"/>
          <w:b w:val="false"/>
          <w:i w:val="false"/>
          <w:color w:val="000000"/>
          <w:sz w:val="28"/>
        </w:rPr>
        <w:t>
</w:t>
      </w:r>
    </w:p>
    <w:bookmarkStart w:name="z2704" w:id="246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462"/>
    <w:bookmarkStart w:name="z2705" w:id="2463"/>
    <w:p>
      <w:pPr>
        <w:spacing w:after="0"/>
        <w:ind w:left="0"/>
        <w:jc w:val="both"/>
      </w:pPr>
      <w:r>
        <w:rPr>
          <w:rFonts w:ascii="Times New Roman"/>
          <w:b w:val="false"/>
          <w:i w:val="false"/>
          <w:color w:val="000000"/>
          <w:sz w:val="28"/>
        </w:rPr>
        <w:t>
      Сокращение сбросов загрязняющих веществ в воду вместе со сточными водами.</w:t>
      </w:r>
    </w:p>
    <w:bookmarkEnd w:id="2463"/>
    <w:bookmarkStart w:name="z2706" w:id="2464"/>
    <w:p>
      <w:pPr>
        <w:spacing w:after="0"/>
        <w:ind w:left="0"/>
        <w:jc w:val="both"/>
      </w:pPr>
      <w:r>
        <w:rPr>
          <w:rFonts w:ascii="Times New Roman"/>
          <w:b w:val="false"/>
          <w:i w:val="false"/>
          <w:color w:val="000000"/>
          <w:sz w:val="28"/>
        </w:rPr>
        <w:t>
      Эффективность очистки сточных вод с помощью химического осаждения главным образом зависит от следующих факторов:</w:t>
      </w:r>
    </w:p>
    <w:bookmarkEnd w:id="2464"/>
    <w:bookmarkStart w:name="z2707" w:id="2465"/>
    <w:p>
      <w:pPr>
        <w:spacing w:after="0"/>
        <w:ind w:left="0"/>
        <w:jc w:val="both"/>
      </w:pPr>
      <w:r>
        <w:rPr>
          <w:rFonts w:ascii="Times New Roman"/>
          <w:b w:val="false"/>
          <w:i w:val="false"/>
          <w:color w:val="000000"/>
          <w:sz w:val="28"/>
        </w:rPr>
        <w:t>
      выбор химического осаждающего реактива;</w:t>
      </w:r>
    </w:p>
    <w:bookmarkEnd w:id="2465"/>
    <w:bookmarkStart w:name="z2708" w:id="2466"/>
    <w:p>
      <w:pPr>
        <w:spacing w:after="0"/>
        <w:ind w:left="0"/>
        <w:jc w:val="both"/>
      </w:pPr>
      <w:r>
        <w:rPr>
          <w:rFonts w:ascii="Times New Roman"/>
          <w:b w:val="false"/>
          <w:i w:val="false"/>
          <w:color w:val="000000"/>
          <w:sz w:val="28"/>
        </w:rPr>
        <w:t>
      количество добавляемого осаждающего реактива;</w:t>
      </w:r>
    </w:p>
    <w:bookmarkEnd w:id="2466"/>
    <w:bookmarkStart w:name="z2709" w:id="2467"/>
    <w:p>
      <w:pPr>
        <w:spacing w:after="0"/>
        <w:ind w:left="0"/>
        <w:jc w:val="both"/>
      </w:pPr>
      <w:r>
        <w:rPr>
          <w:rFonts w:ascii="Times New Roman"/>
          <w:b w:val="false"/>
          <w:i w:val="false"/>
          <w:color w:val="000000"/>
          <w:sz w:val="28"/>
        </w:rPr>
        <w:t>
      эффективность удаления осаждаемого металла;</w:t>
      </w:r>
    </w:p>
    <w:bookmarkEnd w:id="2467"/>
    <w:bookmarkStart w:name="z2710" w:id="2468"/>
    <w:p>
      <w:pPr>
        <w:spacing w:after="0"/>
        <w:ind w:left="0"/>
        <w:jc w:val="both"/>
      </w:pPr>
      <w:r>
        <w:rPr>
          <w:rFonts w:ascii="Times New Roman"/>
          <w:b w:val="false"/>
          <w:i w:val="false"/>
          <w:color w:val="000000"/>
          <w:sz w:val="28"/>
        </w:rPr>
        <w:t>
      поддержание необходимого значения pH в течение всего процесса очистки;</w:t>
      </w:r>
    </w:p>
    <w:bookmarkEnd w:id="2468"/>
    <w:bookmarkStart w:name="z2711" w:id="2469"/>
    <w:p>
      <w:pPr>
        <w:spacing w:after="0"/>
        <w:ind w:left="0"/>
        <w:jc w:val="both"/>
      </w:pPr>
      <w:r>
        <w:rPr>
          <w:rFonts w:ascii="Times New Roman"/>
          <w:b w:val="false"/>
          <w:i w:val="false"/>
          <w:color w:val="000000"/>
          <w:sz w:val="28"/>
        </w:rPr>
        <w:t>
      использование железистых солей для удаления определенных металлов;</w:t>
      </w:r>
    </w:p>
    <w:bookmarkEnd w:id="2469"/>
    <w:bookmarkStart w:name="z2712" w:id="2470"/>
    <w:p>
      <w:pPr>
        <w:spacing w:after="0"/>
        <w:ind w:left="0"/>
        <w:jc w:val="both"/>
      </w:pPr>
      <w:r>
        <w:rPr>
          <w:rFonts w:ascii="Times New Roman"/>
          <w:b w:val="false"/>
          <w:i w:val="false"/>
          <w:color w:val="000000"/>
          <w:sz w:val="28"/>
        </w:rPr>
        <w:t>
      использование флокулянтов или коагулянтов;</w:t>
      </w:r>
    </w:p>
    <w:bookmarkEnd w:id="2470"/>
    <w:bookmarkStart w:name="z2713" w:id="2471"/>
    <w:p>
      <w:pPr>
        <w:spacing w:after="0"/>
        <w:ind w:left="0"/>
        <w:jc w:val="both"/>
      </w:pPr>
      <w:r>
        <w:rPr>
          <w:rFonts w:ascii="Times New Roman"/>
          <w:b w:val="false"/>
          <w:i w:val="false"/>
          <w:color w:val="000000"/>
          <w:sz w:val="28"/>
        </w:rPr>
        <w:t>
      изменение состава сточных вод;</w:t>
      </w:r>
    </w:p>
    <w:bookmarkEnd w:id="2471"/>
    <w:bookmarkStart w:name="z2714" w:id="2472"/>
    <w:p>
      <w:pPr>
        <w:spacing w:after="0"/>
        <w:ind w:left="0"/>
        <w:jc w:val="both"/>
      </w:pPr>
      <w:r>
        <w:rPr>
          <w:rFonts w:ascii="Times New Roman"/>
          <w:b w:val="false"/>
          <w:i w:val="false"/>
          <w:color w:val="000000"/>
          <w:sz w:val="28"/>
        </w:rPr>
        <w:t>
      присутствие комплексообразующих ионов.</w:t>
      </w:r>
    </w:p>
    <w:bookmarkEnd w:id="2472"/>
    <w:bookmarkStart w:name="z2715" w:id="247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473"/>
    <w:bookmarkStart w:name="z2716" w:id="2474"/>
    <w:p>
      <w:pPr>
        <w:spacing w:after="0"/>
        <w:ind w:left="0"/>
        <w:jc w:val="both"/>
      </w:pPr>
      <w:r>
        <w:rPr>
          <w:rFonts w:ascii="Times New Roman"/>
          <w:b w:val="false"/>
          <w:i w:val="false"/>
          <w:color w:val="000000"/>
          <w:sz w:val="28"/>
        </w:rPr>
        <w:t>
      При выборе методов необходимо учитывать специфику производственных процессов. Кроме того, при выборе применяемых методов определенную роль могут играть размер принимающего водного объекта и скорость потока. Уменьшение объемного расхода в пользу более высоких концентраций приводит к сокращению потребления энергии для очистки. Очистка высококонцентрированных сточных вод приведет к образованию стоков с более высокими концентрациями, но с более высокой скоростью восстановления по сравнению с менее концентрированными потоками, что позволит в целом улучшить удаление загрязняющих веществ.</w:t>
      </w:r>
    </w:p>
    <w:bookmarkEnd w:id="2474"/>
    <w:bookmarkStart w:name="z2717" w:id="247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475"/>
    <w:bookmarkStart w:name="z2718" w:id="2476"/>
    <w:p>
      <w:pPr>
        <w:spacing w:after="0"/>
        <w:ind w:left="0"/>
        <w:jc w:val="both"/>
      </w:pPr>
      <w:r>
        <w:rPr>
          <w:rFonts w:ascii="Times New Roman"/>
          <w:b w:val="false"/>
          <w:i w:val="false"/>
          <w:color w:val="000000"/>
          <w:sz w:val="28"/>
        </w:rPr>
        <w:t>
      Дополнительный расход энергии и сырья, используемого в качестве реагентов. Образование отходов (осадок), которые необходимо утилизировать.</w:t>
      </w:r>
    </w:p>
    <w:bookmarkEnd w:id="2476"/>
    <w:bookmarkStart w:name="z2719" w:id="2477"/>
    <w:p>
      <w:pPr>
        <w:spacing w:after="0"/>
        <w:ind w:left="0"/>
        <w:jc w:val="both"/>
      </w:pPr>
      <w:r>
        <w:rPr>
          <w:rFonts w:ascii="Times New Roman"/>
          <w:b w:val="false"/>
          <w:i w:val="false"/>
          <w:color w:val="000000"/>
          <w:sz w:val="28"/>
        </w:rPr>
        <w:t>
      Технические соображения, касающиеся применимости</w:t>
      </w:r>
    </w:p>
    <w:bookmarkEnd w:id="2477"/>
    <w:bookmarkStart w:name="z2720" w:id="2478"/>
    <w:p>
      <w:pPr>
        <w:spacing w:after="0"/>
        <w:ind w:left="0"/>
        <w:jc w:val="both"/>
      </w:pPr>
      <w:r>
        <w:rPr>
          <w:rFonts w:ascii="Times New Roman"/>
          <w:b w:val="false"/>
          <w:i w:val="false"/>
          <w:color w:val="000000"/>
          <w:sz w:val="28"/>
        </w:rPr>
        <w:t xml:space="preserve">
      Общеприменимо к видам деятельности и технологическим процессам согласно области применения справочника по НДТ. </w:t>
      </w:r>
    </w:p>
    <w:bookmarkEnd w:id="2478"/>
    <w:bookmarkStart w:name="z2721" w:id="247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479"/>
    <w:bookmarkStart w:name="z2722" w:id="2480"/>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480"/>
    <w:bookmarkStart w:name="z2723" w:id="248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481"/>
    <w:bookmarkStart w:name="z2724" w:id="2482"/>
    <w:p>
      <w:pPr>
        <w:spacing w:after="0"/>
        <w:ind w:left="0"/>
        <w:jc w:val="both"/>
      </w:pPr>
      <w:r>
        <w:rPr>
          <w:rFonts w:ascii="Times New Roman"/>
          <w:b w:val="false"/>
          <w:i w:val="false"/>
          <w:color w:val="000000"/>
          <w:sz w:val="28"/>
        </w:rPr>
        <w:t>
      Требования экологического законодательства. Социально-экономические аспекты. Сокращение сбросов загрязняющих веществ в естественные водные объекты.</w:t>
      </w:r>
    </w:p>
    <w:bookmarkEnd w:id="2482"/>
    <w:p>
      <w:pPr>
        <w:spacing w:after="0"/>
        <w:ind w:left="0"/>
        <w:jc w:val="both"/>
      </w:pPr>
      <w:r>
        <w:rPr>
          <w:rFonts w:ascii="Times New Roman"/>
          <w:b/>
          <w:i w:val="false"/>
          <w:color w:val="000000"/>
          <w:sz w:val="28"/>
        </w:rPr>
        <w:t>5.4.3. Адсорбция с применением активированного угля</w:t>
      </w:r>
    </w:p>
    <w:bookmarkStart w:name="z2726" w:id="248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483"/>
    <w:bookmarkStart w:name="z2727" w:id="2484"/>
    <w:p>
      <w:pPr>
        <w:spacing w:after="0"/>
        <w:ind w:left="0"/>
        <w:jc w:val="both"/>
      </w:pPr>
      <w:r>
        <w:rPr>
          <w:rFonts w:ascii="Times New Roman"/>
          <w:b w:val="false"/>
          <w:i w:val="false"/>
          <w:color w:val="000000"/>
          <w:sz w:val="28"/>
        </w:rPr>
        <w:t>
      Адсорбцию широко применяют для глубокой очистки сточных вод от растворенных органических веществ после биологической очистки, значительно реже – для очистки от ионов тяжелых металлов.</w:t>
      </w:r>
    </w:p>
    <w:bookmarkEnd w:id="2484"/>
    <w:bookmarkStart w:name="z2728" w:id="248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485"/>
    <w:bookmarkStart w:name="z2729" w:id="2486"/>
    <w:p>
      <w:pPr>
        <w:spacing w:after="0"/>
        <w:ind w:left="0"/>
        <w:jc w:val="both"/>
      </w:pPr>
      <w:r>
        <w:rPr>
          <w:rFonts w:ascii="Times New Roman"/>
          <w:b w:val="false"/>
          <w:i w:val="false"/>
          <w:color w:val="000000"/>
          <w:sz w:val="28"/>
        </w:rPr>
        <w:t>
      Активированный уголь, представляющий собой высокопористое углеродное вещество, обычно используется для удаления органических материалов из сточных вод, а также может применяться для удаления ртути и извлечения драгоценных металлов. Как правило, фильтры на основе активированного угля используются в виде нескольких слоев или картриджей, чтобы проскок материала через один фильтр компенсировался очисткой во втором фильтре. Затем отработанный фильтр заменяется и используется в качестве вторичного фильтра. Эта операция зависит от наличия надлежащего метода определения проскоков через фильтры.</w:t>
      </w:r>
    </w:p>
    <w:bookmarkEnd w:id="2486"/>
    <w:bookmarkStart w:name="z2730" w:id="248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487"/>
    <w:bookmarkStart w:name="z2731" w:id="2488"/>
    <w:p>
      <w:pPr>
        <w:spacing w:after="0"/>
        <w:ind w:left="0"/>
        <w:jc w:val="both"/>
      </w:pPr>
      <w:r>
        <w:rPr>
          <w:rFonts w:ascii="Times New Roman"/>
          <w:b w:val="false"/>
          <w:i w:val="false"/>
          <w:color w:val="000000"/>
          <w:sz w:val="28"/>
        </w:rPr>
        <w:t>
      Сокращение выбросов органических веществ, ртути и драгоценных металлов в воду.</w:t>
      </w:r>
    </w:p>
    <w:bookmarkEnd w:id="2488"/>
    <w:bookmarkStart w:name="z2732" w:id="248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489"/>
    <w:bookmarkStart w:name="z2733" w:id="2490"/>
    <w:p>
      <w:pPr>
        <w:spacing w:after="0"/>
        <w:ind w:left="0"/>
        <w:jc w:val="both"/>
      </w:pPr>
      <w:r>
        <w:rPr>
          <w:rFonts w:ascii="Times New Roman"/>
          <w:b w:val="false"/>
          <w:i w:val="false"/>
          <w:color w:val="000000"/>
          <w:sz w:val="28"/>
        </w:rPr>
        <w:t>
      К основным преимущества применения метода абсорбции являются:</w:t>
      </w:r>
    </w:p>
    <w:bookmarkEnd w:id="2490"/>
    <w:bookmarkStart w:name="z2734" w:id="2491"/>
    <w:p>
      <w:pPr>
        <w:spacing w:after="0"/>
        <w:ind w:left="0"/>
        <w:jc w:val="both"/>
      </w:pPr>
      <w:r>
        <w:rPr>
          <w:rFonts w:ascii="Times New Roman"/>
          <w:b w:val="false"/>
          <w:i w:val="false"/>
          <w:color w:val="000000"/>
          <w:sz w:val="28"/>
        </w:rPr>
        <w:t>
      хорошая управляемость процессом;</w:t>
      </w:r>
    </w:p>
    <w:bookmarkEnd w:id="2491"/>
    <w:bookmarkStart w:name="z2735" w:id="2492"/>
    <w:p>
      <w:pPr>
        <w:spacing w:after="0"/>
        <w:ind w:left="0"/>
        <w:jc w:val="both"/>
      </w:pPr>
      <w:r>
        <w:rPr>
          <w:rFonts w:ascii="Times New Roman"/>
          <w:b w:val="false"/>
          <w:i w:val="false"/>
          <w:color w:val="000000"/>
          <w:sz w:val="28"/>
        </w:rPr>
        <w:t>
      отсутствие образования вторичных загрязнений.</w:t>
      </w:r>
    </w:p>
    <w:bookmarkEnd w:id="2492"/>
    <w:bookmarkStart w:name="z2736" w:id="249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 медиа эффекты</w:t>
      </w:r>
    </w:p>
    <w:bookmarkEnd w:id="2493"/>
    <w:bookmarkStart w:name="z2737" w:id="2494"/>
    <w:p>
      <w:pPr>
        <w:spacing w:after="0"/>
        <w:ind w:left="0"/>
        <w:jc w:val="both"/>
      </w:pPr>
      <w:r>
        <w:rPr>
          <w:rFonts w:ascii="Times New Roman"/>
          <w:b w:val="false"/>
          <w:i w:val="false"/>
          <w:color w:val="000000"/>
          <w:sz w:val="28"/>
        </w:rPr>
        <w:t>
      Дополнительные затраты связанные с необходимостью утилизации отработанного адсорбента. Регенерация активированного угля возможна, однако этот процесс достаточно трудоемкий и в условиях круглосуточно работающих очистных сооружений неудобна. Использование же активированного угля как одноразовой загрузки зачастую экономически нерентабельна.</w:t>
      </w:r>
    </w:p>
    <w:bookmarkEnd w:id="2494"/>
    <w:bookmarkStart w:name="z2738" w:id="249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495"/>
    <w:bookmarkStart w:name="z2739" w:id="2496"/>
    <w:p>
      <w:pPr>
        <w:spacing w:after="0"/>
        <w:ind w:left="0"/>
        <w:jc w:val="both"/>
      </w:pPr>
      <w:r>
        <w:rPr>
          <w:rFonts w:ascii="Times New Roman"/>
          <w:b w:val="false"/>
          <w:i w:val="false"/>
          <w:color w:val="000000"/>
          <w:sz w:val="28"/>
        </w:rPr>
        <w:t xml:space="preserve">
      Общеприменимо к видам деятельности и технологическим процессам согласно области применения справочника по НДТ. </w:t>
      </w:r>
    </w:p>
    <w:bookmarkEnd w:id="2496"/>
    <w:bookmarkStart w:name="z2740" w:id="249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497"/>
    <w:bookmarkStart w:name="z2741" w:id="2498"/>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498"/>
    <w:bookmarkStart w:name="z2742" w:id="249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499"/>
    <w:bookmarkStart w:name="z2743" w:id="2500"/>
    <w:p>
      <w:pPr>
        <w:spacing w:after="0"/>
        <w:ind w:left="0"/>
        <w:jc w:val="both"/>
      </w:pPr>
      <w:r>
        <w:rPr>
          <w:rFonts w:ascii="Times New Roman"/>
          <w:b w:val="false"/>
          <w:i w:val="false"/>
          <w:color w:val="000000"/>
          <w:sz w:val="28"/>
        </w:rPr>
        <w:t>
      Сокращение сбросов загрязняющих веществ. Требования экологического законодательства РК.</w:t>
      </w:r>
    </w:p>
    <w:bookmarkEnd w:id="2500"/>
    <w:p>
      <w:pPr>
        <w:spacing w:after="0"/>
        <w:ind w:left="0"/>
        <w:jc w:val="both"/>
      </w:pPr>
      <w:r>
        <w:rPr>
          <w:rFonts w:ascii="Times New Roman"/>
          <w:b/>
          <w:i w:val="false"/>
          <w:color w:val="000000"/>
          <w:sz w:val="28"/>
        </w:rPr>
        <w:t>5.4.4. Нейтрализация</w:t>
      </w:r>
    </w:p>
    <w:bookmarkStart w:name="z2745" w:id="250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501"/>
    <w:bookmarkStart w:name="z2746" w:id="2502"/>
    <w:p>
      <w:pPr>
        <w:spacing w:after="0"/>
        <w:ind w:left="0"/>
        <w:jc w:val="both"/>
      </w:pPr>
      <w:r>
        <w:rPr>
          <w:rFonts w:ascii="Times New Roman"/>
          <w:b w:val="false"/>
          <w:i w:val="false"/>
          <w:color w:val="000000"/>
          <w:sz w:val="28"/>
        </w:rPr>
        <w:t>
      Очистка сточных вод, содержащих слабые кислоты (стоки сернокислотного производства или различные кислые промывочные воды), с использованием соответствующего реагента (обычно, гидроокиси железа).</w:t>
      </w:r>
    </w:p>
    <w:bookmarkEnd w:id="2502"/>
    <w:bookmarkStart w:name="z2747" w:id="250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Технологическое описание</w:t>
      </w:r>
    </w:p>
    <w:bookmarkEnd w:id="2503"/>
    <w:bookmarkStart w:name="z2748" w:id="2504"/>
    <w:p>
      <w:pPr>
        <w:spacing w:after="0"/>
        <w:ind w:left="0"/>
        <w:jc w:val="both"/>
      </w:pPr>
      <w:r>
        <w:rPr>
          <w:rFonts w:ascii="Times New Roman"/>
          <w:b w:val="false"/>
          <w:i w:val="false"/>
          <w:color w:val="000000"/>
          <w:sz w:val="28"/>
        </w:rPr>
        <w:t>
      В большинстве кислых сточных вод содержатся соли тяжелых металлов, которые необходимо выделять. Для этих целей используют реакцию нейтрализации между ионами водорода и гидроксида, приводящая к образованию недиссоциированной воды. В качестве реагентов могут быть использованы NaOH, КОН, 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NH</w:t>
      </w:r>
      <w:r>
        <w:rPr>
          <w:rFonts w:ascii="Times New Roman"/>
          <w:b w:val="false"/>
          <w:i w:val="false"/>
          <w:color w:val="000000"/>
          <w:vertAlign w:val="subscript"/>
        </w:rPr>
        <w:t>4</w:t>
      </w:r>
      <w:r>
        <w:rPr>
          <w:rFonts w:ascii="Times New Roman"/>
          <w:b w:val="false"/>
          <w:i w:val="false"/>
          <w:color w:val="000000"/>
          <w:sz w:val="28"/>
        </w:rPr>
        <w:t>OH, СаСО</w:t>
      </w:r>
      <w:r>
        <w:rPr>
          <w:rFonts w:ascii="Times New Roman"/>
          <w:b w:val="false"/>
          <w:i w:val="false"/>
          <w:color w:val="000000"/>
          <w:vertAlign w:val="subscript"/>
        </w:rPr>
        <w:t>3</w:t>
      </w:r>
      <w:r>
        <w:rPr>
          <w:rFonts w:ascii="Times New Roman"/>
          <w:b w:val="false"/>
          <w:i w:val="false"/>
          <w:color w:val="000000"/>
          <w:sz w:val="28"/>
        </w:rPr>
        <w:t>, MgCO</w:t>
      </w:r>
      <w:r>
        <w:rPr>
          <w:rFonts w:ascii="Times New Roman"/>
          <w:b w:val="false"/>
          <w:i w:val="false"/>
          <w:color w:val="000000"/>
          <w:vertAlign w:val="subscript"/>
        </w:rPr>
        <w:t>3</w:t>
      </w:r>
      <w:r>
        <w:rPr>
          <w:rFonts w:ascii="Times New Roman"/>
          <w:b w:val="false"/>
          <w:i w:val="false"/>
          <w:color w:val="000000"/>
          <w:sz w:val="28"/>
        </w:rPr>
        <w:t>, доломит (CaCO</w:t>
      </w:r>
      <w:r>
        <w:rPr>
          <w:rFonts w:ascii="Times New Roman"/>
          <w:b w:val="false"/>
          <w:i w:val="false"/>
          <w:color w:val="000000"/>
          <w:vertAlign w:val="subscript"/>
        </w:rPr>
        <w:t>3</w:t>
      </w:r>
      <w:r>
        <w:rPr>
          <w:rFonts w:ascii="Times New Roman"/>
          <w:b w:val="false"/>
          <w:i w:val="false"/>
          <w:color w:val="000000"/>
          <w:sz w:val="28"/>
        </w:rPr>
        <w:t>-MgCO</w:t>
      </w:r>
      <w:r>
        <w:rPr>
          <w:rFonts w:ascii="Times New Roman"/>
          <w:b w:val="false"/>
          <w:i w:val="false"/>
          <w:color w:val="000000"/>
          <w:vertAlign w:val="subscript"/>
        </w:rPr>
        <w:t>3</w:t>
      </w:r>
      <w:r>
        <w:rPr>
          <w:rFonts w:ascii="Times New Roman"/>
          <w:b w:val="false"/>
          <w:i w:val="false"/>
          <w:color w:val="000000"/>
          <w:sz w:val="28"/>
        </w:rPr>
        <w:t>). Чаще всего применяют гидроксид кальция (известь), ввиду его дешевизны. Известь для нейтрализации вводят в сточную воду в виде гидроксида кальция ("мокрое" дозирование) или в виде сухого порошка ("сухое" дозирование). При нейтрализации сернокислых сточных вод известковым молоком расход извести (по СаО) принимают на 5-10 % выше стехиометрического расчета. В случае нейтрализации воды сухим порошком или известковой пастой доза оксида кальция составляет 140-150 % от стехиометрической, так как взаимодействие между твердой и жидкой фазами происходит медленнее и не до конца. Процесс с использованием извести в качестве реагента иногда называют известкованием. Известкование позволяет попутно переводить в осадок и такие металлы, как цинк, свинец, хром, медь и кадмий. Иногда для нейтрализации применяют карбонаты кальция или магния в виде суспензии. Соду и гидроксиды натрия и калия следует целесообразно использовать, лишь в случае одновременного получения ценных продуктов или если они являются отходами производства, виду их высокой стоимости.</w:t>
      </w:r>
    </w:p>
    <w:bookmarkEnd w:id="2504"/>
    <w:bookmarkStart w:name="z2749" w:id="2505"/>
    <w:p>
      <w:pPr>
        <w:spacing w:after="0"/>
        <w:ind w:left="0"/>
        <w:jc w:val="both"/>
      </w:pPr>
      <w:r>
        <w:rPr>
          <w:rFonts w:ascii="Times New Roman"/>
          <w:b w:val="false"/>
          <w:i w:val="false"/>
          <w:color w:val="000000"/>
          <w:sz w:val="28"/>
        </w:rPr>
        <w:t>
      Выбор реагента для нейтрализации кислых вод зависит от вида кислот и их концентрации, а также растворимости солей, образующихся в результате химических реакций.</w:t>
      </w:r>
    </w:p>
    <w:bookmarkEnd w:id="2505"/>
    <w:bookmarkStart w:name="z2750" w:id="2506"/>
    <w:p>
      <w:pPr>
        <w:spacing w:after="0"/>
        <w:ind w:left="0"/>
        <w:jc w:val="both"/>
      </w:pPr>
      <w:r>
        <w:rPr>
          <w:rFonts w:ascii="Times New Roman"/>
          <w:b w:val="false"/>
          <w:i w:val="false"/>
          <w:color w:val="000000"/>
          <w:sz w:val="28"/>
        </w:rPr>
        <w:t>
      Различают три вида кислотосодержащих сточных вод:</w:t>
      </w:r>
    </w:p>
    <w:bookmarkEnd w:id="2506"/>
    <w:bookmarkStart w:name="z2751" w:id="2507"/>
    <w:p>
      <w:pPr>
        <w:spacing w:after="0"/>
        <w:ind w:left="0"/>
        <w:jc w:val="both"/>
      </w:pPr>
      <w:r>
        <w:rPr>
          <w:rFonts w:ascii="Times New Roman"/>
          <w:b w:val="false"/>
          <w:i w:val="false"/>
          <w:color w:val="000000"/>
          <w:sz w:val="28"/>
        </w:rPr>
        <w:t>
      сточные воды, содержащие серную и сернистую кислоты. При очистке образуются труднорастворимые кальциевые соли, что снижает скорость реакции между раствором кислоты и твердыми частицами. Большая часть солей выпадают в осадок;</w:t>
      </w:r>
    </w:p>
    <w:bookmarkEnd w:id="2507"/>
    <w:bookmarkStart w:name="z2752" w:id="2508"/>
    <w:p>
      <w:pPr>
        <w:spacing w:after="0"/>
        <w:ind w:left="0"/>
        <w:jc w:val="both"/>
      </w:pPr>
      <w:r>
        <w:rPr>
          <w:rFonts w:ascii="Times New Roman"/>
          <w:b w:val="false"/>
          <w:i w:val="false"/>
          <w:color w:val="000000"/>
          <w:sz w:val="28"/>
        </w:rPr>
        <w:t>
      сточные воды, содержащие сильные кислоты (например, HNO</w:t>
      </w:r>
      <w:r>
        <w:rPr>
          <w:rFonts w:ascii="Times New Roman"/>
          <w:b w:val="false"/>
          <w:i w:val="false"/>
          <w:color w:val="000000"/>
          <w:vertAlign w:val="subscript"/>
        </w:rPr>
        <w:t>3</w:t>
      </w:r>
      <w:r>
        <w:rPr>
          <w:rFonts w:ascii="Times New Roman"/>
          <w:b w:val="false"/>
          <w:i w:val="false"/>
          <w:color w:val="000000"/>
          <w:sz w:val="28"/>
        </w:rPr>
        <w:t>). Так как соли этих кислот хорошо растворимы в воде, отсутствует сложность при выборе реагента;</w:t>
      </w:r>
    </w:p>
    <w:bookmarkEnd w:id="2508"/>
    <w:bookmarkStart w:name="z2753" w:id="2509"/>
    <w:p>
      <w:pPr>
        <w:spacing w:after="0"/>
        <w:ind w:left="0"/>
        <w:jc w:val="both"/>
      </w:pPr>
      <w:r>
        <w:rPr>
          <w:rFonts w:ascii="Times New Roman"/>
          <w:b w:val="false"/>
          <w:i w:val="false"/>
          <w:color w:val="000000"/>
          <w:sz w:val="28"/>
        </w:rPr>
        <w:t>
      Сточные воды, содержащие слабые кислоты (Н</w:t>
      </w:r>
      <w:r>
        <w:rPr>
          <w:rFonts w:ascii="Times New Roman"/>
          <w:b w:val="false"/>
          <w:i w:val="false"/>
          <w:color w:val="000000"/>
          <w:vertAlign w:val="subscript"/>
        </w:rPr>
        <w:t>2</w:t>
      </w:r>
      <w:r>
        <w:rPr>
          <w:rFonts w:ascii="Times New Roman"/>
          <w:b w:val="false"/>
          <w:i w:val="false"/>
          <w:color w:val="000000"/>
          <w:sz w:val="28"/>
        </w:rPr>
        <w:t>СО</w:t>
      </w:r>
      <w:r>
        <w:rPr>
          <w:rFonts w:ascii="Times New Roman"/>
          <w:b w:val="false"/>
          <w:i w:val="false"/>
          <w:color w:val="000000"/>
          <w:vertAlign w:val="subscript"/>
        </w:rPr>
        <w:t>3</w:t>
      </w:r>
      <w:r>
        <w:rPr>
          <w:rFonts w:ascii="Times New Roman"/>
          <w:b w:val="false"/>
          <w:i w:val="false"/>
          <w:color w:val="000000"/>
          <w:sz w:val="28"/>
        </w:rPr>
        <w:t>, СН</w:t>
      </w:r>
      <w:r>
        <w:rPr>
          <w:rFonts w:ascii="Times New Roman"/>
          <w:b w:val="false"/>
          <w:i w:val="false"/>
          <w:color w:val="000000"/>
          <w:vertAlign w:val="subscript"/>
        </w:rPr>
        <w:t>3</w:t>
      </w:r>
      <w:r>
        <w:rPr>
          <w:rFonts w:ascii="Times New Roman"/>
          <w:b w:val="false"/>
          <w:i w:val="false"/>
          <w:color w:val="000000"/>
          <w:sz w:val="28"/>
        </w:rPr>
        <w:t>СООН). Для очистки в основном используется известковое молоко. Перед смешиванием с известковым молоком сточные воды предварительно очищаются от твердых частиц (песколовка). Вместе с известковым молоком вводится раствор флокулянта. Нейтрализация и хлопьеобразования происходит в контактном резервуаре. Для удаления углекислого газа стоки аэрируются в контактных резервуарах воздухом. При этом образуется осадок более плотной структуры. Для снижения влажности осадка применяют дополнительное отстаивание.</w:t>
      </w:r>
    </w:p>
    <w:bookmarkEnd w:id="2509"/>
    <w:bookmarkStart w:name="z2754" w:id="2510"/>
    <w:p>
      <w:pPr>
        <w:spacing w:after="0"/>
        <w:ind w:left="0"/>
        <w:jc w:val="both"/>
      </w:pPr>
      <w:r>
        <w:rPr>
          <w:rFonts w:ascii="Times New Roman"/>
          <w:b w:val="false"/>
          <w:i w:val="false"/>
          <w:color w:val="000000"/>
          <w:sz w:val="28"/>
        </w:rPr>
        <w:t>
      Образовавшийся осадок, содержащие главным образом сульфат кальция (сернокислый кальций), подвергается фильтрации и обезвоживанию, для последующей переработки.</w:t>
      </w:r>
    </w:p>
    <w:bookmarkEnd w:id="2510"/>
    <w:bookmarkStart w:name="z2755" w:id="251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511"/>
    <w:bookmarkStart w:name="z2756" w:id="2512"/>
    <w:p>
      <w:pPr>
        <w:spacing w:after="0"/>
        <w:ind w:left="0"/>
        <w:jc w:val="both"/>
      </w:pPr>
      <w:r>
        <w:rPr>
          <w:rFonts w:ascii="Times New Roman"/>
          <w:b w:val="false"/>
          <w:i w:val="false"/>
          <w:color w:val="000000"/>
          <w:sz w:val="28"/>
        </w:rPr>
        <w:t>
      Сокращение объемов сбрасываемых сточных вод. Снижение объемов водопотребления (возврат осветленных вод в процесс). Снижение концентрации загрязняющих сточных вод в отводимых сточных водах. Производство чистого сернокислого кальция.</w:t>
      </w:r>
    </w:p>
    <w:bookmarkEnd w:id="2512"/>
    <w:bookmarkStart w:name="z2757" w:id="251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513"/>
    <w:bookmarkStart w:name="z2758" w:id="2514"/>
    <w:p>
      <w:pPr>
        <w:spacing w:after="0"/>
        <w:ind w:left="0"/>
        <w:jc w:val="both"/>
      </w:pPr>
      <w:r>
        <w:rPr>
          <w:rFonts w:ascii="Times New Roman"/>
          <w:b w:val="false"/>
          <w:i w:val="false"/>
          <w:color w:val="000000"/>
          <w:sz w:val="28"/>
        </w:rPr>
        <w:t>
      Производимый сернокислый кальций содержит более 96 % CaSO</w:t>
      </w:r>
      <w:r>
        <w:rPr>
          <w:rFonts w:ascii="Times New Roman"/>
          <w:b w:val="false"/>
          <w:i w:val="false"/>
          <w:color w:val="000000"/>
          <w:vertAlign w:val="subscript"/>
        </w:rPr>
        <w:t>4</w:t>
      </w:r>
      <w:r>
        <w:rPr>
          <w:rFonts w:ascii="Times New Roman"/>
          <w:b w:val="false"/>
          <w:i w:val="false"/>
          <w:color w:val="000000"/>
          <w:sz w:val="28"/>
        </w:rPr>
        <w:t>-2H</w:t>
      </w:r>
      <w:r>
        <w:rPr>
          <w:rFonts w:ascii="Times New Roman"/>
          <w:b w:val="false"/>
          <w:i w:val="false"/>
          <w:color w:val="000000"/>
          <w:vertAlign w:val="subscript"/>
        </w:rPr>
        <w:t>2</w:t>
      </w:r>
      <w:r>
        <w:rPr>
          <w:rFonts w:ascii="Times New Roman"/>
          <w:b w:val="false"/>
          <w:i w:val="false"/>
          <w:color w:val="000000"/>
          <w:sz w:val="28"/>
        </w:rPr>
        <w:t>O. Несмотря на сравнительную дешевизну и общедоступность используемых реагентов, следует отметить ряд недостатков, а именно необходимость обязательного устройства усреднителей перед нейтрализацией, трудности регулирования дозы реагента по рН нейтрализованной воды.</w:t>
      </w:r>
    </w:p>
    <w:bookmarkEnd w:id="2514"/>
    <w:bookmarkStart w:name="z2759" w:id="251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515"/>
    <w:bookmarkStart w:name="z2760" w:id="2516"/>
    <w:p>
      <w:pPr>
        <w:spacing w:after="0"/>
        <w:ind w:left="0"/>
        <w:jc w:val="both"/>
      </w:pPr>
      <w:r>
        <w:rPr>
          <w:rFonts w:ascii="Times New Roman"/>
          <w:b w:val="false"/>
          <w:i w:val="false"/>
          <w:color w:val="000000"/>
          <w:sz w:val="28"/>
        </w:rPr>
        <w:t>
      Существенным недостатком метода нейтрализации известью является образование пересыщенного раствора гипса (CaSО</w:t>
      </w:r>
      <w:r>
        <w:rPr>
          <w:rFonts w:ascii="Times New Roman"/>
          <w:b w:val="false"/>
          <w:i w:val="false"/>
          <w:color w:val="000000"/>
          <w:vertAlign w:val="subscript"/>
        </w:rPr>
        <w:t>4</w:t>
      </w:r>
      <w:r>
        <w:rPr>
          <w:rFonts w:ascii="Times New Roman"/>
          <w:b w:val="false"/>
          <w:i w:val="false"/>
          <w:color w:val="000000"/>
          <w:sz w:val="28"/>
        </w:rPr>
        <w:t>), что приводит к забиванию трубопроводов и аппаратуры.</w:t>
      </w:r>
    </w:p>
    <w:bookmarkEnd w:id="2516"/>
    <w:bookmarkStart w:name="z2761" w:id="251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517"/>
    <w:bookmarkStart w:name="z2762" w:id="2518"/>
    <w:p>
      <w:pPr>
        <w:spacing w:after="0"/>
        <w:ind w:left="0"/>
        <w:jc w:val="both"/>
      </w:pPr>
      <w:r>
        <w:rPr>
          <w:rFonts w:ascii="Times New Roman"/>
          <w:b w:val="false"/>
          <w:i w:val="false"/>
          <w:color w:val="000000"/>
          <w:sz w:val="28"/>
        </w:rPr>
        <w:t xml:space="preserve">
      Общеприменимо к видам деятельности и технологическим процессам согласно области применения справочника по НДТ. </w:t>
      </w:r>
    </w:p>
    <w:bookmarkEnd w:id="2518"/>
    <w:bookmarkStart w:name="z2763" w:id="251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519"/>
    <w:bookmarkStart w:name="z2764" w:id="2520"/>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520"/>
    <w:bookmarkStart w:name="z2765" w:id="252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для осуществления</w:t>
      </w:r>
    </w:p>
    <w:bookmarkEnd w:id="2521"/>
    <w:bookmarkStart w:name="z2766" w:id="2522"/>
    <w:p>
      <w:pPr>
        <w:spacing w:after="0"/>
        <w:ind w:left="0"/>
        <w:jc w:val="both"/>
      </w:pPr>
      <w:r>
        <w:rPr>
          <w:rFonts w:ascii="Times New Roman"/>
          <w:b w:val="false"/>
          <w:i w:val="false"/>
          <w:color w:val="000000"/>
          <w:sz w:val="28"/>
        </w:rPr>
        <w:t>
      Требования экологического законодательства РК. Экономические выгоды (получение готового для реализации товарного продукта).</w:t>
      </w:r>
    </w:p>
    <w:bookmarkEnd w:id="2522"/>
    <w:p>
      <w:pPr>
        <w:spacing w:after="0"/>
        <w:ind w:left="0"/>
        <w:jc w:val="both"/>
      </w:pPr>
      <w:r>
        <w:rPr>
          <w:rFonts w:ascii="Times New Roman"/>
          <w:b/>
          <w:i w:val="false"/>
          <w:color w:val="000000"/>
          <w:sz w:val="28"/>
        </w:rPr>
        <w:t>5.4.5. Окисление</w:t>
      </w:r>
    </w:p>
    <w:bookmarkStart w:name="z2768" w:id="252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523"/>
    <w:bookmarkStart w:name="z2769" w:id="2524"/>
    <w:p>
      <w:pPr>
        <w:spacing w:after="0"/>
        <w:ind w:left="0"/>
        <w:jc w:val="both"/>
      </w:pPr>
      <w:r>
        <w:rPr>
          <w:rFonts w:ascii="Times New Roman"/>
          <w:b w:val="false"/>
          <w:i w:val="false"/>
          <w:color w:val="000000"/>
          <w:sz w:val="28"/>
        </w:rPr>
        <w:t>
      Окислительный способ очистки применяют для обезвреживания сточных вод, содержащих токсичные и неприятно пахнущие примеси. В процессе окисления токсичные загрязнения в результате химических реакций переходят в менее токсичные, которые удаляют из воды.</w:t>
      </w:r>
    </w:p>
    <w:bookmarkEnd w:id="2524"/>
    <w:bookmarkStart w:name="z2770" w:id="252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525"/>
    <w:bookmarkStart w:name="z2771" w:id="2526"/>
    <w:p>
      <w:pPr>
        <w:spacing w:after="0"/>
        <w:ind w:left="0"/>
        <w:jc w:val="both"/>
      </w:pPr>
      <w:r>
        <w:rPr>
          <w:rFonts w:ascii="Times New Roman"/>
          <w:b w:val="false"/>
          <w:i w:val="false"/>
          <w:color w:val="000000"/>
          <w:sz w:val="28"/>
        </w:rPr>
        <w:t>
      Диоксид хлора эффективно окисляет марганец (II) до марганца (IV) с выпадением в осадок оксида марганца. Поскольку хлорит-анион также реагирует с Mn (II), то вся реакция может быть представлена следующим образом:</w:t>
      </w:r>
    </w:p>
    <w:bookmarkEnd w:id="2526"/>
    <w:bookmarkStart w:name="z2772" w:id="2527"/>
    <w:p>
      <w:pPr>
        <w:spacing w:after="0"/>
        <w:ind w:left="0"/>
        <w:jc w:val="both"/>
      </w:pPr>
      <w:r>
        <w:rPr>
          <w:rFonts w:ascii="Times New Roman"/>
          <w:b w:val="false"/>
          <w:i w:val="false"/>
          <w:color w:val="000000"/>
          <w:sz w:val="28"/>
        </w:rPr>
        <w:t>
      2ClO</w:t>
      </w:r>
      <w:r>
        <w:rPr>
          <w:rFonts w:ascii="Times New Roman"/>
          <w:b w:val="false"/>
          <w:i w:val="false"/>
          <w:color w:val="000000"/>
          <w:vertAlign w:val="subscript"/>
        </w:rPr>
        <w:t>2</w:t>
      </w:r>
      <w:r>
        <w:rPr>
          <w:rFonts w:ascii="Times New Roman"/>
          <w:b w:val="false"/>
          <w:i w:val="false"/>
          <w:color w:val="000000"/>
          <w:sz w:val="28"/>
        </w:rPr>
        <w:t xml:space="preserve"> + 5Mn</w:t>
      </w:r>
      <w:r>
        <w:rPr>
          <w:rFonts w:ascii="Times New Roman"/>
          <w:b w:val="false"/>
          <w:i w:val="false"/>
          <w:color w:val="000000"/>
          <w:vertAlign w:val="subscript"/>
        </w:rPr>
        <w:t>2</w:t>
      </w:r>
      <w:r>
        <w:rPr>
          <w:rFonts w:ascii="Times New Roman"/>
          <w:b w:val="false"/>
          <w:i w:val="false"/>
          <w:color w:val="000000"/>
          <w:vertAlign w:val="superscript"/>
        </w:rPr>
        <w:t>+</w:t>
      </w:r>
      <w:r>
        <w:rPr>
          <w:rFonts w:ascii="Times New Roman"/>
          <w:b w:val="false"/>
          <w:i w:val="false"/>
          <w:color w:val="000000"/>
          <w:sz w:val="28"/>
        </w:rPr>
        <w:t xml:space="preserve"> + 6H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perscript"/>
        </w:rPr>
        <w:t>-</w:t>
      </w:r>
      <w:r>
        <w:rPr>
          <w:rFonts w:ascii="Times New Roman"/>
          <w:b w:val="false"/>
          <w:i w:val="false"/>
          <w:color w:val="000000"/>
          <w:sz w:val="28"/>
        </w:rPr>
        <w:t>&gt; 5MnO</w:t>
      </w:r>
      <w:r>
        <w:rPr>
          <w:rFonts w:ascii="Times New Roman"/>
          <w:b w:val="false"/>
          <w:i w:val="false"/>
          <w:color w:val="000000"/>
          <w:vertAlign w:val="subscript"/>
        </w:rPr>
        <w:t>2</w:t>
      </w:r>
      <w:r>
        <w:rPr>
          <w:rFonts w:ascii="Times New Roman"/>
          <w:b w:val="false"/>
          <w:i w:val="false"/>
          <w:color w:val="000000"/>
          <w:sz w:val="28"/>
        </w:rPr>
        <w:t xml:space="preserve"> + 12H</w:t>
      </w:r>
      <w:r>
        <w:rPr>
          <w:rFonts w:ascii="Times New Roman"/>
          <w:b w:val="false"/>
          <w:i w:val="false"/>
          <w:color w:val="000000"/>
          <w:vertAlign w:val="superscript"/>
        </w:rPr>
        <w:t>+</w:t>
      </w:r>
      <w:r>
        <w:rPr>
          <w:rFonts w:ascii="Times New Roman"/>
          <w:b w:val="false"/>
          <w:i w:val="false"/>
          <w:color w:val="000000"/>
          <w:sz w:val="28"/>
        </w:rPr>
        <w:t xml:space="preserve"> + 2Cl</w:t>
      </w:r>
      <w:r>
        <w:rPr>
          <w:rFonts w:ascii="Times New Roman"/>
          <w:b w:val="false"/>
          <w:i w:val="false"/>
          <w:color w:val="000000"/>
          <w:vertAlign w:val="superscript"/>
        </w:rPr>
        <w:t>-</w:t>
      </w:r>
      <w:r>
        <w:rPr>
          <w:rFonts w:ascii="Times New Roman"/>
          <w:b w:val="false"/>
          <w:i w:val="false"/>
          <w:color w:val="000000"/>
          <w:sz w:val="28"/>
        </w:rPr>
        <w:t>.</w:t>
      </w:r>
    </w:p>
    <w:bookmarkEnd w:id="2527"/>
    <w:bookmarkStart w:name="z2773" w:id="2528"/>
    <w:p>
      <w:pPr>
        <w:spacing w:after="0"/>
        <w:ind w:left="0"/>
        <w:jc w:val="both"/>
      </w:pPr>
      <w:r>
        <w:rPr>
          <w:rFonts w:ascii="Times New Roman"/>
          <w:b w:val="false"/>
          <w:i w:val="false"/>
          <w:color w:val="000000"/>
          <w:sz w:val="28"/>
        </w:rPr>
        <w:t>
      Реакция протекает быстро и интенсивно, уже через 5 минут более 99 % оксида марганца может быть удалено фильтрованием. Этой реакции способствует скорее слабощелочная, чем кислая среда.</w:t>
      </w:r>
    </w:p>
    <w:bookmarkEnd w:id="2528"/>
    <w:bookmarkStart w:name="z2774" w:id="2529"/>
    <w:p>
      <w:pPr>
        <w:spacing w:after="0"/>
        <w:ind w:left="0"/>
        <w:jc w:val="both"/>
      </w:pPr>
      <w:r>
        <w:rPr>
          <w:rFonts w:ascii="Times New Roman"/>
          <w:b w:val="false"/>
          <w:i w:val="false"/>
          <w:color w:val="000000"/>
          <w:sz w:val="28"/>
        </w:rPr>
        <w:t>
      Диоксид хлора легко окисляет железо (II) в железо (III) с выпадением в осадок гидроксида железа (III). Поскольку хлорит-анион также легко взаимодействует с Fe (II), то вся реакция может быть записана следующим образом:</w:t>
      </w:r>
    </w:p>
    <w:bookmarkEnd w:id="2529"/>
    <w:bookmarkStart w:name="z2775" w:id="2530"/>
    <w:p>
      <w:pPr>
        <w:spacing w:after="0"/>
        <w:ind w:left="0"/>
        <w:jc w:val="both"/>
      </w:pPr>
      <w:r>
        <w:rPr>
          <w:rFonts w:ascii="Times New Roman"/>
          <w:b w:val="false"/>
          <w:i w:val="false"/>
          <w:color w:val="000000"/>
          <w:sz w:val="28"/>
        </w:rPr>
        <w:t>
      ClO</w:t>
      </w:r>
      <w:r>
        <w:rPr>
          <w:rFonts w:ascii="Times New Roman"/>
          <w:b w:val="false"/>
          <w:i w:val="false"/>
          <w:color w:val="000000"/>
          <w:vertAlign w:val="subscript"/>
        </w:rPr>
        <w:t>2</w:t>
      </w:r>
      <w:r>
        <w:rPr>
          <w:rFonts w:ascii="Times New Roman"/>
          <w:b w:val="false"/>
          <w:i w:val="false"/>
          <w:color w:val="000000"/>
          <w:sz w:val="28"/>
        </w:rPr>
        <w:t> + 5Fe</w:t>
      </w:r>
      <w:r>
        <w:rPr>
          <w:rFonts w:ascii="Times New Roman"/>
          <w:b w:val="false"/>
          <w:i w:val="false"/>
          <w:color w:val="000000"/>
          <w:vertAlign w:val="subscript"/>
        </w:rPr>
        <w:t>2</w:t>
      </w:r>
      <w:r>
        <w:rPr>
          <w:rFonts w:ascii="Times New Roman"/>
          <w:b w:val="false"/>
          <w:i w:val="false"/>
          <w:color w:val="000000"/>
          <w:vertAlign w:val="superscript"/>
        </w:rPr>
        <w:t>+</w:t>
      </w:r>
      <w:r>
        <w:rPr>
          <w:rFonts w:ascii="Times New Roman"/>
          <w:b w:val="false"/>
          <w:i w:val="false"/>
          <w:color w:val="000000"/>
          <w:sz w:val="28"/>
        </w:rPr>
        <w:t> + 13H</w:t>
      </w:r>
      <w:r>
        <w:rPr>
          <w:rFonts w:ascii="Times New Roman"/>
          <w:b w:val="false"/>
          <w:i w:val="false"/>
          <w:color w:val="000000"/>
          <w:vertAlign w:val="subscript"/>
        </w:rPr>
        <w:t>2</w:t>
      </w:r>
      <w:r>
        <w:rPr>
          <w:rFonts w:ascii="Times New Roman"/>
          <w:b w:val="false"/>
          <w:i w:val="false"/>
          <w:color w:val="000000"/>
          <w:sz w:val="28"/>
        </w:rPr>
        <w:t xml:space="preserve">O </w:t>
      </w:r>
      <w:r>
        <w:rPr>
          <w:rFonts w:ascii="Times New Roman"/>
          <w:b w:val="false"/>
          <w:i w:val="false"/>
          <w:color w:val="000000"/>
          <w:vertAlign w:val="superscript"/>
        </w:rPr>
        <w:t>-</w:t>
      </w:r>
      <w:r>
        <w:rPr>
          <w:rFonts w:ascii="Times New Roman"/>
          <w:b w:val="false"/>
          <w:i w:val="false"/>
          <w:color w:val="000000"/>
          <w:sz w:val="28"/>
        </w:rPr>
        <w:t>&gt; 5Fe(ОH)</w:t>
      </w:r>
      <w:r>
        <w:rPr>
          <w:rFonts w:ascii="Times New Roman"/>
          <w:b w:val="false"/>
          <w:i w:val="false"/>
          <w:color w:val="000000"/>
          <w:vertAlign w:val="subscript"/>
        </w:rPr>
        <w:t>3</w:t>
      </w:r>
      <w:r>
        <w:rPr>
          <w:rFonts w:ascii="Times New Roman"/>
          <w:b w:val="false"/>
          <w:i w:val="false"/>
          <w:color w:val="000000"/>
          <w:sz w:val="28"/>
        </w:rPr>
        <w:t> + Cl</w:t>
      </w:r>
      <w:r>
        <w:rPr>
          <w:rFonts w:ascii="Times New Roman"/>
          <w:b w:val="false"/>
          <w:i w:val="false"/>
          <w:color w:val="000000"/>
          <w:vertAlign w:val="superscript"/>
        </w:rPr>
        <w:t>-</w:t>
      </w:r>
      <w:r>
        <w:rPr>
          <w:rFonts w:ascii="Times New Roman"/>
          <w:b w:val="false"/>
          <w:i w:val="false"/>
          <w:color w:val="000000"/>
          <w:sz w:val="28"/>
        </w:rPr>
        <w:t xml:space="preserve"> + 11H</w:t>
      </w:r>
      <w:r>
        <w:rPr>
          <w:rFonts w:ascii="Times New Roman"/>
          <w:b w:val="false"/>
          <w:i w:val="false"/>
          <w:color w:val="000000"/>
          <w:vertAlign w:val="superscript"/>
        </w:rPr>
        <w:t>+</w:t>
      </w:r>
      <w:r>
        <w:rPr>
          <w:rFonts w:ascii="Times New Roman"/>
          <w:b w:val="false"/>
          <w:i w:val="false"/>
          <w:color w:val="000000"/>
          <w:sz w:val="28"/>
        </w:rPr>
        <w:t>.</w:t>
      </w:r>
    </w:p>
    <w:bookmarkEnd w:id="2530"/>
    <w:bookmarkStart w:name="z2776" w:id="2531"/>
    <w:p>
      <w:pPr>
        <w:spacing w:after="0"/>
        <w:ind w:left="0"/>
        <w:jc w:val="both"/>
      </w:pPr>
      <w:r>
        <w:rPr>
          <w:rFonts w:ascii="Times New Roman"/>
          <w:b w:val="false"/>
          <w:i w:val="false"/>
          <w:color w:val="000000"/>
          <w:sz w:val="28"/>
        </w:rPr>
        <w:t>
      Далее образующийся осадок удаляют методом фильтрования. Этой реакции также способствует нейтральная и слабощелочная среда.</w:t>
      </w:r>
    </w:p>
    <w:bookmarkEnd w:id="2531"/>
    <w:bookmarkStart w:name="z2777" w:id="253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532"/>
    <w:bookmarkStart w:name="z2778" w:id="2533"/>
    <w:p>
      <w:pPr>
        <w:spacing w:after="0"/>
        <w:ind w:left="0"/>
        <w:jc w:val="both"/>
      </w:pPr>
      <w:r>
        <w:rPr>
          <w:rFonts w:ascii="Times New Roman"/>
          <w:b w:val="false"/>
          <w:i w:val="false"/>
          <w:color w:val="000000"/>
          <w:sz w:val="28"/>
        </w:rPr>
        <w:t>
      Снижение содержания и уровней токсичности загрязняющих веществ в сточных водах.</w:t>
      </w:r>
    </w:p>
    <w:bookmarkEnd w:id="2533"/>
    <w:bookmarkStart w:name="z2779" w:id="253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534"/>
    <w:bookmarkStart w:name="z2780" w:id="2535"/>
    <w:p>
      <w:pPr>
        <w:spacing w:after="0"/>
        <w:ind w:left="0"/>
        <w:jc w:val="both"/>
      </w:pPr>
      <w:r>
        <w:rPr>
          <w:rFonts w:ascii="Times New Roman"/>
          <w:b w:val="false"/>
          <w:i w:val="false"/>
          <w:color w:val="000000"/>
          <w:sz w:val="28"/>
        </w:rPr>
        <w:t>
      Для окисления 1 мг марганца необходимо 2,5 мг диоксида хлора при рН&gt;7. Для окисления 1 мг железа необходимо 1,3 мг диоксида хлора при рН&gt;5.</w:t>
      </w:r>
    </w:p>
    <w:bookmarkEnd w:id="2535"/>
    <w:bookmarkStart w:name="z2781" w:id="253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536"/>
    <w:bookmarkStart w:name="z2782" w:id="2537"/>
    <w:p>
      <w:pPr>
        <w:spacing w:after="0"/>
        <w:ind w:left="0"/>
        <w:jc w:val="both"/>
      </w:pPr>
      <w:r>
        <w:rPr>
          <w:rFonts w:ascii="Times New Roman"/>
          <w:b w:val="false"/>
          <w:i w:val="false"/>
          <w:color w:val="000000"/>
          <w:sz w:val="28"/>
        </w:rPr>
        <w:t>
      Процесс окислительного осаждения Mn (II) "активным хлором" сопровождается образованием осадка, что обусловливает необходимость последующего применения процессов извлечения его отделения из водных растворов.</w:t>
      </w:r>
    </w:p>
    <w:bookmarkEnd w:id="2537"/>
    <w:bookmarkStart w:name="z2783" w:id="253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538"/>
    <w:bookmarkStart w:name="z2784" w:id="2539"/>
    <w:p>
      <w:pPr>
        <w:spacing w:after="0"/>
        <w:ind w:left="0"/>
        <w:jc w:val="both"/>
      </w:pPr>
      <w:r>
        <w:rPr>
          <w:rFonts w:ascii="Times New Roman"/>
          <w:b w:val="false"/>
          <w:i w:val="false"/>
          <w:color w:val="000000"/>
          <w:sz w:val="28"/>
        </w:rPr>
        <w:t xml:space="preserve">
      Общеприменимо к видам деятельности и технологическим процессам согласно области применения справочника по НДТ. </w:t>
      </w:r>
    </w:p>
    <w:bookmarkEnd w:id="2539"/>
    <w:bookmarkStart w:name="z2785" w:id="254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540"/>
    <w:bookmarkStart w:name="z2786" w:id="2541"/>
    <w:p>
      <w:pPr>
        <w:spacing w:after="0"/>
        <w:ind w:left="0"/>
        <w:jc w:val="both"/>
      </w:pPr>
      <w:r>
        <w:rPr>
          <w:rFonts w:ascii="Times New Roman"/>
          <w:b w:val="false"/>
          <w:i w:val="false"/>
          <w:color w:val="000000"/>
          <w:sz w:val="28"/>
        </w:rPr>
        <w:t xml:space="preserve">
      Рассчитывается согласно проектно-сметной документации. </w:t>
      </w:r>
    </w:p>
    <w:bookmarkEnd w:id="2541"/>
    <w:bookmarkStart w:name="z2787" w:id="254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542"/>
    <w:bookmarkStart w:name="z2788" w:id="2543"/>
    <w:p>
      <w:pPr>
        <w:spacing w:after="0"/>
        <w:ind w:left="0"/>
        <w:jc w:val="both"/>
      </w:pPr>
      <w:r>
        <w:rPr>
          <w:rFonts w:ascii="Times New Roman"/>
          <w:b w:val="false"/>
          <w:i w:val="false"/>
          <w:color w:val="000000"/>
          <w:sz w:val="28"/>
        </w:rPr>
        <w:t>
      Соблюдение требований экологического законодательства. Социально-экономические аспекты. Сокращение сбросов загрязняющих веществ.</w:t>
      </w:r>
    </w:p>
    <w:bookmarkEnd w:id="2543"/>
    <w:p>
      <w:pPr>
        <w:spacing w:after="0"/>
        <w:ind w:left="0"/>
        <w:jc w:val="both"/>
      </w:pPr>
      <w:r>
        <w:rPr>
          <w:rFonts w:ascii="Times New Roman"/>
          <w:b/>
          <w:i w:val="false"/>
          <w:color w:val="000000"/>
          <w:sz w:val="28"/>
        </w:rPr>
        <w:t>5.4.6. Коагуляция, флокуляция</w:t>
      </w:r>
    </w:p>
    <w:bookmarkStart w:name="z2790" w:id="2544"/>
    <w:p>
      <w:pPr>
        <w:spacing w:after="0"/>
        <w:ind w:left="0"/>
        <w:jc w:val="both"/>
      </w:pPr>
      <w:r>
        <w:rPr>
          <w:rFonts w:ascii="Times New Roman"/>
          <w:b w:val="false"/>
          <w:i w:val="false"/>
          <w:color w:val="000000"/>
          <w:sz w:val="28"/>
        </w:rPr>
        <w:t>
      Данный метод состоит в добавлении реагентов, таких как сульфаты и хлориды алюминия и железа, гидросульфаты и гидроксохлориды алюминия в сочетании реагентов в целях корректировки значения pH и повышения интенсивности осаждения растворимых металлов.</w:t>
      </w:r>
    </w:p>
    <w:bookmarkEnd w:id="2544"/>
    <w:bookmarkStart w:name="z2791" w:id="254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545"/>
    <w:bookmarkStart w:name="z2792" w:id="2546"/>
    <w:p>
      <w:pPr>
        <w:spacing w:after="0"/>
        <w:ind w:left="0"/>
        <w:jc w:val="both"/>
      </w:pPr>
      <w:r>
        <w:rPr>
          <w:rFonts w:ascii="Times New Roman"/>
          <w:b w:val="false"/>
          <w:i w:val="false"/>
          <w:color w:val="000000"/>
          <w:sz w:val="28"/>
        </w:rPr>
        <w:t>
      В качестве коагулянтов используются соли, образованные многозарядными катионами слабых оснований и анионами сильных кислот. В воде указанные соли подвергаются гидролизу с образованием комплексных ионов. Наибольшее распространение получили сульфаты и хлориды алюминия и железа. Образовавшиеся в процессе гидролиза коллоидные золи гидроксидов алюминия и железа коагулируют с образованием агрегатов. Последние вместе с частицами дисперсной фазы сточных вод осаждаются и, таким образом, очищают ее.</w:t>
      </w:r>
    </w:p>
    <w:bookmarkEnd w:id="2546"/>
    <w:bookmarkStart w:name="z2793" w:id="2547"/>
    <w:p>
      <w:pPr>
        <w:spacing w:after="0"/>
        <w:ind w:left="0"/>
        <w:jc w:val="both"/>
      </w:pPr>
      <w:r>
        <w:rPr>
          <w:rFonts w:ascii="Times New Roman"/>
          <w:b w:val="false"/>
          <w:i w:val="false"/>
          <w:color w:val="000000"/>
          <w:sz w:val="28"/>
        </w:rPr>
        <w:t>
      Гидролиз коагулянтов является одним из наиболее важных процессов коагуляции. Полнота его протекания влияет как на качество разделения суспензии, так и на расход коагулянта. Решающим фактором, который обеспечивает максимальную эффективность использования коагулянтов при очистке сточных вод, является создание условий для проведения гидролиза в необходимом направлении путем изменения концентрации коагулянта в дисперсной системе, значения рН и ионного состава дисперсной среды. В случае разделения дисперсных систем с отрицательным зарядом дисперсной фазы эти условия должны обеспечить получение положительно заряженных гидроксокомплексов, в случае разделения дисперсных систем с положительным зарядом дисперсной фазы – отрицательно заряженных гидроксокомплесов.</w:t>
      </w:r>
    </w:p>
    <w:bookmarkEnd w:id="2547"/>
    <w:bookmarkStart w:name="z2794" w:id="2548"/>
    <w:p>
      <w:pPr>
        <w:spacing w:after="0"/>
        <w:ind w:left="0"/>
        <w:jc w:val="both"/>
      </w:pPr>
      <w:r>
        <w:rPr>
          <w:rFonts w:ascii="Times New Roman"/>
          <w:b w:val="false"/>
          <w:i w:val="false"/>
          <w:color w:val="000000"/>
          <w:sz w:val="28"/>
        </w:rPr>
        <w:t>
      Наряду с сульфатами и хлоридами алюминия и железа в последнее время все более широкое распространение находят коагулянты с повышенной основностью – гидросульфаты и гидроксохлориды алюминия. Преимущества дигидроксосульфата [Al</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(OH)</w:t>
      </w:r>
      <w:r>
        <w:rPr>
          <w:rFonts w:ascii="Times New Roman"/>
          <w:b w:val="false"/>
          <w:i w:val="false"/>
          <w:color w:val="000000"/>
          <w:vertAlign w:val="subscript"/>
        </w:rPr>
        <w:t>2</w:t>
      </w:r>
      <w:r>
        <w:rPr>
          <w:rFonts w:ascii="Times New Roman"/>
          <w:b w:val="false"/>
          <w:i w:val="false"/>
          <w:color w:val="000000"/>
          <w:sz w:val="28"/>
        </w:rPr>
        <w:t>]·11 Н</w:t>
      </w:r>
      <w:r>
        <w:rPr>
          <w:rFonts w:ascii="Times New Roman"/>
          <w:b w:val="false"/>
          <w:i w:val="false"/>
          <w:color w:val="000000"/>
          <w:vertAlign w:val="subscript"/>
        </w:rPr>
        <w:t>2</w:t>
      </w:r>
      <w:r>
        <w:rPr>
          <w:rFonts w:ascii="Times New Roman"/>
          <w:b w:val="false"/>
          <w:i w:val="false"/>
          <w:color w:val="000000"/>
          <w:sz w:val="28"/>
        </w:rPr>
        <w:t>О перед сульфатом алюминия заключается в более широком диапазоне рН, высокой хлопьеобразующей способности. Гидроксокомплексы, образующиеся при гидролизе этого вещества, несут более высокий положительный заряд. Его коррозионная активность значительно ниже, чем у сульфатов алюминия. В настоящее время наибольшее распространение получил пентагидроксохлорид алюминия Al</w:t>
      </w:r>
      <w:r>
        <w:rPr>
          <w:rFonts w:ascii="Times New Roman"/>
          <w:b w:val="false"/>
          <w:i w:val="false"/>
          <w:color w:val="000000"/>
          <w:vertAlign w:val="subscript"/>
        </w:rPr>
        <w:t>2</w:t>
      </w:r>
      <w:r>
        <w:rPr>
          <w:rFonts w:ascii="Times New Roman"/>
          <w:b w:val="false"/>
          <w:i w:val="false"/>
          <w:color w:val="000000"/>
          <w:sz w:val="28"/>
        </w:rPr>
        <w:t>(OH)</w:t>
      </w:r>
      <w:r>
        <w:rPr>
          <w:rFonts w:ascii="Times New Roman"/>
          <w:b w:val="false"/>
          <w:i w:val="false"/>
          <w:color w:val="000000"/>
          <w:vertAlign w:val="subscript"/>
        </w:rPr>
        <w:t>5</w:t>
      </w:r>
      <w:r>
        <w:rPr>
          <w:rFonts w:ascii="Times New Roman"/>
          <w:b w:val="false"/>
          <w:i w:val="false"/>
          <w:color w:val="000000"/>
          <w:sz w:val="28"/>
        </w:rPr>
        <w:t>Cl. Характерным отличием этого коагулянта является широкая зона оптимальных значений рН, особенно в кислой области. Коагулянт хорошо работает при разделении дисперсных систем с небольшим содержанием дисперсной фазы, отличается низкой коррозионной активностью.</w:t>
      </w:r>
    </w:p>
    <w:bookmarkEnd w:id="2548"/>
    <w:bookmarkStart w:name="z2795" w:id="2549"/>
    <w:p>
      <w:pPr>
        <w:spacing w:after="0"/>
        <w:ind w:left="0"/>
        <w:jc w:val="both"/>
      </w:pPr>
      <w:r>
        <w:rPr>
          <w:rFonts w:ascii="Times New Roman"/>
          <w:b w:val="false"/>
          <w:i w:val="false"/>
          <w:color w:val="000000"/>
          <w:sz w:val="28"/>
        </w:rPr>
        <w:t>
      Для коагуляции дисперсных систем с низким значением рН используют алюминат натрия. При более высоких значениях рН алюминат натрия применяют совместно с сульфатом алюминия.</w:t>
      </w:r>
    </w:p>
    <w:bookmarkEnd w:id="2549"/>
    <w:bookmarkStart w:name="z2796" w:id="2550"/>
    <w:p>
      <w:pPr>
        <w:spacing w:after="0"/>
        <w:ind w:left="0"/>
        <w:jc w:val="both"/>
      </w:pPr>
      <w:r>
        <w:rPr>
          <w:rFonts w:ascii="Times New Roman"/>
          <w:b w:val="false"/>
          <w:i w:val="false"/>
          <w:color w:val="000000"/>
          <w:sz w:val="28"/>
        </w:rPr>
        <w:t>
      Высокую эффективность во многих случаях дает применение смесей коагулянтов. При этом обеспечивается значительное расширение области оптимальных значений рН и температуры, хлопья осаждаются равномернее, чем в случае применения отдельных коагулянтов. Известно применение смеси Al</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 xml:space="preserve">3 </w:t>
      </w:r>
      <w:r>
        <w:rPr>
          <w:rFonts w:ascii="Times New Roman"/>
          <w:b w:val="false"/>
          <w:i w:val="false"/>
          <w:color w:val="000000"/>
          <w:sz w:val="28"/>
        </w:rPr>
        <w:t>и FeCl</w:t>
      </w:r>
      <w:r>
        <w:rPr>
          <w:rFonts w:ascii="Times New Roman"/>
          <w:b w:val="false"/>
          <w:i w:val="false"/>
          <w:color w:val="000000"/>
          <w:vertAlign w:val="subscript"/>
        </w:rPr>
        <w:t>3</w:t>
      </w:r>
      <w:r>
        <w:rPr>
          <w:rFonts w:ascii="Times New Roman"/>
          <w:b w:val="false"/>
          <w:i w:val="false"/>
          <w:color w:val="000000"/>
          <w:sz w:val="28"/>
        </w:rPr>
        <w:t xml:space="preserve"> в соотношении 1:1.</w:t>
      </w:r>
    </w:p>
    <w:bookmarkEnd w:id="2550"/>
    <w:bookmarkStart w:name="z2797" w:id="2551"/>
    <w:p>
      <w:pPr>
        <w:spacing w:after="0"/>
        <w:ind w:left="0"/>
        <w:jc w:val="both"/>
      </w:pPr>
      <w:r>
        <w:rPr>
          <w:rFonts w:ascii="Times New Roman"/>
          <w:b w:val="false"/>
          <w:i w:val="false"/>
          <w:color w:val="000000"/>
          <w:sz w:val="28"/>
        </w:rPr>
        <w:t xml:space="preserve">
      Флокуляция </w:t>
      </w:r>
    </w:p>
    <w:bookmarkEnd w:id="2551"/>
    <w:bookmarkStart w:name="z2798" w:id="2552"/>
    <w:p>
      <w:pPr>
        <w:spacing w:after="0"/>
        <w:ind w:left="0"/>
        <w:jc w:val="both"/>
      </w:pPr>
      <w:r>
        <w:rPr>
          <w:rFonts w:ascii="Times New Roman"/>
          <w:b w:val="false"/>
          <w:i w:val="false"/>
          <w:color w:val="000000"/>
          <w:sz w:val="28"/>
        </w:rPr>
        <w:t>
      Для регулирования устойчивости дисперсных систем в последнее время все шире применяются различные водорастворимые полимеры, весьма малые добавки которых могут радикально изменить стабильность дисперсий. Они широко используются при очистке сточных вод от дисперсных примесей, концентрировании и обезвоживании суспензий, для улучшения фильтрационных характеристик осадков и т.д. В основе всех этих процессов, называемых флокуляцией, лежит изменение степени агрегации дисперсных частиц под влиянием высокомолекулярных соединении (ВМС). В отличие от компактных коагулянтов, образующихся в результате флокуляции, крупные агрегаты (флокулы), обладают значительной рыхлостью. Флокуляция, как правило, процесс необратимый: в этом случае невозможно путем уменьшения содержания в растворе реагента (как это наблюдалось при коагуляции) осуществить пептизацию (редиспергирование) осадка.</w:t>
      </w:r>
    </w:p>
    <w:bookmarkEnd w:id="2552"/>
    <w:bookmarkStart w:name="z2799" w:id="2553"/>
    <w:p>
      <w:pPr>
        <w:spacing w:after="0"/>
        <w:ind w:left="0"/>
        <w:jc w:val="both"/>
      </w:pPr>
      <w:r>
        <w:rPr>
          <w:rFonts w:ascii="Times New Roman"/>
          <w:b w:val="false"/>
          <w:i w:val="false"/>
          <w:color w:val="000000"/>
          <w:sz w:val="28"/>
        </w:rPr>
        <w:t>
      Высокомолекулярные флокулянты обычно подразделяются на три группы: неорганические полимеры, вещества природного происхождения и синтетические органические полимеры. Наиболее широкое применение нашел последний класс флокулянтов. Наиболее распространенными флокулянтами являются полиакриламид (ПАА), сополимеры акриламида, акрилонитрила и акрилатов, натриевые соли полиакриловой и полиметакриловой кислот, поли-диметиламиноэтилакрилаты (ПДМАЭА и др.</w:t>
      </w:r>
    </w:p>
    <w:bookmarkEnd w:id="2553"/>
    <w:bookmarkStart w:name="z2800" w:id="2554"/>
    <w:p>
      <w:pPr>
        <w:spacing w:after="0"/>
        <w:ind w:left="0"/>
        <w:jc w:val="both"/>
      </w:pPr>
      <w:r>
        <w:rPr>
          <w:rFonts w:ascii="Times New Roman"/>
          <w:b w:val="false"/>
          <w:i w:val="false"/>
          <w:color w:val="000000"/>
          <w:sz w:val="28"/>
        </w:rPr>
        <w:t>
      Процесс очистки сточных вод коагуляцией и флокуляцией состоит из следующих стадий: приготовление рабочих растворов коагулянтов и флокулянтов, дозирование и смешение реагентов со сточной водой, хлопьеобразование, осаждение хлопьев.</w:t>
      </w:r>
    </w:p>
    <w:bookmarkEnd w:id="2554"/>
    <w:bookmarkStart w:name="z2801" w:id="2555"/>
    <w:p>
      <w:pPr>
        <w:spacing w:after="0"/>
        <w:ind w:left="0"/>
        <w:jc w:val="both"/>
      </w:pPr>
      <w:r>
        <w:rPr>
          <w:rFonts w:ascii="Times New Roman"/>
          <w:b w:val="false"/>
          <w:i w:val="false"/>
          <w:color w:val="000000"/>
          <w:sz w:val="28"/>
        </w:rPr>
        <w:t>
      Приготовление рабочих растворов осуществляется в гидравлических или механических смесителях. Концентрация рабочих растворов коагулянтов обычно составляет 3 – 5 %, иногда до 7 %, концентрация рабочих растворов флокулянтов – до 1 %. После смешения сточной воды с рабочими растворами коагулянтов, которое может осуществляться также в гидравлических или механических смесителях, воду направляют в камеры хлопьеобразования, куда могут добавляться флокулянты для интенсификации данного процесса. Используют перегородчатые, вихревые и с механическими мешалками камеры. Образование хлопьев в камерах происходит медленно – за 10 – 30 минут. Осаждение хлопьев происходит в отстойниках, осветлителях и других аппаратах, рассмотренных ранее. Иногда стадии смешения, коагулирования и осаждения проводят в одном аппарате.</w:t>
      </w:r>
    </w:p>
    <w:bookmarkEnd w:id="2555"/>
    <w:bookmarkStart w:name="z2802" w:id="255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556"/>
    <w:bookmarkStart w:name="z2803" w:id="2557"/>
    <w:p>
      <w:pPr>
        <w:spacing w:after="0"/>
        <w:ind w:left="0"/>
        <w:jc w:val="both"/>
      </w:pPr>
      <w:r>
        <w:rPr>
          <w:rFonts w:ascii="Times New Roman"/>
          <w:b w:val="false"/>
          <w:i w:val="false"/>
          <w:color w:val="000000"/>
          <w:sz w:val="28"/>
        </w:rPr>
        <w:t>
      Сокращение содержания загрязняющих веществ в сточных водах.</w:t>
      </w:r>
    </w:p>
    <w:bookmarkEnd w:id="2557"/>
    <w:bookmarkStart w:name="z2804" w:id="2558"/>
    <w:p>
      <w:pPr>
        <w:spacing w:after="0"/>
        <w:ind w:left="0"/>
        <w:jc w:val="both"/>
      </w:pPr>
      <w:r>
        <w:rPr>
          <w:rFonts w:ascii="Times New Roman"/>
          <w:b w:val="false"/>
          <w:i w:val="false"/>
          <w:color w:val="000000"/>
          <w:sz w:val="28"/>
        </w:rPr>
        <w:t xml:space="preserve">
      Чтобы обеспечить максимальную эффективность удаления металлов, наиболее важным фактором является выбор осадителей. Существуют примеры, демонстрирующие, что использование реагентов на основе сульфидов может обеспечивать достижение более низких концентраций некоторых металлов. Правильное значение pH в течение всего процесса очистки стоков, также имеет первостепенную важность, поскольку некоторые соли металлов нерастворимы только в очень небольшом диапазоне значений pH. </w:t>
      </w:r>
    </w:p>
    <w:bookmarkEnd w:id="2558"/>
    <w:bookmarkStart w:name="z2805" w:id="255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559"/>
    <w:bookmarkStart w:name="z2806" w:id="2560"/>
    <w:p>
      <w:pPr>
        <w:spacing w:after="0"/>
        <w:ind w:left="0"/>
        <w:jc w:val="both"/>
      </w:pPr>
      <w:r>
        <w:rPr>
          <w:rFonts w:ascii="Times New Roman"/>
          <w:b w:val="false"/>
          <w:i w:val="false"/>
          <w:color w:val="000000"/>
          <w:sz w:val="28"/>
        </w:rPr>
        <w:t>
      При выборе методов необходимо учитывать специфику производственных процессов. Кроме того, при выборе применяемых методов определенную роль могут играть размер принимающего водного объекта и скорость потока. Уменьшение объемного расхода в пользу более высоких концентраций приводит к сокращению потребления энергии для очистки. Очистка высококонцентрированных сточных вод приведет к образованию стоков с более высокими концентрациями, но с более высокой скоростью восстановления по сравнению с менее концентрированными потоками, что позволит в целом улучшить удаление загрязняющих веществ. Эффективность очистки может достигать 90 – 95 %. Расход коагулянта зависит от его вида, а также состава и требуемой степени очистки сточных вод и составляет 0,1 – 5 кг/м</w:t>
      </w:r>
      <w:r>
        <w:rPr>
          <w:rFonts w:ascii="Times New Roman"/>
          <w:b w:val="false"/>
          <w:i w:val="false"/>
          <w:color w:val="000000"/>
          <w:vertAlign w:val="superscript"/>
        </w:rPr>
        <w:t>3</w:t>
      </w:r>
      <w:r>
        <w:rPr>
          <w:rFonts w:ascii="Times New Roman"/>
          <w:b w:val="false"/>
          <w:i w:val="false"/>
          <w:color w:val="000000"/>
          <w:sz w:val="28"/>
        </w:rPr>
        <w:t xml:space="preserve"> сточных вод.</w:t>
      </w:r>
    </w:p>
    <w:bookmarkEnd w:id="2560"/>
    <w:bookmarkStart w:name="z2807" w:id="256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Кросс-медиа эффекты </w:t>
      </w:r>
    </w:p>
    <w:bookmarkEnd w:id="2561"/>
    <w:bookmarkStart w:name="z2808" w:id="2562"/>
    <w:p>
      <w:pPr>
        <w:spacing w:after="0"/>
        <w:ind w:left="0"/>
        <w:jc w:val="both"/>
      </w:pPr>
      <w:r>
        <w:rPr>
          <w:rFonts w:ascii="Times New Roman"/>
          <w:b w:val="false"/>
          <w:i w:val="false"/>
          <w:color w:val="000000"/>
          <w:sz w:val="28"/>
        </w:rPr>
        <w:t xml:space="preserve">
      Увеличение энергопотребления. Применение добавок. Образование отходов, подлежащих утилизации. </w:t>
      </w:r>
    </w:p>
    <w:bookmarkEnd w:id="2562"/>
    <w:bookmarkStart w:name="z2809" w:id="256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563"/>
    <w:bookmarkStart w:name="z2810" w:id="2564"/>
    <w:p>
      <w:pPr>
        <w:spacing w:after="0"/>
        <w:ind w:left="0"/>
        <w:jc w:val="both"/>
      </w:pPr>
      <w:r>
        <w:rPr>
          <w:rFonts w:ascii="Times New Roman"/>
          <w:b w:val="false"/>
          <w:i w:val="false"/>
          <w:color w:val="000000"/>
          <w:sz w:val="28"/>
        </w:rPr>
        <w:t xml:space="preserve">
      Общеприменимо к видам деятельности и технологическим процессам согласно области применения справочника по НДТ. </w:t>
      </w:r>
    </w:p>
    <w:bookmarkEnd w:id="2564"/>
    <w:bookmarkStart w:name="z2811" w:id="256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2565"/>
    <w:bookmarkStart w:name="z2812" w:id="2566"/>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2566"/>
    <w:bookmarkStart w:name="z2813" w:id="256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567"/>
    <w:bookmarkStart w:name="z2814" w:id="2568"/>
    <w:p>
      <w:pPr>
        <w:spacing w:after="0"/>
        <w:ind w:left="0"/>
        <w:jc w:val="both"/>
      </w:pPr>
      <w:r>
        <w:rPr>
          <w:rFonts w:ascii="Times New Roman"/>
          <w:b w:val="false"/>
          <w:i w:val="false"/>
          <w:color w:val="000000"/>
          <w:sz w:val="28"/>
        </w:rPr>
        <w:t>
      Соблюдение требований экологического законодательства РК. Социально-экономические аспекты. Сокращение сбросов загрязняющих веществ в естественные водные объекты.</w:t>
      </w:r>
    </w:p>
    <w:bookmarkEnd w:id="2568"/>
    <w:p>
      <w:pPr>
        <w:spacing w:after="0"/>
        <w:ind w:left="0"/>
        <w:jc w:val="both"/>
      </w:pPr>
      <w:r>
        <w:rPr>
          <w:rFonts w:ascii="Times New Roman"/>
          <w:b/>
          <w:i w:val="false"/>
          <w:color w:val="000000"/>
          <w:sz w:val="28"/>
        </w:rPr>
        <w:t>5.4.7. Переработка цианида с использованием мембранной технологии</w:t>
      </w:r>
    </w:p>
    <w:bookmarkStart w:name="z2816" w:id="256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569"/>
    <w:bookmarkStart w:name="z2817" w:id="2570"/>
    <w:p>
      <w:pPr>
        <w:spacing w:after="0"/>
        <w:ind w:left="0"/>
        <w:jc w:val="both"/>
      </w:pPr>
      <w:r>
        <w:rPr>
          <w:rFonts w:ascii="Times New Roman"/>
          <w:b w:val="false"/>
          <w:i w:val="false"/>
          <w:color w:val="000000"/>
          <w:sz w:val="28"/>
        </w:rPr>
        <w:t>
      Переработка отходов с помощью мембранной технологии. Переработка цианидов с помощью мембранной технологии позволяет получить дополнительную выгоду в виде извлеченной металлической меди и цианида возвращенного в процесс.</w:t>
      </w:r>
    </w:p>
    <w:bookmarkEnd w:id="2570"/>
    <w:bookmarkStart w:name="z2818" w:id="257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571"/>
    <w:bookmarkStart w:name="z2819" w:id="2572"/>
    <w:p>
      <w:pPr>
        <w:spacing w:after="0"/>
        <w:ind w:left="0"/>
        <w:jc w:val="both"/>
      </w:pPr>
      <w:r>
        <w:rPr>
          <w:rFonts w:ascii="Times New Roman"/>
          <w:b w:val="false"/>
          <w:i w:val="false"/>
          <w:color w:val="000000"/>
          <w:sz w:val="28"/>
        </w:rPr>
        <w:t>
      Метод позволяет комбинировать мембранные и электрохимические технологии, дает возможность получить металлическую медь и создать свободный медноцианидный комплекс.</w:t>
      </w:r>
    </w:p>
    <w:bookmarkEnd w:id="2572"/>
    <w:bookmarkStart w:name="z2820" w:id="2573"/>
    <w:p>
      <w:pPr>
        <w:spacing w:after="0"/>
        <w:ind w:left="0"/>
        <w:jc w:val="both"/>
      </w:pPr>
      <w:r>
        <w:rPr>
          <w:rFonts w:ascii="Times New Roman"/>
          <w:b w:val="false"/>
          <w:i w:val="false"/>
          <w:color w:val="000000"/>
          <w:sz w:val="28"/>
        </w:rPr>
        <w:t xml:space="preserve">
      Свободные цианиды могут возвращаться в технологический процесс. </w:t>
      </w:r>
    </w:p>
    <w:bookmarkEnd w:id="2573"/>
    <w:bookmarkStart w:name="z2821" w:id="2574"/>
    <w:p>
      <w:pPr>
        <w:spacing w:after="0"/>
        <w:ind w:left="0"/>
        <w:jc w:val="both"/>
      </w:pPr>
      <w:r>
        <w:rPr>
          <w:rFonts w:ascii="Times New Roman"/>
          <w:b w:val="false"/>
          <w:i w:val="false"/>
          <w:color w:val="000000"/>
          <w:sz w:val="28"/>
        </w:rPr>
        <w:t>
      Основная схема этого процесса состоит из трех частей:</w:t>
      </w:r>
    </w:p>
    <w:bookmarkEnd w:id="2574"/>
    <w:bookmarkStart w:name="z2822" w:id="2575"/>
    <w:p>
      <w:pPr>
        <w:spacing w:after="0"/>
        <w:ind w:left="0"/>
        <w:jc w:val="both"/>
      </w:pPr>
      <w:r>
        <w:rPr>
          <w:rFonts w:ascii="Times New Roman"/>
          <w:b w:val="false"/>
          <w:i w:val="false"/>
          <w:color w:val="000000"/>
          <w:sz w:val="28"/>
        </w:rPr>
        <w:t>
      1) удаление твердых веществ и получение чистого раствора для дальнейшей обработки;</w:t>
      </w:r>
    </w:p>
    <w:bookmarkEnd w:id="2575"/>
    <w:bookmarkStart w:name="z2823" w:id="2576"/>
    <w:p>
      <w:pPr>
        <w:spacing w:after="0"/>
        <w:ind w:left="0"/>
        <w:jc w:val="both"/>
      </w:pPr>
      <w:r>
        <w:rPr>
          <w:rFonts w:ascii="Times New Roman"/>
          <w:b w:val="false"/>
          <w:i w:val="false"/>
          <w:color w:val="000000"/>
          <w:sz w:val="28"/>
        </w:rPr>
        <w:t>
      2) мембранная технология, которая концентрирует комплексымеди и цианида. На этом этапе также извлекается часть свободного цианида;</w:t>
      </w:r>
    </w:p>
    <w:bookmarkEnd w:id="2576"/>
    <w:bookmarkStart w:name="z2824" w:id="2577"/>
    <w:p>
      <w:pPr>
        <w:spacing w:after="0"/>
        <w:ind w:left="0"/>
        <w:jc w:val="both"/>
      </w:pPr>
      <w:r>
        <w:rPr>
          <w:rFonts w:ascii="Times New Roman"/>
          <w:b w:val="false"/>
          <w:i w:val="false"/>
          <w:color w:val="000000"/>
          <w:sz w:val="28"/>
        </w:rPr>
        <w:t>
      3) блок извлечения металла (MRU – установка востановления металла), в котором электролитически восстанавливается медь, тем самым освобождая часть свободного цианида методом слабокислотной диссоциации (WAD).</w:t>
      </w:r>
    </w:p>
    <w:bookmarkEnd w:id="2577"/>
    <w:bookmarkStart w:name="z2825" w:id="257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578"/>
    <w:bookmarkStart w:name="z2826" w:id="2579"/>
    <w:p>
      <w:pPr>
        <w:spacing w:after="0"/>
        <w:ind w:left="0"/>
        <w:jc w:val="both"/>
      </w:pPr>
      <w:r>
        <w:rPr>
          <w:rFonts w:ascii="Times New Roman"/>
          <w:b w:val="false"/>
          <w:i w:val="false"/>
          <w:color w:val="000000"/>
          <w:sz w:val="28"/>
        </w:rPr>
        <w:t>
      Химия растворов цианидов является сложной из-за того, что цианид-ионы образуют соединения и комплексы со многими элементами. Некоторые соединения цианидов являются высокотоксичными, а другие – относительно инертные и безвредные. свободный цианид существует в двух видах - ионах цианида (CN-) и молекулярном циановодороде. Количество цианида и меди в потоке хвостов значительно снижается до процесса разложения цианида или до того, как хвосты будут помещены в хранилище. Это приводит к снижению экологических рисков для природы и водных ресурсов. Восстановление цианида снижает количество цианида, которое необходимо закупать, хранить и использовать на месте.</w:t>
      </w:r>
    </w:p>
    <w:bookmarkEnd w:id="2579"/>
    <w:bookmarkStart w:name="z2827" w:id="258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580"/>
    <w:bookmarkStart w:name="z2828" w:id="2581"/>
    <w:p>
      <w:pPr>
        <w:spacing w:after="0"/>
        <w:ind w:left="0"/>
        <w:jc w:val="both"/>
      </w:pPr>
      <w:r>
        <w:rPr>
          <w:rFonts w:ascii="Times New Roman"/>
          <w:b w:val="false"/>
          <w:i w:val="false"/>
          <w:color w:val="000000"/>
          <w:sz w:val="28"/>
        </w:rPr>
        <w:t>
      Этот метод рассматривается для всех технологических потоков материалов, содержащих свободные цианиды и/или цианиды, связанные с медью или в аналогичной форме (методом слабокислотной диссоциации (WAD) – weak acid dissociable).</w:t>
      </w:r>
    </w:p>
    <w:bookmarkEnd w:id="2581"/>
    <w:bookmarkStart w:name="z2829" w:id="2582"/>
    <w:p>
      <w:pPr>
        <w:spacing w:after="0"/>
        <w:ind w:left="0"/>
        <w:jc w:val="both"/>
      </w:pPr>
      <w:r>
        <w:rPr>
          <w:rFonts w:ascii="Times New Roman"/>
          <w:b w:val="false"/>
          <w:i w:val="false"/>
          <w:color w:val="000000"/>
          <w:sz w:val="28"/>
        </w:rPr>
        <w:t>
      Данный метод может быть реализован в контуре обработки хвостов перед их утилизацией в хвостохранилище или в контуре рециркуляции воды, полученной из хвостохранилища.</w:t>
      </w:r>
    </w:p>
    <w:bookmarkEnd w:id="2582"/>
    <w:bookmarkStart w:name="z2830" w:id="258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583"/>
    <w:bookmarkStart w:name="z2831" w:id="2584"/>
    <w:p>
      <w:pPr>
        <w:spacing w:after="0"/>
        <w:ind w:left="0"/>
        <w:jc w:val="both"/>
      </w:pPr>
      <w:r>
        <w:rPr>
          <w:rFonts w:ascii="Times New Roman"/>
          <w:b w:val="false"/>
          <w:i w:val="false"/>
          <w:color w:val="000000"/>
          <w:sz w:val="28"/>
        </w:rPr>
        <w:t>
      Расход реагентов ниже по сравнению с процессом разложения цианида.</w:t>
      </w:r>
    </w:p>
    <w:bookmarkEnd w:id="2584"/>
    <w:bookmarkStart w:name="z2832" w:id="258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585"/>
    <w:bookmarkStart w:name="z2833" w:id="2586"/>
    <w:p>
      <w:pPr>
        <w:spacing w:after="0"/>
        <w:ind w:left="0"/>
        <w:jc w:val="both"/>
      </w:pPr>
      <w:r>
        <w:rPr>
          <w:rFonts w:ascii="Times New Roman"/>
          <w:b w:val="false"/>
          <w:i w:val="false"/>
          <w:color w:val="000000"/>
          <w:sz w:val="28"/>
        </w:rPr>
        <w:t>
      Отдельные технологические процессы хорошо опробованы и протестированы в промышленных масштабах. Цианиды, которые в противном случае были бы потеряны из оборота, могут быть извлечены из хвостов и переработаны, что снижает количество цианида на месте, а также затраты на закупку и утилизацию цианида. Металлическая медь может быть получена в качестве побочного продукта. Ограничений по обрабатываемым концентрациям WAD-метода нет, хотя эффективность процесса зависит от химического состава хвостового потока.</w:t>
      </w:r>
    </w:p>
    <w:bookmarkEnd w:id="2586"/>
    <w:bookmarkStart w:name="z2834" w:id="258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587"/>
    <w:bookmarkStart w:name="z2835" w:id="2588"/>
    <w:p>
      <w:pPr>
        <w:spacing w:after="0"/>
        <w:ind w:left="0"/>
        <w:jc w:val="both"/>
      </w:pPr>
      <w:r>
        <w:rPr>
          <w:rFonts w:ascii="Times New Roman"/>
          <w:b w:val="false"/>
          <w:i w:val="false"/>
          <w:color w:val="000000"/>
          <w:sz w:val="28"/>
        </w:rPr>
        <w:t>
      Первоначальные оценки затрат показывают, что этот процесс потенциально перспективен по сравнению с альтернативными подходами, такими как процессы ионного обмена, осаждения и подкисления.</w:t>
      </w:r>
    </w:p>
    <w:bookmarkEnd w:id="2588"/>
    <w:bookmarkStart w:name="z2836" w:id="258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589"/>
    <w:bookmarkStart w:name="z2837" w:id="2590"/>
    <w:p>
      <w:pPr>
        <w:spacing w:after="0"/>
        <w:ind w:left="0"/>
        <w:jc w:val="both"/>
      </w:pPr>
      <w:r>
        <w:rPr>
          <w:rFonts w:ascii="Times New Roman"/>
          <w:b w:val="false"/>
          <w:i w:val="false"/>
          <w:color w:val="000000"/>
          <w:sz w:val="28"/>
        </w:rPr>
        <w:t>
      При окислении цианидов естественными процессами или при очистке сточных вод, содержащих цианиды образуются цианаты. Цианаты менее токсичны, чем HCN, и легче гидролизуются с образованием аммиака и диоксида углерода.</w:t>
      </w:r>
    </w:p>
    <w:bookmarkEnd w:id="2590"/>
    <w:p>
      <w:pPr>
        <w:spacing w:after="0"/>
        <w:ind w:left="0"/>
        <w:jc w:val="both"/>
      </w:pPr>
      <w:r>
        <w:rPr>
          <w:rFonts w:ascii="Times New Roman"/>
          <w:b/>
          <w:i w:val="false"/>
          <w:color w:val="000000"/>
          <w:sz w:val="28"/>
        </w:rPr>
        <w:t>5.4.8. Осаждение цианида сульфатом железа</w:t>
      </w:r>
    </w:p>
    <w:bookmarkStart w:name="z2839" w:id="259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591"/>
    <w:bookmarkStart w:name="z2840" w:id="2592"/>
    <w:p>
      <w:pPr>
        <w:spacing w:after="0"/>
        <w:ind w:left="0"/>
        <w:jc w:val="both"/>
      </w:pPr>
      <w:r>
        <w:rPr>
          <w:rFonts w:ascii="Times New Roman"/>
          <w:b w:val="false"/>
          <w:i w:val="false"/>
          <w:color w:val="000000"/>
          <w:sz w:val="28"/>
        </w:rPr>
        <w:t xml:space="preserve">
      Осаждение цианида сульфатом железа – это широко используемый и простой в эксплуатации метод. Осаждение цианида сульфатом железа может быть весьма эффективным. </w:t>
      </w:r>
    </w:p>
    <w:bookmarkEnd w:id="2592"/>
    <w:bookmarkStart w:name="z2841" w:id="259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593"/>
    <w:bookmarkStart w:name="z2842" w:id="2594"/>
    <w:p>
      <w:pPr>
        <w:spacing w:after="0"/>
        <w:ind w:left="0"/>
        <w:jc w:val="both"/>
      </w:pPr>
      <w:r>
        <w:rPr>
          <w:rFonts w:ascii="Times New Roman"/>
          <w:b w:val="false"/>
          <w:i w:val="false"/>
          <w:color w:val="000000"/>
          <w:sz w:val="28"/>
        </w:rPr>
        <w:t>
      Реакция сульфата железа с простыми цианидами протекает по следующим уравнениям:</w:t>
      </w:r>
    </w:p>
    <w:bookmarkEnd w:id="2594"/>
    <w:bookmarkStart w:name="z2843" w:id="2595"/>
    <w:p>
      <w:pPr>
        <w:spacing w:after="0"/>
        <w:ind w:left="0"/>
        <w:jc w:val="both"/>
      </w:pPr>
      <w:r>
        <w:rPr>
          <w:rFonts w:ascii="Times New Roman"/>
          <w:b w:val="false"/>
          <w:i w:val="false"/>
          <w:color w:val="000000"/>
          <w:sz w:val="28"/>
        </w:rPr>
        <w:t>
      образуя растворимый комплекс:</w:t>
      </w:r>
    </w:p>
    <w:bookmarkEnd w:id="2595"/>
    <w:bookmarkStart w:name="z2844" w:id="2596"/>
    <w:p>
      <w:pPr>
        <w:spacing w:after="0"/>
        <w:ind w:left="0"/>
        <w:jc w:val="both"/>
      </w:pPr>
      <w:r>
        <w:rPr>
          <w:rFonts w:ascii="Times New Roman"/>
          <w:b w:val="false"/>
          <w:i w:val="false"/>
          <w:color w:val="000000"/>
          <w:sz w:val="28"/>
        </w:rPr>
        <w:t>
      6 CN</w:t>
      </w:r>
      <w:r>
        <w:rPr>
          <w:rFonts w:ascii="Times New Roman"/>
          <w:b w:val="false"/>
          <w:i w:val="false"/>
          <w:color w:val="000000"/>
          <w:vertAlign w:val="superscript"/>
        </w:rPr>
        <w:t>-</w:t>
      </w:r>
      <w:r>
        <w:rPr>
          <w:rFonts w:ascii="Times New Roman"/>
          <w:b w:val="false"/>
          <w:i w:val="false"/>
          <w:color w:val="000000"/>
          <w:sz w:val="28"/>
        </w:rPr>
        <w:t xml:space="preserve"> + Fe</w:t>
      </w:r>
      <w:r>
        <w:rPr>
          <w:rFonts w:ascii="Times New Roman"/>
          <w:b w:val="false"/>
          <w:i w:val="false"/>
          <w:color w:val="000000"/>
          <w:vertAlign w:val="superscript"/>
        </w:rPr>
        <w:t>2+</w:t>
      </w:r>
      <w:r>
        <w:rPr>
          <w:rFonts w:ascii="Times New Roman"/>
          <w:b w:val="false"/>
          <w:i w:val="false"/>
          <w:color w:val="000000"/>
          <w:sz w:val="28"/>
        </w:rPr>
        <w:t xml:space="preserve"> ↔ [Fe (CN)</w:t>
      </w:r>
      <w:r>
        <w:rPr>
          <w:rFonts w:ascii="Times New Roman"/>
          <w:b w:val="false"/>
          <w:i w:val="false"/>
          <w:color w:val="000000"/>
          <w:vertAlign w:val="subscript"/>
        </w:rPr>
        <w:t>6</w:t>
      </w:r>
      <w:r>
        <w:rPr>
          <w:rFonts w:ascii="Times New Roman"/>
          <w:b w:val="false"/>
          <w:i w:val="false"/>
          <w:color w:val="000000"/>
          <w:sz w:val="28"/>
        </w:rPr>
        <w:t>]</w:t>
      </w:r>
      <w:r>
        <w:rPr>
          <w:rFonts w:ascii="Times New Roman"/>
          <w:b w:val="false"/>
          <w:i w:val="false"/>
          <w:color w:val="000000"/>
          <w:vertAlign w:val="superscript"/>
        </w:rPr>
        <w:t>4-</w:t>
      </w:r>
      <w:r>
        <w:rPr>
          <w:rFonts w:ascii="Times New Roman"/>
          <w:b w:val="false"/>
          <w:i w:val="false"/>
          <w:color w:val="000000"/>
          <w:sz w:val="28"/>
        </w:rPr>
        <w:t>.</w:t>
      </w:r>
    </w:p>
    <w:bookmarkEnd w:id="2596"/>
    <w:bookmarkStart w:name="z2845" w:id="2597"/>
    <w:p>
      <w:pPr>
        <w:spacing w:after="0"/>
        <w:ind w:left="0"/>
        <w:jc w:val="both"/>
      </w:pPr>
      <w:r>
        <w:rPr>
          <w:rFonts w:ascii="Times New Roman"/>
          <w:b w:val="false"/>
          <w:i w:val="false"/>
          <w:color w:val="000000"/>
          <w:sz w:val="28"/>
        </w:rPr>
        <w:t>
      Из указанной реакции ясно, что в идеальных условиях условиях 1 моль ионов Fe</w:t>
      </w:r>
      <w:r>
        <w:rPr>
          <w:rFonts w:ascii="Times New Roman"/>
          <w:b w:val="false"/>
          <w:i w:val="false"/>
          <w:color w:val="000000"/>
          <w:vertAlign w:val="superscript"/>
        </w:rPr>
        <w:t>2+</w:t>
      </w:r>
      <w:r>
        <w:rPr>
          <w:rFonts w:ascii="Times New Roman"/>
          <w:b w:val="false"/>
          <w:i w:val="false"/>
          <w:color w:val="000000"/>
          <w:sz w:val="28"/>
        </w:rPr>
        <w:t xml:space="preserve"> должен быть способен связать 6 молей анионов CN</w:t>
      </w:r>
      <w:r>
        <w:rPr>
          <w:rFonts w:ascii="Times New Roman"/>
          <w:b w:val="false"/>
          <w:i w:val="false"/>
          <w:color w:val="000000"/>
          <w:vertAlign w:val="superscript"/>
        </w:rPr>
        <w:t>-</w:t>
      </w:r>
      <w:r>
        <w:rPr>
          <w:rFonts w:ascii="Times New Roman"/>
          <w:b w:val="false"/>
          <w:i w:val="false"/>
          <w:color w:val="000000"/>
          <w:sz w:val="28"/>
        </w:rPr>
        <w:t xml:space="preserve"> из раствора с образованием осадка гексацианоферрата железа, указанный осадок образуется при небольшом избытке сульфата железа:</w:t>
      </w:r>
    </w:p>
    <w:bookmarkEnd w:id="2597"/>
    <w:bookmarkStart w:name="z2846" w:id="2598"/>
    <w:p>
      <w:pPr>
        <w:spacing w:after="0"/>
        <w:ind w:left="0"/>
        <w:jc w:val="both"/>
      </w:pPr>
      <w:r>
        <w:rPr>
          <w:rFonts w:ascii="Times New Roman"/>
          <w:b w:val="false"/>
          <w:i w:val="false"/>
          <w:color w:val="000000"/>
          <w:sz w:val="28"/>
        </w:rPr>
        <w:t>
      6 CN</w:t>
      </w:r>
      <w:r>
        <w:rPr>
          <w:rFonts w:ascii="Times New Roman"/>
          <w:b w:val="false"/>
          <w:i w:val="false"/>
          <w:color w:val="000000"/>
          <w:vertAlign w:val="superscript"/>
        </w:rPr>
        <w:t>-</w:t>
      </w:r>
      <w:r>
        <w:rPr>
          <w:rFonts w:ascii="Times New Roman"/>
          <w:b w:val="false"/>
          <w:i w:val="false"/>
          <w:color w:val="000000"/>
          <w:sz w:val="28"/>
        </w:rPr>
        <w:t xml:space="preserve"> + 2 K</w:t>
      </w:r>
      <w:r>
        <w:rPr>
          <w:rFonts w:ascii="Times New Roman"/>
          <w:b w:val="false"/>
          <w:i w:val="false"/>
          <w:color w:val="000000"/>
          <w:vertAlign w:val="superscript"/>
        </w:rPr>
        <w:t>+</w:t>
      </w:r>
      <w:r>
        <w:rPr>
          <w:rFonts w:ascii="Times New Roman"/>
          <w:b w:val="false"/>
          <w:i w:val="false"/>
          <w:color w:val="000000"/>
          <w:sz w:val="28"/>
        </w:rPr>
        <w:t xml:space="preserve"> + 2 Fe</w:t>
      </w:r>
      <w:r>
        <w:rPr>
          <w:rFonts w:ascii="Times New Roman"/>
          <w:b w:val="false"/>
          <w:i w:val="false"/>
          <w:color w:val="000000"/>
          <w:vertAlign w:val="superscript"/>
        </w:rPr>
        <w:t>2+</w:t>
      </w:r>
      <w:r>
        <w:rPr>
          <w:rFonts w:ascii="Times New Roman"/>
          <w:b w:val="false"/>
          <w:i w:val="false"/>
          <w:color w:val="000000"/>
          <w:sz w:val="28"/>
        </w:rPr>
        <w:t xml:space="preserve"> → K</w:t>
      </w:r>
      <w:r>
        <w:rPr>
          <w:rFonts w:ascii="Times New Roman"/>
          <w:b w:val="false"/>
          <w:i w:val="false"/>
          <w:color w:val="000000"/>
          <w:vertAlign w:val="subscript"/>
        </w:rPr>
        <w:t>2</w:t>
      </w:r>
      <w:r>
        <w:rPr>
          <w:rFonts w:ascii="Times New Roman"/>
          <w:b w:val="false"/>
          <w:i w:val="false"/>
          <w:color w:val="000000"/>
          <w:sz w:val="28"/>
        </w:rPr>
        <w:t>Fe[FeCN</w:t>
      </w:r>
      <w:r>
        <w:rPr>
          <w:rFonts w:ascii="Times New Roman"/>
          <w:b w:val="false"/>
          <w:i w:val="false"/>
          <w:color w:val="000000"/>
          <w:vertAlign w:val="subscript"/>
        </w:rPr>
        <w:t>6</w:t>
      </w:r>
      <w:r>
        <w:rPr>
          <w:rFonts w:ascii="Times New Roman"/>
          <w:b w:val="false"/>
          <w:i w:val="false"/>
          <w:color w:val="000000"/>
          <w:sz w:val="28"/>
        </w:rPr>
        <w:t>].</w:t>
      </w:r>
    </w:p>
    <w:bookmarkEnd w:id="2598"/>
    <w:bookmarkStart w:name="z2847" w:id="2599"/>
    <w:p>
      <w:pPr>
        <w:spacing w:after="0"/>
        <w:ind w:left="0"/>
        <w:jc w:val="both"/>
      </w:pPr>
      <w:r>
        <w:rPr>
          <w:rFonts w:ascii="Times New Roman"/>
          <w:b w:val="false"/>
          <w:i w:val="false"/>
          <w:color w:val="000000"/>
          <w:sz w:val="28"/>
        </w:rPr>
        <w:t>
      Для образования осадка гексацианоферрата железа указанный осадок образуется в большом избытке сульфата железа, полученный осадок отфильтровывают:</w:t>
      </w:r>
    </w:p>
    <w:bookmarkEnd w:id="2599"/>
    <w:bookmarkStart w:name="z2848" w:id="2600"/>
    <w:p>
      <w:pPr>
        <w:spacing w:after="0"/>
        <w:ind w:left="0"/>
        <w:jc w:val="both"/>
      </w:pPr>
      <w:r>
        <w:rPr>
          <w:rFonts w:ascii="Times New Roman"/>
          <w:b w:val="false"/>
          <w:i w:val="false"/>
          <w:color w:val="000000"/>
          <w:sz w:val="28"/>
        </w:rPr>
        <w:t>
      [Fe (CN)</w:t>
      </w:r>
      <w:r>
        <w:rPr>
          <w:rFonts w:ascii="Times New Roman"/>
          <w:b w:val="false"/>
          <w:i w:val="false"/>
          <w:color w:val="000000"/>
          <w:vertAlign w:val="subscript"/>
        </w:rPr>
        <w:t>6</w:t>
      </w:r>
      <w:r>
        <w:rPr>
          <w:rFonts w:ascii="Times New Roman"/>
          <w:b w:val="false"/>
          <w:i w:val="false"/>
          <w:color w:val="000000"/>
          <w:sz w:val="28"/>
        </w:rPr>
        <w:t>]</w:t>
      </w:r>
      <w:r>
        <w:rPr>
          <w:rFonts w:ascii="Times New Roman"/>
          <w:b w:val="false"/>
          <w:i w:val="false"/>
          <w:color w:val="000000"/>
          <w:vertAlign w:val="superscript"/>
        </w:rPr>
        <w:t>4-</w:t>
      </w:r>
      <w:r>
        <w:rPr>
          <w:rFonts w:ascii="Times New Roman"/>
          <w:b w:val="false"/>
          <w:i w:val="false"/>
          <w:color w:val="000000"/>
          <w:sz w:val="28"/>
        </w:rPr>
        <w:t xml:space="preserve"> + 2 Fe</w:t>
      </w:r>
      <w:r>
        <w:rPr>
          <w:rFonts w:ascii="Times New Roman"/>
          <w:b w:val="false"/>
          <w:i w:val="false"/>
          <w:color w:val="000000"/>
          <w:vertAlign w:val="superscript"/>
        </w:rPr>
        <w:t>2+</w:t>
      </w:r>
      <w:r>
        <w:rPr>
          <w:rFonts w:ascii="Times New Roman"/>
          <w:b w:val="false"/>
          <w:i w:val="false"/>
          <w:color w:val="000000"/>
          <w:sz w:val="28"/>
        </w:rPr>
        <w:t xml:space="preserve"> → Fe</w:t>
      </w:r>
      <w:r>
        <w:rPr>
          <w:rFonts w:ascii="Times New Roman"/>
          <w:b w:val="false"/>
          <w:i w:val="false"/>
          <w:color w:val="000000"/>
          <w:vertAlign w:val="subscript"/>
        </w:rPr>
        <w:t>2</w:t>
      </w:r>
      <w:r>
        <w:rPr>
          <w:rFonts w:ascii="Times New Roman"/>
          <w:b w:val="false"/>
          <w:i w:val="false"/>
          <w:color w:val="000000"/>
          <w:sz w:val="28"/>
        </w:rPr>
        <w:t>[Fe (CN)</w:t>
      </w:r>
      <w:r>
        <w:rPr>
          <w:rFonts w:ascii="Times New Roman"/>
          <w:b w:val="false"/>
          <w:i w:val="false"/>
          <w:color w:val="000000"/>
          <w:vertAlign w:val="subscript"/>
        </w:rPr>
        <w:t>6</w:t>
      </w:r>
      <w:r>
        <w:rPr>
          <w:rFonts w:ascii="Times New Roman"/>
          <w:b w:val="false"/>
          <w:i w:val="false"/>
          <w:color w:val="000000"/>
          <w:sz w:val="28"/>
        </w:rPr>
        <w:t>] .</w:t>
      </w:r>
    </w:p>
    <w:bookmarkEnd w:id="2600"/>
    <w:bookmarkStart w:name="z2849" w:id="260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601"/>
    <w:bookmarkStart w:name="z2850" w:id="2602"/>
    <w:p>
      <w:pPr>
        <w:spacing w:after="0"/>
        <w:ind w:left="0"/>
        <w:jc w:val="both"/>
      </w:pPr>
      <w:r>
        <w:rPr>
          <w:rFonts w:ascii="Times New Roman"/>
          <w:b w:val="false"/>
          <w:i w:val="false"/>
          <w:color w:val="000000"/>
          <w:sz w:val="28"/>
        </w:rPr>
        <w:t>
      Преимуществом этого метода является возможность нейтрализовать высокие концентрации цианида так же быстро, как и низкие.</w:t>
      </w:r>
    </w:p>
    <w:bookmarkEnd w:id="2602"/>
    <w:bookmarkStart w:name="z2851" w:id="260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603"/>
    <w:bookmarkStart w:name="z2852" w:id="2604"/>
    <w:p>
      <w:pPr>
        <w:spacing w:after="0"/>
        <w:ind w:left="0"/>
        <w:jc w:val="both"/>
      </w:pPr>
      <w:r>
        <w:rPr>
          <w:rFonts w:ascii="Times New Roman"/>
          <w:b w:val="false"/>
          <w:i w:val="false"/>
          <w:color w:val="000000"/>
          <w:sz w:val="28"/>
        </w:rPr>
        <w:t>
      Снижение выбросов цианидов.</w:t>
      </w:r>
    </w:p>
    <w:bookmarkEnd w:id="2604"/>
    <w:bookmarkStart w:name="z2853" w:id="260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605"/>
    <w:bookmarkStart w:name="z2854" w:id="2606"/>
    <w:p>
      <w:pPr>
        <w:spacing w:after="0"/>
        <w:ind w:left="0"/>
        <w:jc w:val="both"/>
      </w:pPr>
      <w:r>
        <w:rPr>
          <w:rFonts w:ascii="Times New Roman"/>
          <w:b w:val="false"/>
          <w:i w:val="false"/>
          <w:color w:val="000000"/>
          <w:sz w:val="28"/>
        </w:rPr>
        <w:t>
      Потребление реагента.</w:t>
      </w:r>
    </w:p>
    <w:bookmarkEnd w:id="2606"/>
    <w:bookmarkStart w:name="z2855" w:id="260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607"/>
    <w:bookmarkStart w:name="z2856" w:id="2608"/>
    <w:p>
      <w:pPr>
        <w:spacing w:after="0"/>
        <w:ind w:left="0"/>
        <w:jc w:val="both"/>
      </w:pPr>
      <w:r>
        <w:rPr>
          <w:rFonts w:ascii="Times New Roman"/>
          <w:b w:val="false"/>
          <w:i w:val="false"/>
          <w:color w:val="000000"/>
          <w:sz w:val="28"/>
        </w:rPr>
        <w:t>
      Подходит для очистки концентрированных сточных вод.</w:t>
      </w:r>
    </w:p>
    <w:bookmarkEnd w:id="2608"/>
    <w:bookmarkStart w:name="z2857" w:id="260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609"/>
    <w:bookmarkStart w:name="z2858" w:id="2610"/>
    <w:p>
      <w:pPr>
        <w:spacing w:after="0"/>
        <w:ind w:left="0"/>
        <w:jc w:val="both"/>
      </w:pPr>
      <w:r>
        <w:rPr>
          <w:rFonts w:ascii="Times New Roman"/>
          <w:b w:val="false"/>
          <w:i w:val="false"/>
          <w:color w:val="000000"/>
          <w:sz w:val="28"/>
        </w:rPr>
        <w:t>
      Зависит от стоимости и доступности реагентов.</w:t>
      </w:r>
    </w:p>
    <w:bookmarkEnd w:id="2610"/>
    <w:bookmarkStart w:name="z2859" w:id="261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611"/>
    <w:bookmarkStart w:name="z2860" w:id="2612"/>
    <w:p>
      <w:pPr>
        <w:spacing w:after="0"/>
        <w:ind w:left="0"/>
        <w:jc w:val="both"/>
      </w:pPr>
      <w:r>
        <w:rPr>
          <w:rFonts w:ascii="Times New Roman"/>
          <w:b w:val="false"/>
          <w:i w:val="false"/>
          <w:color w:val="000000"/>
          <w:sz w:val="28"/>
        </w:rPr>
        <w:t>
      Требование экологического законодательства РК.</w:t>
      </w:r>
    </w:p>
    <w:bookmarkEnd w:id="2612"/>
    <w:p>
      <w:pPr>
        <w:spacing w:after="0"/>
        <w:ind w:left="0"/>
        <w:jc w:val="both"/>
      </w:pPr>
      <w:r>
        <w:rPr>
          <w:rFonts w:ascii="Times New Roman"/>
          <w:b/>
          <w:i w:val="false"/>
          <w:color w:val="000000"/>
          <w:sz w:val="28"/>
        </w:rPr>
        <w:t>5.4.9. Окислительные процессы удаления цианида</w:t>
      </w:r>
    </w:p>
    <w:bookmarkStart w:name="z2862" w:id="261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613"/>
    <w:bookmarkStart w:name="z2863" w:id="2614"/>
    <w:p>
      <w:pPr>
        <w:spacing w:after="0"/>
        <w:ind w:left="0"/>
        <w:jc w:val="both"/>
      </w:pPr>
      <w:r>
        <w:rPr>
          <w:rFonts w:ascii="Times New Roman"/>
          <w:b w:val="false"/>
          <w:i w:val="false"/>
          <w:color w:val="000000"/>
          <w:sz w:val="28"/>
        </w:rPr>
        <w:t>
      Окислительные процессы удаления цианида: окисление озоном, окисление гипохлоритами и хлором, окисление цианидов пероксидными соединениями, окисление цианидов перманганатом калия.</w:t>
      </w:r>
    </w:p>
    <w:bookmarkEnd w:id="2614"/>
    <w:bookmarkStart w:name="z2864" w:id="261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615"/>
    <w:bookmarkStart w:name="z2865" w:id="2616"/>
    <w:p>
      <w:pPr>
        <w:spacing w:after="0"/>
        <w:ind w:left="0"/>
        <w:jc w:val="both"/>
      </w:pPr>
      <w:r>
        <w:rPr>
          <w:rFonts w:ascii="Times New Roman"/>
          <w:b w:val="false"/>
          <w:i w:val="false"/>
          <w:color w:val="000000"/>
          <w:sz w:val="28"/>
        </w:rPr>
        <w:t>
      Процессы окисления могут осуществляться с использованием реагентов таких, как:</w:t>
      </w:r>
    </w:p>
    <w:bookmarkEnd w:id="2616"/>
    <w:bookmarkStart w:name="z2866" w:id="2617"/>
    <w:p>
      <w:pPr>
        <w:spacing w:after="0"/>
        <w:ind w:left="0"/>
        <w:jc w:val="both"/>
      </w:pPr>
      <w:r>
        <w:rPr>
          <w:rFonts w:ascii="Times New Roman"/>
          <w:b w:val="false"/>
          <w:i w:val="false"/>
          <w:color w:val="000000"/>
          <w:sz w:val="28"/>
        </w:rPr>
        <w:t>
      щелочное хлорирование;</w:t>
      </w:r>
    </w:p>
    <w:bookmarkEnd w:id="2617"/>
    <w:bookmarkStart w:name="z2867" w:id="2618"/>
    <w:p>
      <w:pPr>
        <w:spacing w:after="0"/>
        <w:ind w:left="0"/>
        <w:jc w:val="both"/>
      </w:pPr>
      <w:r>
        <w:rPr>
          <w:rFonts w:ascii="Times New Roman"/>
          <w:b w:val="false"/>
          <w:i w:val="false"/>
          <w:color w:val="000000"/>
          <w:sz w:val="28"/>
        </w:rPr>
        <w:t>
      технология SO</w:t>
      </w:r>
      <w:r>
        <w:rPr>
          <w:rFonts w:ascii="Times New Roman"/>
          <w:b w:val="false"/>
          <w:i w:val="false"/>
          <w:color w:val="000000"/>
          <w:vertAlign w:val="subscript"/>
        </w:rPr>
        <w:t>2</w:t>
      </w:r>
      <w:r>
        <w:rPr>
          <w:rFonts w:ascii="Times New Roman"/>
          <w:b w:val="false"/>
          <w:i w:val="false"/>
          <w:color w:val="000000"/>
          <w:sz w:val="28"/>
        </w:rPr>
        <w:t>/воздух;</w:t>
      </w:r>
    </w:p>
    <w:bookmarkEnd w:id="2618"/>
    <w:bookmarkStart w:name="z2868" w:id="2619"/>
    <w:p>
      <w:pPr>
        <w:spacing w:after="0"/>
        <w:ind w:left="0"/>
        <w:jc w:val="both"/>
      </w:pPr>
      <w:r>
        <w:rPr>
          <w:rFonts w:ascii="Times New Roman"/>
          <w:b w:val="false"/>
          <w:i w:val="false"/>
          <w:color w:val="000000"/>
          <w:sz w:val="28"/>
        </w:rPr>
        <w:t>
      перекись водорода.</w:t>
      </w:r>
    </w:p>
    <w:bookmarkEnd w:id="2619"/>
    <w:bookmarkStart w:name="z2869" w:id="2620"/>
    <w:p>
      <w:pPr>
        <w:spacing w:after="0"/>
        <w:ind w:left="0"/>
        <w:jc w:val="both"/>
      </w:pPr>
      <w:r>
        <w:rPr>
          <w:rFonts w:ascii="Times New Roman"/>
          <w:b w:val="false"/>
          <w:i w:val="false"/>
          <w:color w:val="000000"/>
          <w:sz w:val="28"/>
        </w:rPr>
        <w:t>
      Предварительная обработка пероксидом. Эта технология обычно применима к рудам, содержащим сульфиды. Однако необходимо провести детальное минералогическое исследование, чтобы определить, какая руда подходит для применения этой технологии.</w:t>
      </w:r>
    </w:p>
    <w:bookmarkEnd w:id="2620"/>
    <w:bookmarkStart w:name="z2870" w:id="2621"/>
    <w:p>
      <w:pPr>
        <w:spacing w:after="0"/>
        <w:ind w:left="0"/>
        <w:jc w:val="both"/>
      </w:pPr>
      <w:r>
        <w:rPr>
          <w:rFonts w:ascii="Times New Roman"/>
          <w:b w:val="false"/>
          <w:i w:val="false"/>
          <w:color w:val="000000"/>
          <w:sz w:val="28"/>
        </w:rPr>
        <w:t>
      Процесс SO</w:t>
      </w:r>
      <w:r>
        <w:rPr>
          <w:rFonts w:ascii="Times New Roman"/>
          <w:b w:val="false"/>
          <w:i w:val="false"/>
          <w:color w:val="000000"/>
          <w:vertAlign w:val="subscript"/>
        </w:rPr>
        <w:t>2</w:t>
      </w:r>
      <w:r>
        <w:rPr>
          <w:rFonts w:ascii="Times New Roman"/>
          <w:b w:val="false"/>
          <w:i w:val="false"/>
          <w:color w:val="000000"/>
          <w:sz w:val="28"/>
        </w:rPr>
        <w:t>/воздух, который используется на всех европейских предприятиях для обработки шлама перед сбросом в хвостохранилище, обычно описывается следующими уравнениями:</w:t>
      </w:r>
    </w:p>
    <w:bookmarkEnd w:id="2621"/>
    <w:bookmarkStart w:name="z2871" w:id="2622"/>
    <w:p>
      <w:pPr>
        <w:spacing w:after="0"/>
        <w:ind w:left="0"/>
        <w:jc w:val="both"/>
      </w:pPr>
      <w:r>
        <w:rPr>
          <w:rFonts w:ascii="Times New Roman"/>
          <w:b w:val="false"/>
          <w:i w:val="false"/>
          <w:color w:val="000000"/>
          <w:sz w:val="28"/>
        </w:rPr>
        <w:t>
      Окисление:</w:t>
      </w:r>
    </w:p>
    <w:bookmarkEnd w:id="2622"/>
    <w:bookmarkStart w:name="z2872" w:id="2623"/>
    <w:p>
      <w:pPr>
        <w:spacing w:after="0"/>
        <w:ind w:left="0"/>
        <w:jc w:val="both"/>
      </w:pPr>
      <w:r>
        <w:rPr>
          <w:rFonts w:ascii="Times New Roman"/>
          <w:b w:val="false"/>
          <w:i w:val="false"/>
          <w:color w:val="000000"/>
          <w:sz w:val="28"/>
        </w:rPr>
        <w:t>
      CNсвоб. + SO</w:t>
      </w:r>
      <w:r>
        <w:rPr>
          <w:rFonts w:ascii="Times New Roman"/>
          <w:b w:val="false"/>
          <w:i w:val="false"/>
          <w:color w:val="000000"/>
          <w:vertAlign w:val="subscript"/>
        </w:rPr>
        <w:t xml:space="preserve">2 </w:t>
      </w:r>
      <w:r>
        <w:rPr>
          <w:rFonts w:ascii="Times New Roman"/>
          <w:b w:val="false"/>
          <w:i w:val="false"/>
          <w:color w:val="000000"/>
          <w:sz w:val="28"/>
        </w:rPr>
        <w:t>+ O</w:t>
      </w:r>
      <w:r>
        <w:rPr>
          <w:rFonts w:ascii="Times New Roman"/>
          <w:b w:val="false"/>
          <w:i w:val="false"/>
          <w:color w:val="000000"/>
          <w:vertAlign w:val="subscript"/>
        </w:rPr>
        <w:t>2</w:t>
      </w:r>
      <w:r>
        <w:rPr>
          <w:rFonts w:ascii="Times New Roman"/>
          <w:b w:val="false"/>
          <w:i w:val="false"/>
          <w:color w:val="000000"/>
          <w:sz w:val="28"/>
        </w:rPr>
        <w:t xml:space="preserve"> + H</w:t>
      </w:r>
      <w:r>
        <w:rPr>
          <w:rFonts w:ascii="Times New Roman"/>
          <w:b w:val="false"/>
          <w:i w:val="false"/>
          <w:color w:val="000000"/>
          <w:vertAlign w:val="subscript"/>
        </w:rPr>
        <w:t>2</w:t>
      </w:r>
      <w:r>
        <w:rPr>
          <w:rFonts w:ascii="Times New Roman"/>
          <w:b w:val="false"/>
          <w:i w:val="false"/>
          <w:color w:val="000000"/>
          <w:sz w:val="28"/>
        </w:rPr>
        <w:t>O =&gt; OCN</w:t>
      </w:r>
      <w:r>
        <w:rPr>
          <w:rFonts w:ascii="Times New Roman"/>
          <w:b w:val="false"/>
          <w:i w:val="false"/>
          <w:color w:val="000000"/>
          <w:vertAlign w:val="superscript"/>
        </w:rPr>
        <w:t>-</w:t>
      </w:r>
      <w:r>
        <w:rPr>
          <w:rFonts w:ascii="Times New Roman"/>
          <w:b w:val="false"/>
          <w:i w:val="false"/>
          <w:color w:val="000000"/>
          <w:sz w:val="28"/>
        </w:rPr>
        <w:t xml:space="preserve"> +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p>
    <w:bookmarkEnd w:id="2623"/>
    <w:bookmarkStart w:name="z2873" w:id="2624"/>
    <w:p>
      <w:pPr>
        <w:spacing w:after="0"/>
        <w:ind w:left="0"/>
        <w:jc w:val="both"/>
      </w:pPr>
      <w:r>
        <w:rPr>
          <w:rFonts w:ascii="Times New Roman"/>
          <w:b w:val="false"/>
          <w:i w:val="false"/>
          <w:color w:val="000000"/>
          <w:sz w:val="28"/>
        </w:rPr>
        <w:t>
      M(CN)</w:t>
      </w:r>
      <w:r>
        <w:rPr>
          <w:rFonts w:ascii="Times New Roman"/>
          <w:b w:val="false"/>
          <w:i w:val="false"/>
          <w:color w:val="000000"/>
          <w:vertAlign w:val="subscript"/>
        </w:rPr>
        <w:t xml:space="preserve">4 </w:t>
      </w:r>
      <w:r>
        <w:rPr>
          <w:rFonts w:ascii="Times New Roman"/>
          <w:b w:val="false"/>
          <w:i w:val="false"/>
          <w:color w:val="000000"/>
          <w:vertAlign w:val="superscript"/>
        </w:rPr>
        <w:t>2-</w:t>
      </w:r>
      <w:r>
        <w:rPr>
          <w:rFonts w:ascii="Times New Roman"/>
          <w:b w:val="false"/>
          <w:i w:val="false"/>
          <w:color w:val="000000"/>
          <w:sz w:val="28"/>
        </w:rPr>
        <w:t xml:space="preserve"> + 4SO</w:t>
      </w:r>
      <w:r>
        <w:rPr>
          <w:rFonts w:ascii="Times New Roman"/>
          <w:b w:val="false"/>
          <w:i w:val="false"/>
          <w:color w:val="000000"/>
          <w:vertAlign w:val="subscript"/>
        </w:rPr>
        <w:t>2</w:t>
      </w:r>
      <w:r>
        <w:rPr>
          <w:rFonts w:ascii="Times New Roman"/>
          <w:b w:val="false"/>
          <w:i w:val="false"/>
          <w:color w:val="000000"/>
          <w:sz w:val="28"/>
        </w:rPr>
        <w:t xml:space="preserve"> + 4O</w:t>
      </w:r>
      <w:r>
        <w:rPr>
          <w:rFonts w:ascii="Times New Roman"/>
          <w:b w:val="false"/>
          <w:i w:val="false"/>
          <w:color w:val="000000"/>
          <w:vertAlign w:val="subscript"/>
        </w:rPr>
        <w:t>2</w:t>
      </w:r>
      <w:r>
        <w:rPr>
          <w:rFonts w:ascii="Times New Roman"/>
          <w:b w:val="false"/>
          <w:i w:val="false"/>
          <w:color w:val="000000"/>
          <w:sz w:val="28"/>
        </w:rPr>
        <w:t xml:space="preserve"> + 4H</w:t>
      </w:r>
      <w:r>
        <w:rPr>
          <w:rFonts w:ascii="Times New Roman"/>
          <w:b w:val="false"/>
          <w:i w:val="false"/>
          <w:color w:val="000000"/>
          <w:vertAlign w:val="subscript"/>
        </w:rPr>
        <w:t>2</w:t>
      </w:r>
      <w:r>
        <w:rPr>
          <w:rFonts w:ascii="Times New Roman"/>
          <w:b w:val="false"/>
          <w:i w:val="false"/>
          <w:color w:val="000000"/>
          <w:sz w:val="28"/>
        </w:rPr>
        <w:t>O =&gt; 4OCN</w:t>
      </w:r>
      <w:r>
        <w:rPr>
          <w:rFonts w:ascii="Times New Roman"/>
          <w:b w:val="false"/>
          <w:i w:val="false"/>
          <w:color w:val="000000"/>
          <w:vertAlign w:val="superscript"/>
        </w:rPr>
        <w:t xml:space="preserve">- </w:t>
      </w:r>
      <w:r>
        <w:rPr>
          <w:rFonts w:ascii="Times New Roman"/>
          <w:b w:val="false"/>
          <w:i w:val="false"/>
          <w:color w:val="000000"/>
          <w:sz w:val="28"/>
        </w:rPr>
        <w:t>+ 4H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 xml:space="preserve">4 </w:t>
      </w:r>
      <w:r>
        <w:rPr>
          <w:rFonts w:ascii="Times New Roman"/>
          <w:b w:val="false"/>
          <w:i w:val="false"/>
          <w:color w:val="000000"/>
          <w:sz w:val="28"/>
        </w:rPr>
        <w:t>+ M</w:t>
      </w:r>
      <w:r>
        <w:rPr>
          <w:rFonts w:ascii="Times New Roman"/>
          <w:b w:val="false"/>
          <w:i w:val="false"/>
          <w:color w:val="000000"/>
          <w:vertAlign w:val="superscript"/>
        </w:rPr>
        <w:t>2+</w:t>
      </w:r>
      <w:r>
        <w:rPr>
          <w:rFonts w:ascii="Times New Roman"/>
          <w:b w:val="false"/>
          <w:i w:val="false"/>
          <w:color w:val="000000"/>
          <w:sz w:val="28"/>
        </w:rPr>
        <w:t>,</w:t>
      </w:r>
    </w:p>
    <w:bookmarkEnd w:id="2624"/>
    <w:bookmarkStart w:name="z2874" w:id="2625"/>
    <w:p>
      <w:pPr>
        <w:spacing w:after="0"/>
        <w:ind w:left="0"/>
        <w:jc w:val="both"/>
      </w:pPr>
      <w:r>
        <w:rPr>
          <w:rFonts w:ascii="Times New Roman"/>
          <w:b w:val="false"/>
          <w:i w:val="false"/>
          <w:color w:val="000000"/>
          <w:sz w:val="28"/>
        </w:rPr>
        <w:t>
      где: M</w:t>
      </w:r>
      <w:r>
        <w:rPr>
          <w:rFonts w:ascii="Times New Roman"/>
          <w:b w:val="false"/>
          <w:i w:val="false"/>
          <w:color w:val="000000"/>
          <w:vertAlign w:val="superscript"/>
        </w:rPr>
        <w:t>2+</w:t>
      </w:r>
      <w:r>
        <w:rPr>
          <w:rFonts w:ascii="Times New Roman"/>
          <w:b w:val="false"/>
          <w:i w:val="false"/>
          <w:color w:val="000000"/>
          <w:sz w:val="28"/>
        </w:rPr>
        <w:t xml:space="preserve"> = Zn</w:t>
      </w:r>
      <w:r>
        <w:rPr>
          <w:rFonts w:ascii="Times New Roman"/>
          <w:b w:val="false"/>
          <w:i w:val="false"/>
          <w:color w:val="000000"/>
          <w:vertAlign w:val="superscript"/>
        </w:rPr>
        <w:t>2+</w:t>
      </w:r>
      <w:r>
        <w:rPr>
          <w:rFonts w:ascii="Times New Roman"/>
          <w:b w:val="false"/>
          <w:i w:val="false"/>
          <w:color w:val="000000"/>
          <w:sz w:val="28"/>
        </w:rPr>
        <w:t>, Cu</w:t>
      </w:r>
      <w:r>
        <w:rPr>
          <w:rFonts w:ascii="Times New Roman"/>
          <w:b w:val="false"/>
          <w:i w:val="false"/>
          <w:color w:val="000000"/>
          <w:vertAlign w:val="superscript"/>
        </w:rPr>
        <w:t>2+</w:t>
      </w:r>
      <w:r>
        <w:rPr>
          <w:rFonts w:ascii="Times New Roman"/>
          <w:b w:val="false"/>
          <w:i w:val="false"/>
          <w:color w:val="000000"/>
          <w:sz w:val="28"/>
        </w:rPr>
        <w:t>, Ni2+, Cd2+ и т.д.</w:t>
      </w:r>
    </w:p>
    <w:bookmarkEnd w:id="2625"/>
    <w:bookmarkStart w:name="z2875" w:id="2626"/>
    <w:p>
      <w:pPr>
        <w:spacing w:after="0"/>
        <w:ind w:left="0"/>
        <w:jc w:val="both"/>
      </w:pPr>
      <w:r>
        <w:rPr>
          <w:rFonts w:ascii="Times New Roman"/>
          <w:b w:val="false"/>
          <w:i w:val="false"/>
          <w:color w:val="000000"/>
          <w:sz w:val="28"/>
        </w:rPr>
        <w:t>
      Нейтрализация с использованием извести:</w:t>
      </w:r>
    </w:p>
    <w:bookmarkEnd w:id="2626"/>
    <w:bookmarkStart w:name="z2876" w:id="2627"/>
    <w:p>
      <w:pPr>
        <w:spacing w:after="0"/>
        <w:ind w:left="0"/>
        <w:jc w:val="both"/>
      </w:pP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 Ca(OH)</w:t>
      </w:r>
      <w:r>
        <w:rPr>
          <w:rFonts w:ascii="Times New Roman"/>
          <w:b w:val="false"/>
          <w:i w:val="false"/>
          <w:color w:val="000000"/>
          <w:vertAlign w:val="subscript"/>
        </w:rPr>
        <w:t>2</w:t>
      </w:r>
      <w:r>
        <w:rPr>
          <w:rFonts w:ascii="Times New Roman"/>
          <w:b w:val="false"/>
          <w:i w:val="false"/>
          <w:color w:val="000000"/>
          <w:sz w:val="28"/>
        </w:rPr>
        <w:t xml:space="preserve"> =&gt; CaSO</w:t>
      </w:r>
      <w:r>
        <w:rPr>
          <w:rFonts w:ascii="Times New Roman"/>
          <w:b w:val="false"/>
          <w:i w:val="false"/>
          <w:color w:val="000000"/>
          <w:vertAlign w:val="subscript"/>
        </w:rPr>
        <w:t>4</w:t>
      </w:r>
      <w:r>
        <w:rPr>
          <w:rFonts w:ascii="Times New Roman"/>
          <w:b w:val="false"/>
          <w:i w:val="false"/>
          <w:color w:val="000000"/>
          <w:sz w:val="28"/>
        </w:rPr>
        <w:t xml:space="preserve"> x 2H</w:t>
      </w:r>
      <w:r>
        <w:rPr>
          <w:rFonts w:ascii="Times New Roman"/>
          <w:b w:val="false"/>
          <w:i w:val="false"/>
          <w:color w:val="000000"/>
          <w:vertAlign w:val="subscript"/>
        </w:rPr>
        <w:t>2</w:t>
      </w:r>
      <w:r>
        <w:rPr>
          <w:rFonts w:ascii="Times New Roman"/>
          <w:b w:val="false"/>
          <w:i w:val="false"/>
          <w:color w:val="000000"/>
          <w:sz w:val="28"/>
        </w:rPr>
        <w:t>O.</w:t>
      </w:r>
    </w:p>
    <w:bookmarkEnd w:id="2627"/>
    <w:bookmarkStart w:name="z2877" w:id="2628"/>
    <w:p>
      <w:pPr>
        <w:spacing w:after="0"/>
        <w:ind w:left="0"/>
        <w:jc w:val="both"/>
      </w:pPr>
      <w:r>
        <w:rPr>
          <w:rFonts w:ascii="Times New Roman"/>
          <w:b w:val="false"/>
          <w:i w:val="false"/>
          <w:color w:val="000000"/>
          <w:sz w:val="28"/>
        </w:rPr>
        <w:t>
      Осаждение:</w:t>
      </w:r>
    </w:p>
    <w:bookmarkEnd w:id="2628"/>
    <w:bookmarkStart w:name="z2878" w:id="2629"/>
    <w:p>
      <w:pPr>
        <w:spacing w:after="0"/>
        <w:ind w:left="0"/>
        <w:jc w:val="both"/>
      </w:pPr>
      <w:r>
        <w:rPr>
          <w:rFonts w:ascii="Times New Roman"/>
          <w:b w:val="false"/>
          <w:i w:val="false"/>
          <w:color w:val="000000"/>
          <w:sz w:val="28"/>
        </w:rPr>
        <w:t>
      M</w:t>
      </w:r>
      <w:r>
        <w:rPr>
          <w:rFonts w:ascii="Times New Roman"/>
          <w:b w:val="false"/>
          <w:i w:val="false"/>
          <w:color w:val="000000"/>
          <w:vertAlign w:val="superscript"/>
        </w:rPr>
        <w:t>2+</w:t>
      </w:r>
      <w:r>
        <w:rPr>
          <w:rFonts w:ascii="Times New Roman"/>
          <w:b w:val="false"/>
          <w:i w:val="false"/>
          <w:color w:val="000000"/>
          <w:sz w:val="28"/>
        </w:rPr>
        <w:t xml:space="preserve"> + Ca(OH)</w:t>
      </w:r>
      <w:r>
        <w:rPr>
          <w:rFonts w:ascii="Times New Roman"/>
          <w:b w:val="false"/>
          <w:i w:val="false"/>
          <w:color w:val="000000"/>
          <w:vertAlign w:val="subscript"/>
        </w:rPr>
        <w:t>2</w:t>
      </w:r>
      <w:r>
        <w:rPr>
          <w:rFonts w:ascii="Times New Roman"/>
          <w:b w:val="false"/>
          <w:i w:val="false"/>
          <w:color w:val="000000"/>
          <w:sz w:val="28"/>
        </w:rPr>
        <w:t xml:space="preserve"> =&gt; M(OH)</w:t>
      </w:r>
      <w:r>
        <w:rPr>
          <w:rFonts w:ascii="Times New Roman"/>
          <w:b w:val="false"/>
          <w:i w:val="false"/>
          <w:color w:val="000000"/>
          <w:vertAlign w:val="subscript"/>
        </w:rPr>
        <w:t>2</w:t>
      </w:r>
      <w:r>
        <w:rPr>
          <w:rFonts w:ascii="Times New Roman"/>
          <w:b w:val="false"/>
          <w:i w:val="false"/>
          <w:color w:val="000000"/>
          <w:sz w:val="28"/>
        </w:rPr>
        <w:t xml:space="preserve"> + Ca</w:t>
      </w:r>
      <w:r>
        <w:rPr>
          <w:rFonts w:ascii="Times New Roman"/>
          <w:b w:val="false"/>
          <w:i w:val="false"/>
          <w:color w:val="000000"/>
          <w:vertAlign w:val="superscript"/>
        </w:rPr>
        <w:t>2+</w:t>
      </w:r>
      <w:r>
        <w:rPr>
          <w:rFonts w:ascii="Times New Roman"/>
          <w:b w:val="false"/>
          <w:i w:val="false"/>
          <w:color w:val="000000"/>
          <w:sz w:val="28"/>
        </w:rPr>
        <w:t>,</w:t>
      </w:r>
    </w:p>
    <w:bookmarkEnd w:id="2629"/>
    <w:bookmarkStart w:name="z2879" w:id="2630"/>
    <w:p>
      <w:pPr>
        <w:spacing w:after="0"/>
        <w:ind w:left="0"/>
        <w:jc w:val="both"/>
      </w:pPr>
      <w:r>
        <w:rPr>
          <w:rFonts w:ascii="Times New Roman"/>
          <w:b w:val="false"/>
          <w:i w:val="false"/>
          <w:color w:val="000000"/>
          <w:sz w:val="28"/>
        </w:rPr>
        <w:t>
      2 M</w:t>
      </w:r>
      <w:r>
        <w:rPr>
          <w:rFonts w:ascii="Times New Roman"/>
          <w:b w:val="false"/>
          <w:i w:val="false"/>
          <w:color w:val="000000"/>
          <w:vertAlign w:val="superscript"/>
        </w:rPr>
        <w:t>2+</w:t>
      </w:r>
      <w:r>
        <w:rPr>
          <w:rFonts w:ascii="Times New Roman"/>
          <w:b w:val="false"/>
          <w:i w:val="false"/>
          <w:color w:val="000000"/>
          <w:sz w:val="28"/>
        </w:rPr>
        <w:t xml:space="preserve"> + Fe(CN)</w:t>
      </w:r>
      <w:r>
        <w:rPr>
          <w:rFonts w:ascii="Times New Roman"/>
          <w:b w:val="false"/>
          <w:i w:val="false"/>
          <w:color w:val="000000"/>
          <w:vertAlign w:val="subscript"/>
        </w:rPr>
        <w:t xml:space="preserve">6 </w:t>
      </w:r>
      <w:r>
        <w:rPr>
          <w:rFonts w:ascii="Times New Roman"/>
          <w:b w:val="false"/>
          <w:i w:val="false"/>
          <w:color w:val="000000"/>
          <w:sz w:val="28"/>
        </w:rPr>
        <w:t>=&gt; (M)</w:t>
      </w:r>
      <w:r>
        <w:rPr>
          <w:rFonts w:ascii="Times New Roman"/>
          <w:b w:val="false"/>
          <w:i w:val="false"/>
          <w:color w:val="000000"/>
          <w:vertAlign w:val="subscript"/>
        </w:rPr>
        <w:t>2</w:t>
      </w:r>
      <w:r>
        <w:rPr>
          <w:rFonts w:ascii="Times New Roman"/>
          <w:b w:val="false"/>
          <w:i w:val="false"/>
          <w:color w:val="000000"/>
          <w:sz w:val="28"/>
        </w:rPr>
        <w:t>Fe(CN)</w:t>
      </w:r>
      <w:r>
        <w:rPr>
          <w:rFonts w:ascii="Times New Roman"/>
          <w:b w:val="false"/>
          <w:i w:val="false"/>
          <w:color w:val="000000"/>
          <w:vertAlign w:val="subscript"/>
        </w:rPr>
        <w:t>6</w:t>
      </w:r>
      <w:r>
        <w:rPr>
          <w:rFonts w:ascii="Times New Roman"/>
          <w:b w:val="false"/>
          <w:i w:val="false"/>
          <w:color w:val="000000"/>
          <w:sz w:val="28"/>
        </w:rPr>
        <w:t>,</w:t>
      </w:r>
    </w:p>
    <w:bookmarkEnd w:id="2630"/>
    <w:bookmarkStart w:name="z2880" w:id="2631"/>
    <w:p>
      <w:pPr>
        <w:spacing w:after="0"/>
        <w:ind w:left="0"/>
        <w:jc w:val="both"/>
      </w:pPr>
      <w:r>
        <w:rPr>
          <w:rFonts w:ascii="Times New Roman"/>
          <w:b w:val="false"/>
          <w:i w:val="false"/>
          <w:color w:val="000000"/>
          <w:sz w:val="28"/>
        </w:rPr>
        <w:t>
      где: M = Zn,Cu, Ni, Cd, Fe и т.д.</w:t>
      </w:r>
    </w:p>
    <w:bookmarkEnd w:id="2631"/>
    <w:bookmarkStart w:name="z2881" w:id="263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632"/>
    <w:bookmarkStart w:name="z2882" w:id="2633"/>
    <w:p>
      <w:pPr>
        <w:spacing w:after="0"/>
        <w:ind w:left="0"/>
        <w:jc w:val="both"/>
      </w:pPr>
      <w:r>
        <w:rPr>
          <w:rFonts w:ascii="Times New Roman"/>
          <w:b w:val="false"/>
          <w:i w:val="false"/>
          <w:color w:val="000000"/>
          <w:sz w:val="28"/>
        </w:rPr>
        <w:t>
      Снижение выбросов цианидов.</w:t>
      </w:r>
    </w:p>
    <w:bookmarkEnd w:id="2633"/>
    <w:bookmarkStart w:name="z2883" w:id="263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634"/>
    <w:bookmarkStart w:name="z2884" w:id="2635"/>
    <w:p>
      <w:pPr>
        <w:spacing w:after="0"/>
        <w:ind w:left="0"/>
        <w:jc w:val="both"/>
      </w:pPr>
      <w:r>
        <w:rPr>
          <w:rFonts w:ascii="Times New Roman"/>
          <w:b w:val="false"/>
          <w:i w:val="false"/>
          <w:color w:val="000000"/>
          <w:sz w:val="28"/>
        </w:rPr>
        <w:t>
      В Европе цианиды удаляются из отходов экстракции перед депонированием, в большинстве случаев с использованием процесса детоксикации, основанного на окислении цианидов смесью воздуха и SO</w:t>
      </w:r>
      <w:r>
        <w:rPr>
          <w:rFonts w:ascii="Times New Roman"/>
          <w:b w:val="false"/>
          <w:i w:val="false"/>
          <w:color w:val="000000"/>
          <w:vertAlign w:val="subscript"/>
        </w:rPr>
        <w:t>2</w:t>
      </w:r>
      <w:r>
        <w:rPr>
          <w:rFonts w:ascii="Times New Roman"/>
          <w:b w:val="false"/>
          <w:i w:val="false"/>
          <w:color w:val="000000"/>
          <w:sz w:val="28"/>
        </w:rPr>
        <w:t>. Цианиды частично удаляются из отходов извлечения перед депонированием (до максимальных уровней в несколько ppm). Сообщаемые уровни цианидов в водах составляют менее 0,1 мг/л.</w:t>
      </w:r>
    </w:p>
    <w:bookmarkEnd w:id="2635"/>
    <w:bookmarkStart w:name="z2885" w:id="263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636"/>
    <w:bookmarkStart w:name="z2886" w:id="2637"/>
    <w:p>
      <w:pPr>
        <w:spacing w:after="0"/>
        <w:ind w:left="0"/>
        <w:jc w:val="both"/>
      </w:pPr>
      <w:r>
        <w:rPr>
          <w:rFonts w:ascii="Times New Roman"/>
          <w:b w:val="false"/>
          <w:i w:val="false"/>
          <w:color w:val="000000"/>
          <w:sz w:val="28"/>
        </w:rPr>
        <w:t>
      Замена окислителя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2</w:t>
      </w:r>
      <w:r>
        <w:rPr>
          <w:rFonts w:ascii="Times New Roman"/>
          <w:b w:val="false"/>
          <w:i w:val="false"/>
          <w:color w:val="000000"/>
          <w:vertAlign w:val="subscript"/>
        </w:rPr>
        <w:t xml:space="preserve"> </w:t>
      </w:r>
      <w:r>
        <w:rPr>
          <w:rFonts w:ascii="Times New Roman"/>
          <w:b w:val="false"/>
          <w:i w:val="false"/>
          <w:color w:val="000000"/>
          <w:sz w:val="28"/>
        </w:rPr>
        <w:t>использованием SO</w:t>
      </w:r>
      <w:r>
        <w:rPr>
          <w:rFonts w:ascii="Times New Roman"/>
          <w:b w:val="false"/>
          <w:i w:val="false"/>
          <w:color w:val="000000"/>
          <w:vertAlign w:val="subscript"/>
        </w:rPr>
        <w:t>2</w:t>
      </w:r>
      <w:r>
        <w:rPr>
          <w:rFonts w:ascii="Times New Roman"/>
          <w:b w:val="false"/>
          <w:i w:val="false"/>
          <w:color w:val="000000"/>
          <w:sz w:val="28"/>
        </w:rPr>
        <w:t>-воздух, в из-за стоимости перикиси, невозможности удаления железа.</w:t>
      </w:r>
    </w:p>
    <w:bookmarkEnd w:id="2637"/>
    <w:bookmarkStart w:name="z2887" w:id="263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638"/>
    <w:bookmarkStart w:name="z2888" w:id="2639"/>
    <w:p>
      <w:pPr>
        <w:spacing w:after="0"/>
        <w:ind w:left="0"/>
        <w:jc w:val="both"/>
      </w:pPr>
      <w:r>
        <w:rPr>
          <w:rFonts w:ascii="Times New Roman"/>
          <w:b w:val="false"/>
          <w:i w:val="false"/>
          <w:color w:val="000000"/>
          <w:sz w:val="28"/>
        </w:rPr>
        <w:t>
      Универсальное применение, обработка ила требует большего расхода реагентов. Неприменимо для шлама из-за большого расхода реагентов.</w:t>
      </w:r>
    </w:p>
    <w:bookmarkEnd w:id="2639"/>
    <w:bookmarkStart w:name="z2889" w:id="264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640"/>
    <w:bookmarkStart w:name="z2890" w:id="2641"/>
    <w:p>
      <w:pPr>
        <w:spacing w:after="0"/>
        <w:ind w:left="0"/>
        <w:jc w:val="both"/>
      </w:pPr>
      <w:r>
        <w:rPr>
          <w:rFonts w:ascii="Times New Roman"/>
          <w:b w:val="false"/>
          <w:i w:val="false"/>
          <w:color w:val="000000"/>
          <w:sz w:val="28"/>
        </w:rPr>
        <w:t>
      Недостаток затратность процессов. Расход перекиси водорода часто составляет около 1 кг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2</w:t>
      </w:r>
      <w:r>
        <w:rPr>
          <w:rFonts w:ascii="Times New Roman"/>
          <w:b w:val="false"/>
          <w:i w:val="false"/>
          <w:color w:val="000000"/>
          <w:sz w:val="28"/>
        </w:rPr>
        <w:t>/т переработанной руды. Цена перекиси водорода составляет около 600 евро/т (70 %)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2</w:t>
      </w:r>
      <w:r>
        <w:rPr>
          <w:rFonts w:ascii="Times New Roman"/>
          <w:b w:val="false"/>
          <w:i w:val="false"/>
          <w:color w:val="000000"/>
          <w:sz w:val="28"/>
        </w:rPr>
        <w:t>.</w:t>
      </w:r>
    </w:p>
    <w:bookmarkEnd w:id="2641"/>
    <w:bookmarkStart w:name="z2891" w:id="264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642"/>
    <w:bookmarkStart w:name="z2892" w:id="2643"/>
    <w:p>
      <w:pPr>
        <w:spacing w:after="0"/>
        <w:ind w:left="0"/>
        <w:jc w:val="both"/>
      </w:pPr>
      <w:r>
        <w:rPr>
          <w:rFonts w:ascii="Times New Roman"/>
          <w:b w:val="false"/>
          <w:i w:val="false"/>
          <w:color w:val="000000"/>
          <w:sz w:val="28"/>
        </w:rPr>
        <w:t>
      Требование экологического законодательства. Свободный цианид, является ядом для человека, млекопитающих и водной фауны.</w:t>
      </w:r>
    </w:p>
    <w:bookmarkEnd w:id="2643"/>
    <w:p>
      <w:pPr>
        <w:spacing w:after="0"/>
        <w:ind w:left="0"/>
        <w:jc w:val="both"/>
      </w:pPr>
      <w:r>
        <w:rPr>
          <w:rFonts w:ascii="Times New Roman"/>
          <w:b/>
          <w:i w:val="false"/>
          <w:color w:val="000000"/>
          <w:sz w:val="28"/>
        </w:rPr>
        <w:t>5.4.10. Предотвращение загрязнения цианидами посредством снижения их концентрации в водоемах террикона до минимально возможного уровня</w:t>
      </w:r>
    </w:p>
    <w:bookmarkStart w:name="z2894" w:id="264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644"/>
    <w:bookmarkStart w:name="z2895" w:id="2645"/>
    <w:p>
      <w:pPr>
        <w:spacing w:after="0"/>
        <w:ind w:left="0"/>
        <w:jc w:val="both"/>
      </w:pPr>
      <w:r>
        <w:rPr>
          <w:rFonts w:ascii="Times New Roman"/>
          <w:b w:val="false"/>
          <w:i w:val="false"/>
          <w:color w:val="000000"/>
          <w:sz w:val="28"/>
        </w:rPr>
        <w:t>
      Система дренажа хвостохранилищ.</w:t>
      </w:r>
    </w:p>
    <w:bookmarkEnd w:id="2645"/>
    <w:bookmarkStart w:name="z2896" w:id="264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646"/>
    <w:bookmarkStart w:name="z2897" w:id="2647"/>
    <w:p>
      <w:pPr>
        <w:spacing w:after="0"/>
        <w:ind w:left="0"/>
        <w:jc w:val="both"/>
      </w:pPr>
      <w:r>
        <w:rPr>
          <w:rFonts w:ascii="Times New Roman"/>
          <w:b w:val="false"/>
          <w:i w:val="false"/>
          <w:color w:val="000000"/>
          <w:sz w:val="28"/>
        </w:rPr>
        <w:t>
      На площадке создается непроницаемое основание для хвостохранилищ и дамбы с использованием композитной системы герметизации – 50 - сантиметровый слой уплотненной глины, который покрыт мембраной толщиной 1,5 мм из (HDPE – полиэтилен высокой плотности), еще 20-сантиметровый слой уплотненной глины и 20-сантиметровый слой мощный гравийный фильтрующий слой. В фильтрующем слое размещены дренажные трубы, по которым вода отводится в декантационный резервуар. Этот тип системы используется для небольших непроницаемых хвостохранилищ, где технологическая вода подвергается рециркуляции. Преимущество системы в том, что вода, поступающая в дренажную систему, фильтруется. Это создает большую площадь поверхности для очистки воды. Таким образом, система позволяет уменьшить размер хвостохранилища. Эта система может быть предпочтительнее установки дополнительного резервуара для очистки или более крупного хвостохранилища, если технологическая вода содержит загрязняющие вещества (например, цианиды).</w:t>
      </w:r>
    </w:p>
    <w:bookmarkEnd w:id="2647"/>
    <w:bookmarkStart w:name="z2898" w:id="264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648"/>
    <w:bookmarkStart w:name="z2899" w:id="2649"/>
    <w:p>
      <w:pPr>
        <w:spacing w:after="0"/>
        <w:ind w:left="0"/>
        <w:jc w:val="both"/>
      </w:pPr>
      <w:r>
        <w:rPr>
          <w:rFonts w:ascii="Times New Roman"/>
          <w:b w:val="false"/>
          <w:i w:val="false"/>
          <w:color w:val="000000"/>
          <w:sz w:val="28"/>
        </w:rPr>
        <w:t>
      Предотвращение загрязнения.</w:t>
      </w:r>
    </w:p>
    <w:bookmarkEnd w:id="2649"/>
    <w:bookmarkStart w:name="z2900" w:id="265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650"/>
    <w:bookmarkStart w:name="z2901" w:id="2651"/>
    <w:p>
      <w:pPr>
        <w:spacing w:after="0"/>
        <w:ind w:left="0"/>
        <w:jc w:val="both"/>
      </w:pPr>
      <w:r>
        <w:rPr>
          <w:rFonts w:ascii="Times New Roman"/>
          <w:b w:val="false"/>
          <w:i w:val="false"/>
          <w:color w:val="000000"/>
          <w:sz w:val="28"/>
        </w:rPr>
        <w:t>
      Другие варианты, не связанные с рекультивацией, включают в себя запрудные канавы или гидравлические барьеры по периметру хвостохранилища, но они очень дороги и, учитывая размер большинства хвостохранилищ, являются крупномасштабными строительными работами. Они также ограничены по глубине. Если просачивание распространяется на коренную породу, эти барьеры будут бесполезны. Другим возможным решением является откачка и очистка фильтрата, но это очень дорого и, вероятно, осуществимо только во время эксплуатации рудника, поскольку только тогда, вероятно, будет доступна очистка на месте. Это не долгосрочное решение, поскольку оно не является устойчивым. Другим ключевым аспектом является то, что просачивание полностью контролируется гидравлическим напором. Если его убрать, просачивание отсутствует или незначительно. Обезвоживание и покрытие хвостов флотации таким образом уменьшит или предотвратит образование уровня грунтовых вод и, следовательно, просачивание. Это, вероятно, наиболее подходящее решение проблемы просачивания в закрытом хвостохранилище.</w:t>
      </w:r>
    </w:p>
    <w:bookmarkEnd w:id="2651"/>
    <w:bookmarkStart w:name="z2902" w:id="265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652"/>
    <w:bookmarkStart w:name="z2903" w:id="2653"/>
    <w:p>
      <w:pPr>
        <w:spacing w:after="0"/>
        <w:ind w:left="0"/>
        <w:jc w:val="both"/>
      </w:pPr>
      <w:r>
        <w:rPr>
          <w:rFonts w:ascii="Times New Roman"/>
          <w:b w:val="false"/>
          <w:i w:val="false"/>
          <w:color w:val="000000"/>
          <w:sz w:val="28"/>
        </w:rPr>
        <w:t>
      Герметизация никогда не может гарантировать предотвращение всех утечек. Некоторые отверстия или структурные дефекты неизбежны. Герметизация уменьшит утечку до уровня, при котором окружающая среда сможет справиться с ней путем разбавления, дисперсии или разложения.</w:t>
      </w:r>
    </w:p>
    <w:bookmarkEnd w:id="2653"/>
    <w:bookmarkStart w:name="z2904" w:id="265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654"/>
    <w:bookmarkStart w:name="z2905" w:id="2655"/>
    <w:p>
      <w:pPr>
        <w:spacing w:after="0"/>
        <w:ind w:left="0"/>
        <w:jc w:val="both"/>
      </w:pPr>
      <w:r>
        <w:rPr>
          <w:rFonts w:ascii="Times New Roman"/>
          <w:b w:val="false"/>
          <w:i w:val="false"/>
          <w:color w:val="000000"/>
          <w:sz w:val="28"/>
        </w:rPr>
        <w:t>
      Одной из областей применения уплотнений являются хвостохранилища, где существует необходимость удерживать технологическую воду в хвостохранилище во время эксплуатации из-за:</w:t>
      </w:r>
    </w:p>
    <w:bookmarkEnd w:id="2655"/>
    <w:bookmarkStart w:name="z2906" w:id="2656"/>
    <w:p>
      <w:pPr>
        <w:spacing w:after="0"/>
        <w:ind w:left="0"/>
        <w:jc w:val="both"/>
      </w:pPr>
      <w:r>
        <w:rPr>
          <w:rFonts w:ascii="Times New Roman"/>
          <w:b w:val="false"/>
          <w:i w:val="false"/>
          <w:color w:val="000000"/>
          <w:sz w:val="28"/>
        </w:rPr>
        <w:t>
      рециркуляции технологической воды;</w:t>
      </w:r>
    </w:p>
    <w:bookmarkEnd w:id="2656"/>
    <w:bookmarkStart w:name="z2907" w:id="2657"/>
    <w:p>
      <w:pPr>
        <w:spacing w:after="0"/>
        <w:ind w:left="0"/>
        <w:jc w:val="both"/>
      </w:pPr>
      <w:r>
        <w:rPr>
          <w:rFonts w:ascii="Times New Roman"/>
          <w:b w:val="false"/>
          <w:i w:val="false"/>
          <w:color w:val="000000"/>
          <w:sz w:val="28"/>
        </w:rPr>
        <w:t>
      загрязнения воды (например, цианидом).</w:t>
      </w:r>
    </w:p>
    <w:bookmarkEnd w:id="2657"/>
    <w:bookmarkStart w:name="z2908" w:id="2658"/>
    <w:p>
      <w:pPr>
        <w:spacing w:after="0"/>
        <w:ind w:left="0"/>
        <w:jc w:val="both"/>
      </w:pPr>
      <w:r>
        <w:rPr>
          <w:rFonts w:ascii="Times New Roman"/>
          <w:b w:val="false"/>
          <w:i w:val="false"/>
          <w:color w:val="000000"/>
          <w:sz w:val="28"/>
        </w:rPr>
        <w:t>
      Рабочие жидкости от выщелачивания цианидом и фильтрат из хранилищ также герметизируются для предотвращения просачивания цианидсодержащих растворов в грунт, во многих случаях с помощью двойного уплотнения.</w:t>
      </w:r>
    </w:p>
    <w:bookmarkEnd w:id="2658"/>
    <w:bookmarkStart w:name="z2909" w:id="2659"/>
    <w:p>
      <w:pPr>
        <w:spacing w:after="0"/>
        <w:ind w:left="0"/>
        <w:jc w:val="both"/>
      </w:pPr>
      <w:r>
        <w:rPr>
          <w:rFonts w:ascii="Times New Roman"/>
          <w:b w:val="false"/>
          <w:i w:val="false"/>
          <w:color w:val="000000"/>
          <w:sz w:val="28"/>
        </w:rPr>
        <w:t>
      Недостатком является невозможность ремонта дренажной системы в случае ее засорения, а также то, что меньшее основание означает более высокие дамбы. Практически невозможно отремонтировать герметизационный слой находящийся под нагрузкой.</w:t>
      </w:r>
    </w:p>
    <w:bookmarkEnd w:id="2659"/>
    <w:bookmarkStart w:name="z2910" w:id="266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660"/>
    <w:bookmarkStart w:name="z2911" w:id="2661"/>
    <w:p>
      <w:pPr>
        <w:spacing w:after="0"/>
        <w:ind w:left="0"/>
        <w:jc w:val="both"/>
      </w:pPr>
      <w:r>
        <w:rPr>
          <w:rFonts w:ascii="Times New Roman"/>
          <w:b w:val="false"/>
          <w:i w:val="false"/>
          <w:color w:val="000000"/>
          <w:sz w:val="28"/>
        </w:rPr>
        <w:t>
      Стоимость такого дренажа является высокой. В области Ovacik, расходы на установку HDPE мембраны были оценены на 7,5 EUR/м</w:t>
      </w:r>
      <w:r>
        <w:rPr>
          <w:rFonts w:ascii="Times New Roman"/>
          <w:b w:val="false"/>
          <w:i w:val="false"/>
          <w:color w:val="000000"/>
          <w:vertAlign w:val="superscript"/>
        </w:rPr>
        <w:t>2</w:t>
      </w:r>
      <w:r>
        <w:rPr>
          <w:rFonts w:ascii="Times New Roman"/>
          <w:b w:val="false"/>
          <w:i w:val="false"/>
          <w:color w:val="000000"/>
          <w:sz w:val="28"/>
        </w:rPr>
        <w:t xml:space="preserve"> (в 2001 году ) для площади 16 гектаров.</w:t>
      </w:r>
    </w:p>
    <w:bookmarkEnd w:id="2661"/>
    <w:bookmarkStart w:name="z2912" w:id="266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662"/>
    <w:bookmarkStart w:name="z2913" w:id="2663"/>
    <w:p>
      <w:pPr>
        <w:spacing w:after="0"/>
        <w:ind w:left="0"/>
        <w:jc w:val="both"/>
      </w:pPr>
      <w:r>
        <w:rPr>
          <w:rFonts w:ascii="Times New Roman"/>
          <w:b w:val="false"/>
          <w:i w:val="false"/>
          <w:color w:val="000000"/>
          <w:sz w:val="28"/>
        </w:rPr>
        <w:t>
      Требование экологического законодательства РК.</w:t>
      </w:r>
    </w:p>
    <w:bookmarkEnd w:id="2663"/>
    <w:bookmarkStart w:name="z2914" w:id="2664"/>
    <w:p>
      <w:pPr>
        <w:spacing w:after="0"/>
        <w:ind w:left="0"/>
        <w:jc w:val="left"/>
      </w:pPr>
      <w:r>
        <w:rPr>
          <w:rFonts w:ascii="Times New Roman"/>
          <w:b/>
          <w:i w:val="false"/>
          <w:color w:val="000000"/>
        </w:rPr>
        <w:t xml:space="preserve"> 6. Заключение, содержащее выводы по наилучшим доступным техникам</w:t>
      </w:r>
    </w:p>
    <w:bookmarkEnd w:id="2664"/>
    <w:bookmarkStart w:name="z2915" w:id="2665"/>
    <w:p>
      <w:pPr>
        <w:spacing w:after="0"/>
        <w:ind w:left="0"/>
        <w:jc w:val="both"/>
      </w:pPr>
      <w:r>
        <w:rPr>
          <w:rFonts w:ascii="Times New Roman"/>
          <w:b w:val="false"/>
          <w:i w:val="false"/>
          <w:color w:val="000000"/>
          <w:sz w:val="28"/>
        </w:rPr>
        <w:t>
      Техники, перечисленные и описанные в настоящем разделе, не носят нормативный характер и не являются исчерпывающими. Могут использоваться другие техники, обеспечивающие достижение уровней эмиссий и технологических показателей, связанных с применением НДТ, при нормальных условиях эксплуатации объекта с применением одной или нескольких НДТ, описанных в заключении по НДТ.</w:t>
      </w:r>
    </w:p>
    <w:bookmarkEnd w:id="2665"/>
    <w:bookmarkStart w:name="z2916" w:id="2666"/>
    <w:p>
      <w:pPr>
        <w:spacing w:after="0"/>
        <w:ind w:left="0"/>
        <w:jc w:val="both"/>
      </w:pPr>
      <w:r>
        <w:rPr>
          <w:rFonts w:ascii="Times New Roman"/>
          <w:b w:val="false"/>
          <w:i w:val="false"/>
          <w:color w:val="000000"/>
          <w:sz w:val="28"/>
        </w:rPr>
        <w:t>
      Технологические показатели, связанные с применением НДТ, определяются как диапазон уровней эмиссий, которые могут быть достигнуты при нормальных условиях эксплуатации объекта с применением одной и (или) комбинации НДТ.</w:t>
      </w:r>
    </w:p>
    <w:bookmarkEnd w:id="2666"/>
    <w:bookmarkStart w:name="z2917" w:id="2667"/>
    <w:p>
      <w:pPr>
        <w:spacing w:after="0"/>
        <w:ind w:left="0"/>
        <w:jc w:val="both"/>
      </w:pPr>
      <w:r>
        <w:rPr>
          <w:rFonts w:ascii="Times New Roman"/>
          <w:b w:val="false"/>
          <w:i w:val="false"/>
          <w:color w:val="000000"/>
          <w:sz w:val="28"/>
        </w:rPr>
        <w:t>
      В настоящем заключении по НДТ:</w:t>
      </w:r>
    </w:p>
    <w:bookmarkEnd w:id="2667"/>
    <w:bookmarkStart w:name="z2918" w:id="2668"/>
    <w:p>
      <w:pPr>
        <w:spacing w:after="0"/>
        <w:ind w:left="0"/>
        <w:jc w:val="both"/>
      </w:pPr>
      <w:r>
        <w:rPr>
          <w:rFonts w:ascii="Times New Roman"/>
          <w:b w:val="false"/>
          <w:i w:val="false"/>
          <w:color w:val="000000"/>
          <w:sz w:val="28"/>
        </w:rPr>
        <w:t>
      технологические показатели по выбросам в атмосферу выражаются как масса выбросов на объем отходящего газа при нормальных условиях (273,15 K, 101,325 кПа) за вычетом содержания водяного пара, выраженная в мг/Нм</w:t>
      </w:r>
      <w:r>
        <w:rPr>
          <w:rFonts w:ascii="Times New Roman"/>
          <w:b w:val="false"/>
          <w:i w:val="false"/>
          <w:color w:val="000000"/>
          <w:vertAlign w:val="superscript"/>
        </w:rPr>
        <w:t>3</w:t>
      </w:r>
      <w:r>
        <w:rPr>
          <w:rFonts w:ascii="Times New Roman"/>
          <w:b w:val="false"/>
          <w:i w:val="false"/>
          <w:color w:val="000000"/>
          <w:sz w:val="28"/>
        </w:rPr>
        <w:t>;</w:t>
      </w:r>
    </w:p>
    <w:bookmarkEnd w:id="2668"/>
    <w:bookmarkStart w:name="z2919" w:id="2669"/>
    <w:p>
      <w:pPr>
        <w:spacing w:after="0"/>
        <w:ind w:left="0"/>
        <w:jc w:val="both"/>
      </w:pPr>
      <w:r>
        <w:rPr>
          <w:rFonts w:ascii="Times New Roman"/>
          <w:b w:val="false"/>
          <w:i w:val="false"/>
          <w:color w:val="000000"/>
          <w:sz w:val="28"/>
        </w:rPr>
        <w:t>
      технологические показатели по сбросам в водные объекты выражаются как масса сброса на объем сточных вод, выраженная в мг/дм</w:t>
      </w:r>
      <w:r>
        <w:rPr>
          <w:rFonts w:ascii="Times New Roman"/>
          <w:b w:val="false"/>
          <w:i w:val="false"/>
          <w:color w:val="000000"/>
          <w:vertAlign w:val="superscript"/>
        </w:rPr>
        <w:t>3</w:t>
      </w:r>
      <w:r>
        <w:rPr>
          <w:rFonts w:ascii="Times New Roman"/>
          <w:b w:val="false"/>
          <w:i w:val="false"/>
          <w:color w:val="000000"/>
          <w:sz w:val="28"/>
        </w:rPr>
        <w:t>;</w:t>
      </w:r>
    </w:p>
    <w:bookmarkEnd w:id="2669"/>
    <w:bookmarkStart w:name="z2920" w:id="2670"/>
    <w:p>
      <w:pPr>
        <w:spacing w:after="0"/>
        <w:ind w:left="0"/>
        <w:jc w:val="both"/>
      </w:pPr>
      <w:r>
        <w:rPr>
          <w:rFonts w:ascii="Times New Roman"/>
          <w:b w:val="false"/>
          <w:i w:val="false"/>
          <w:color w:val="000000"/>
          <w:sz w:val="28"/>
        </w:rPr>
        <w:t>
      при фактических значениях уровней эмиссий маркерных загрязняющих веществ ниже или в пределах диапазона указанных технологических показателей, связанных с применением НДТ, требования, определенные настоящим разделом, являются соблюденными.</w:t>
      </w:r>
    </w:p>
    <w:bookmarkEnd w:id="2670"/>
    <w:bookmarkStart w:name="z2921" w:id="2671"/>
    <w:p>
      <w:pPr>
        <w:spacing w:after="0"/>
        <w:ind w:left="0"/>
        <w:jc w:val="both"/>
      </w:pPr>
      <w:r>
        <w:rPr>
          <w:rFonts w:ascii="Times New Roman"/>
          <w:b w:val="false"/>
          <w:i w:val="false"/>
          <w:color w:val="000000"/>
          <w:sz w:val="28"/>
        </w:rPr>
        <w:t>
      Иные технологические показатели, связанные с применением НДТ, в том числе уровней потребления энергетических, водных и иных ресурсов для соответствующего показателя и (или) отрасли определяются согласно действующим национальным НПА.</w:t>
      </w:r>
    </w:p>
    <w:bookmarkEnd w:id="2671"/>
    <w:bookmarkStart w:name="z2922" w:id="2672"/>
    <w:p>
      <w:pPr>
        <w:spacing w:after="0"/>
        <w:ind w:left="0"/>
        <w:jc w:val="both"/>
      </w:pPr>
      <w:r>
        <w:rPr>
          <w:rFonts w:ascii="Times New Roman"/>
          <w:b w:val="false"/>
          <w:i w:val="false"/>
          <w:color w:val="000000"/>
          <w:sz w:val="28"/>
        </w:rPr>
        <w:t>
      Иные технологические показатели, связанные с применением НДТ, выражаются в количестве потребления ресурсов в расчете на единицу времени или единицу производимой продукции (товара), выполняемой работы, оказываемой услуги. Соответственно, установление иных технологических показателей обусловлено применяемой технологией производства. Кроме того, в результате анализа потребления энергетических, водных и иных (сырьевых) ресурсов, проведенного в разделе "Общая информация", получен вариативный ряд показателей, который зависит от многих факторов: качественные показатели сырья, производительность и эксплуатационные характеристики установки, качественные показатели готовой продукции, климатические особенности регионов и т.д.</w:t>
      </w:r>
    </w:p>
    <w:bookmarkEnd w:id="2672"/>
    <w:bookmarkStart w:name="z2923" w:id="2673"/>
    <w:p>
      <w:pPr>
        <w:spacing w:after="0"/>
        <w:ind w:left="0"/>
        <w:jc w:val="both"/>
      </w:pPr>
      <w:r>
        <w:rPr>
          <w:rFonts w:ascii="Times New Roman"/>
          <w:b w:val="false"/>
          <w:i w:val="false"/>
          <w:color w:val="000000"/>
          <w:sz w:val="28"/>
        </w:rPr>
        <w:t>
      Технологические показатели потребления ресурсов должны быть ориентированы на внедрение НДТ, в том числе прогрессивной технологии, повышение уровня организации производства, соответствовать наименьшим значениям (исходя из среднегодового значения потребления соответствующего ресурса) и отражать конструктивные, технологические и организационные мероприятия по экономии и рациональному потреблению.</w:t>
      </w:r>
    </w:p>
    <w:bookmarkEnd w:id="2673"/>
    <w:bookmarkStart w:name="z2924" w:id="2674"/>
    <w:p>
      <w:pPr>
        <w:spacing w:after="0"/>
        <w:ind w:left="0"/>
        <w:jc w:val="both"/>
      </w:pPr>
      <w:r>
        <w:rPr>
          <w:rFonts w:ascii="Times New Roman"/>
          <w:b w:val="false"/>
          <w:i w:val="false"/>
          <w:color w:val="000000"/>
          <w:sz w:val="28"/>
        </w:rPr>
        <w:t>
      Для периодов усреднения эмиссий применяются следующие определения (таблица 6.1.).</w:t>
      </w:r>
    </w:p>
    <w:bookmarkEnd w:id="2674"/>
    <w:bookmarkStart w:name="z2925" w:id="2675"/>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 Периоды усреднения уровней выбросов и сбросов, связанные с НДТ</w:t>
      </w:r>
    </w:p>
    <w:bookmarkEnd w:id="26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усреднения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среднем за сутки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Среднечасовые и получасовые значения концентраций загрязняющих веществ за сутки при непрерывном контроле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значение за период выборки в течение 24 часов, взятое в качестве средне пропорциональной пробы (или в виде средне пропорциональной по времени пробы, при условии, что демонстрируется достаточная стабильность потока)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значение за период выборки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значение трех последовательных измерений, по меньшей мере, 30 минут каждое, если не указано иное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926" w:id="2676"/>
    <w:p>
      <w:pPr>
        <w:spacing w:after="0"/>
        <w:ind w:left="0"/>
        <w:jc w:val="both"/>
      </w:pPr>
      <w:r>
        <w:rPr>
          <w:rFonts w:ascii="Times New Roman"/>
          <w:b w:val="false"/>
          <w:i w:val="false"/>
          <w:color w:val="000000"/>
          <w:sz w:val="28"/>
        </w:rPr>
        <w:t>
      Примечание:</w:t>
      </w:r>
    </w:p>
    <w:bookmarkEnd w:id="2676"/>
    <w:bookmarkStart w:name="z2927" w:id="2677"/>
    <w:p>
      <w:pPr>
        <w:spacing w:after="0"/>
        <w:ind w:left="0"/>
        <w:jc w:val="both"/>
      </w:pPr>
      <w:r>
        <w:rPr>
          <w:rFonts w:ascii="Times New Roman"/>
          <w:b w:val="false"/>
          <w:i w:val="false"/>
          <w:color w:val="000000"/>
          <w:sz w:val="28"/>
        </w:rPr>
        <w:t>
      * для периодических процессов может использоваться среднее значение полученной величины измерений, взятых за общее время отбора проб или результат измерения, в результате разового отбора проб;</w:t>
      </w:r>
    </w:p>
    <w:bookmarkEnd w:id="2677"/>
    <w:bookmarkStart w:name="z2928" w:id="2678"/>
    <w:p>
      <w:pPr>
        <w:spacing w:after="0"/>
        <w:ind w:left="0"/>
        <w:jc w:val="both"/>
      </w:pPr>
      <w:r>
        <w:rPr>
          <w:rFonts w:ascii="Times New Roman"/>
          <w:b w:val="false"/>
          <w:i w:val="false"/>
          <w:color w:val="000000"/>
          <w:sz w:val="28"/>
        </w:rPr>
        <w:t>
      ** для переменных потоков может использоваться другая процедура выборки, дающая репрезентативные результаты (например, точечный отбор проб). Для любого параметра, при котором вследствие ограничений по отбору проб или анализа 30-минутные измерения недопустимы, применяется соответствующий период отбора проб.</w:t>
      </w:r>
    </w:p>
    <w:bookmarkEnd w:id="2678"/>
    <w:bookmarkStart w:name="z2929" w:id="2679"/>
    <w:p>
      <w:pPr>
        <w:spacing w:after="0"/>
        <w:ind w:left="0"/>
        <w:jc w:val="both"/>
      </w:pPr>
      <w:r>
        <w:rPr>
          <w:rFonts w:ascii="Times New Roman"/>
          <w:b w:val="false"/>
          <w:i w:val="false"/>
          <w:color w:val="000000"/>
          <w:sz w:val="28"/>
        </w:rPr>
        <w:t>
      Если не указано иное, заключения по НДТ, представленные в настоящем разделе, являются общеприменимыми.</w:t>
      </w:r>
    </w:p>
    <w:bookmarkEnd w:id="2679"/>
    <w:p>
      <w:pPr>
        <w:spacing w:after="0"/>
        <w:ind w:left="0"/>
        <w:jc w:val="both"/>
      </w:pPr>
      <w:r>
        <w:rPr>
          <w:rFonts w:ascii="Times New Roman"/>
          <w:b/>
          <w:i w:val="false"/>
          <w:color w:val="000000"/>
          <w:sz w:val="28"/>
        </w:rPr>
        <w:t>6.1. Общие НДТ</w:t>
      </w:r>
    </w:p>
    <w:bookmarkStart w:name="z2931" w:id="2680"/>
    <w:p>
      <w:pPr>
        <w:spacing w:after="0"/>
        <w:ind w:left="0"/>
        <w:jc w:val="both"/>
      </w:pPr>
      <w:r>
        <w:rPr>
          <w:rFonts w:ascii="Times New Roman"/>
          <w:b w:val="false"/>
          <w:i w:val="false"/>
          <w:color w:val="000000"/>
          <w:sz w:val="28"/>
        </w:rPr>
        <w:t>
      НДТ для конкретных процессов, указанные в разделах 6.2. – 6.5., применяются в дополнение к общим НДТ, приведенным в настоящем разделе.</w:t>
      </w:r>
    </w:p>
    <w:bookmarkEnd w:id="2680"/>
    <w:bookmarkStart w:name="z2932" w:id="2681"/>
    <w:p>
      <w:pPr>
        <w:spacing w:after="0"/>
        <w:ind w:left="0"/>
        <w:jc w:val="both"/>
      </w:pPr>
      <w:r>
        <w:rPr>
          <w:rFonts w:ascii="Times New Roman"/>
          <w:b w:val="false"/>
          <w:i w:val="false"/>
          <w:color w:val="000000"/>
          <w:sz w:val="28"/>
        </w:rPr>
        <w:t>
      Если не указано иное, заключения по НДТ, представленные в настоящем разделе, являются общеприменимыми.</w:t>
      </w:r>
    </w:p>
    <w:bookmarkEnd w:id="2681"/>
    <w:p>
      <w:pPr>
        <w:spacing w:after="0"/>
        <w:ind w:left="0"/>
        <w:jc w:val="both"/>
      </w:pPr>
      <w:r>
        <w:rPr>
          <w:rFonts w:ascii="Times New Roman"/>
          <w:b/>
          <w:i w:val="false"/>
          <w:color w:val="000000"/>
          <w:sz w:val="28"/>
        </w:rPr>
        <w:t>6.1.1. Система экологического менеджмента</w:t>
      </w:r>
    </w:p>
    <w:bookmarkStart w:name="z2934" w:id="2682"/>
    <w:p>
      <w:pPr>
        <w:spacing w:after="0"/>
        <w:ind w:left="0"/>
        <w:jc w:val="both"/>
      </w:pPr>
      <w:r>
        <w:rPr>
          <w:rFonts w:ascii="Times New Roman"/>
          <w:b w:val="false"/>
          <w:i w:val="false"/>
          <w:color w:val="000000"/>
          <w:sz w:val="28"/>
        </w:rPr>
        <w:t xml:space="preserve">
      </w:t>
      </w:r>
      <w:r>
        <w:rPr>
          <w:rFonts w:ascii="Times New Roman"/>
          <w:b/>
          <w:i w:val="false"/>
          <w:color w:val="000000"/>
          <w:sz w:val="28"/>
        </w:rPr>
        <w:t>НДТ 1</w:t>
      </w:r>
    </w:p>
    <w:bookmarkEnd w:id="2682"/>
    <w:bookmarkStart w:name="z2935" w:id="2683"/>
    <w:p>
      <w:pPr>
        <w:spacing w:after="0"/>
        <w:ind w:left="0"/>
        <w:jc w:val="both"/>
      </w:pPr>
      <w:r>
        <w:rPr>
          <w:rFonts w:ascii="Times New Roman"/>
          <w:b w:val="false"/>
          <w:i w:val="false"/>
          <w:color w:val="000000"/>
          <w:sz w:val="28"/>
        </w:rPr>
        <w:t>
      В целях улучшения общей экологической эффективности НДТ заключается в реализации и соблюдении СЭМ, которая включает в себя все следующие функции:</w:t>
      </w:r>
    </w:p>
    <w:bookmarkEnd w:id="2683"/>
    <w:bookmarkStart w:name="z2936" w:id="2684"/>
    <w:p>
      <w:pPr>
        <w:spacing w:after="0"/>
        <w:ind w:left="0"/>
        <w:jc w:val="both"/>
      </w:pPr>
      <w:r>
        <w:rPr>
          <w:rFonts w:ascii="Times New Roman"/>
          <w:b w:val="false"/>
          <w:i w:val="false"/>
          <w:color w:val="000000"/>
          <w:sz w:val="28"/>
        </w:rPr>
        <w:t>
      1) заинтересованность руководства, включая высшее руководство на уровне компании и предприятия (например, руководитель предприятия);</w:t>
      </w:r>
    </w:p>
    <w:bookmarkEnd w:id="2684"/>
    <w:bookmarkStart w:name="z2937" w:id="2685"/>
    <w:p>
      <w:pPr>
        <w:spacing w:after="0"/>
        <w:ind w:left="0"/>
        <w:jc w:val="both"/>
      </w:pPr>
      <w:r>
        <w:rPr>
          <w:rFonts w:ascii="Times New Roman"/>
          <w:b w:val="false"/>
          <w:i w:val="false"/>
          <w:color w:val="000000"/>
          <w:sz w:val="28"/>
        </w:rPr>
        <w:t>
      2) анализ, включающий определение контекста организации, выявление потребностей и ожиданий заинтересованных сторон, определение характеристик предприятия, связанных с возможными рисками для окружающей среды (и здоровья человека), а также применимых правовых требований, касающихся окружающей среды;</w:t>
      </w:r>
    </w:p>
    <w:bookmarkEnd w:id="2685"/>
    <w:bookmarkStart w:name="z2938" w:id="2686"/>
    <w:p>
      <w:pPr>
        <w:spacing w:after="0"/>
        <w:ind w:left="0"/>
        <w:jc w:val="both"/>
      </w:pPr>
      <w:r>
        <w:rPr>
          <w:rFonts w:ascii="Times New Roman"/>
          <w:b w:val="false"/>
          <w:i w:val="false"/>
          <w:color w:val="000000"/>
          <w:sz w:val="28"/>
        </w:rPr>
        <w:t>
      3) экологическую политику, которая включает в себя постоянное совершенствование установки посредством менеджмента;</w:t>
      </w:r>
    </w:p>
    <w:bookmarkEnd w:id="2686"/>
    <w:bookmarkStart w:name="z2939" w:id="2687"/>
    <w:p>
      <w:pPr>
        <w:spacing w:after="0"/>
        <w:ind w:left="0"/>
        <w:jc w:val="both"/>
      </w:pPr>
      <w:r>
        <w:rPr>
          <w:rFonts w:ascii="Times New Roman"/>
          <w:b w:val="false"/>
          <w:i w:val="false"/>
          <w:color w:val="000000"/>
          <w:sz w:val="28"/>
        </w:rPr>
        <w:t>
      4) планирование и установление необходимых процедур, целей и задач в сочетании с финансовым планированием и инвестициями;</w:t>
      </w:r>
    </w:p>
    <w:bookmarkEnd w:id="2687"/>
    <w:bookmarkStart w:name="z2940" w:id="2688"/>
    <w:p>
      <w:pPr>
        <w:spacing w:after="0"/>
        <w:ind w:left="0"/>
        <w:jc w:val="both"/>
      </w:pPr>
      <w:r>
        <w:rPr>
          <w:rFonts w:ascii="Times New Roman"/>
          <w:b w:val="false"/>
          <w:i w:val="false"/>
          <w:color w:val="000000"/>
          <w:sz w:val="28"/>
        </w:rPr>
        <w:t>
      5) выполнение процедур, требующих особого внимания:</w:t>
      </w:r>
    </w:p>
    <w:bookmarkEnd w:id="2688"/>
    <w:bookmarkStart w:name="z2941" w:id="2689"/>
    <w:p>
      <w:pPr>
        <w:spacing w:after="0"/>
        <w:ind w:left="0"/>
        <w:jc w:val="both"/>
      </w:pPr>
      <w:r>
        <w:rPr>
          <w:rFonts w:ascii="Times New Roman"/>
          <w:b w:val="false"/>
          <w:i w:val="false"/>
          <w:color w:val="000000"/>
          <w:sz w:val="28"/>
        </w:rPr>
        <w:t>
      структура и ответственность;</w:t>
      </w:r>
    </w:p>
    <w:bookmarkEnd w:id="2689"/>
    <w:bookmarkStart w:name="z2942" w:id="2690"/>
    <w:p>
      <w:pPr>
        <w:spacing w:after="0"/>
        <w:ind w:left="0"/>
        <w:jc w:val="both"/>
      </w:pPr>
      <w:r>
        <w:rPr>
          <w:rFonts w:ascii="Times New Roman"/>
          <w:b w:val="false"/>
          <w:i w:val="false"/>
          <w:color w:val="000000"/>
          <w:sz w:val="28"/>
        </w:rPr>
        <w:t>
      набор, обучение, информированность и компетентность персонала, чья работа может повлиять на экологические показатели;</w:t>
      </w:r>
    </w:p>
    <w:bookmarkEnd w:id="2690"/>
    <w:bookmarkStart w:name="z2943" w:id="2691"/>
    <w:p>
      <w:pPr>
        <w:spacing w:after="0"/>
        <w:ind w:left="0"/>
        <w:jc w:val="both"/>
      </w:pPr>
      <w:r>
        <w:rPr>
          <w:rFonts w:ascii="Times New Roman"/>
          <w:b w:val="false"/>
          <w:i w:val="false"/>
          <w:color w:val="000000"/>
          <w:sz w:val="28"/>
        </w:rPr>
        <w:t>
      внутренние и внешние коммуникации;</w:t>
      </w:r>
    </w:p>
    <w:bookmarkEnd w:id="2691"/>
    <w:bookmarkStart w:name="z2944" w:id="2692"/>
    <w:p>
      <w:pPr>
        <w:spacing w:after="0"/>
        <w:ind w:left="0"/>
        <w:jc w:val="both"/>
      </w:pPr>
      <w:r>
        <w:rPr>
          <w:rFonts w:ascii="Times New Roman"/>
          <w:b w:val="false"/>
          <w:i w:val="false"/>
          <w:color w:val="000000"/>
          <w:sz w:val="28"/>
        </w:rPr>
        <w:t>
      вовлечение сотрудников на всех уровнях организации;</w:t>
      </w:r>
    </w:p>
    <w:bookmarkEnd w:id="2692"/>
    <w:bookmarkStart w:name="z2945" w:id="2693"/>
    <w:p>
      <w:pPr>
        <w:spacing w:after="0"/>
        <w:ind w:left="0"/>
        <w:jc w:val="both"/>
      </w:pPr>
      <w:r>
        <w:rPr>
          <w:rFonts w:ascii="Times New Roman"/>
          <w:b w:val="false"/>
          <w:i w:val="false"/>
          <w:color w:val="000000"/>
          <w:sz w:val="28"/>
        </w:rPr>
        <w:t>
      документация (создание и ведение письменных процедур для контроля деятельности со значительным воздействием на окружающую среду, а также соответствующих записей);</w:t>
      </w:r>
    </w:p>
    <w:bookmarkEnd w:id="2693"/>
    <w:bookmarkStart w:name="z2946" w:id="2694"/>
    <w:p>
      <w:pPr>
        <w:spacing w:after="0"/>
        <w:ind w:left="0"/>
        <w:jc w:val="both"/>
      </w:pPr>
      <w:r>
        <w:rPr>
          <w:rFonts w:ascii="Times New Roman"/>
          <w:b w:val="false"/>
          <w:i w:val="false"/>
          <w:color w:val="000000"/>
          <w:sz w:val="28"/>
        </w:rPr>
        <w:t>
      эффективное оперативное планирование и контроль процессов;</w:t>
      </w:r>
    </w:p>
    <w:bookmarkEnd w:id="2694"/>
    <w:bookmarkStart w:name="z2947" w:id="2695"/>
    <w:p>
      <w:pPr>
        <w:spacing w:after="0"/>
        <w:ind w:left="0"/>
        <w:jc w:val="both"/>
      </w:pPr>
      <w:r>
        <w:rPr>
          <w:rFonts w:ascii="Times New Roman"/>
          <w:b w:val="false"/>
          <w:i w:val="false"/>
          <w:color w:val="000000"/>
          <w:sz w:val="28"/>
        </w:rPr>
        <w:t>
      программа технического обслуживания;</w:t>
      </w:r>
    </w:p>
    <w:bookmarkEnd w:id="2695"/>
    <w:bookmarkStart w:name="z2948" w:id="2696"/>
    <w:p>
      <w:pPr>
        <w:spacing w:after="0"/>
        <w:ind w:left="0"/>
        <w:jc w:val="both"/>
      </w:pPr>
      <w:r>
        <w:rPr>
          <w:rFonts w:ascii="Times New Roman"/>
          <w:b w:val="false"/>
          <w:i w:val="false"/>
          <w:color w:val="000000"/>
          <w:sz w:val="28"/>
        </w:rPr>
        <w:t>
      готовность к чрезвычайным ситуациям и реагированию, включая предотвращение и/или снижение воздействия неблагоприятных (экологических) последствий чрезвычайных ситуаций;</w:t>
      </w:r>
    </w:p>
    <w:bookmarkEnd w:id="2696"/>
    <w:bookmarkStart w:name="z2949" w:id="2697"/>
    <w:p>
      <w:pPr>
        <w:spacing w:after="0"/>
        <w:ind w:left="0"/>
        <w:jc w:val="both"/>
      </w:pPr>
      <w:r>
        <w:rPr>
          <w:rFonts w:ascii="Times New Roman"/>
          <w:b w:val="false"/>
          <w:i w:val="false"/>
          <w:color w:val="000000"/>
          <w:sz w:val="28"/>
        </w:rPr>
        <w:t>
      обеспечение соответствия экологическому законодательству;</w:t>
      </w:r>
    </w:p>
    <w:bookmarkEnd w:id="2697"/>
    <w:bookmarkStart w:name="z2950" w:id="2698"/>
    <w:p>
      <w:pPr>
        <w:spacing w:after="0"/>
        <w:ind w:left="0"/>
        <w:jc w:val="both"/>
      </w:pPr>
      <w:r>
        <w:rPr>
          <w:rFonts w:ascii="Times New Roman"/>
          <w:b w:val="false"/>
          <w:i w:val="false"/>
          <w:color w:val="000000"/>
          <w:sz w:val="28"/>
        </w:rPr>
        <w:t>
      6) обеспечение соблюдения экологического законодательства РК;</w:t>
      </w:r>
    </w:p>
    <w:bookmarkEnd w:id="2698"/>
    <w:bookmarkStart w:name="z2951" w:id="2699"/>
    <w:p>
      <w:pPr>
        <w:spacing w:after="0"/>
        <w:ind w:left="0"/>
        <w:jc w:val="both"/>
      </w:pPr>
      <w:r>
        <w:rPr>
          <w:rFonts w:ascii="Times New Roman"/>
          <w:b w:val="false"/>
          <w:i w:val="false"/>
          <w:color w:val="000000"/>
          <w:sz w:val="28"/>
        </w:rPr>
        <w:t>
      7) проверку работоспособности и принятие корректирующих мер с уделением особого внимания к следующим действиям:</w:t>
      </w:r>
    </w:p>
    <w:bookmarkEnd w:id="2699"/>
    <w:bookmarkStart w:name="z2952" w:id="2700"/>
    <w:p>
      <w:pPr>
        <w:spacing w:after="0"/>
        <w:ind w:left="0"/>
        <w:jc w:val="both"/>
      </w:pPr>
      <w:r>
        <w:rPr>
          <w:rFonts w:ascii="Times New Roman"/>
          <w:b w:val="false"/>
          <w:i w:val="false"/>
          <w:color w:val="000000"/>
          <w:sz w:val="28"/>
        </w:rPr>
        <w:t>
      мониторинг и измерение;</w:t>
      </w:r>
    </w:p>
    <w:bookmarkEnd w:id="2700"/>
    <w:bookmarkStart w:name="z2953" w:id="2701"/>
    <w:p>
      <w:pPr>
        <w:spacing w:after="0"/>
        <w:ind w:left="0"/>
        <w:jc w:val="both"/>
      </w:pPr>
      <w:r>
        <w:rPr>
          <w:rFonts w:ascii="Times New Roman"/>
          <w:b w:val="false"/>
          <w:i w:val="false"/>
          <w:color w:val="000000"/>
          <w:sz w:val="28"/>
        </w:rPr>
        <w:t>
      корректирующие и превентивные действия;</w:t>
      </w:r>
    </w:p>
    <w:bookmarkEnd w:id="2701"/>
    <w:bookmarkStart w:name="z2954" w:id="2702"/>
    <w:p>
      <w:pPr>
        <w:spacing w:after="0"/>
        <w:ind w:left="0"/>
        <w:jc w:val="both"/>
      </w:pPr>
      <w:r>
        <w:rPr>
          <w:rFonts w:ascii="Times New Roman"/>
          <w:b w:val="false"/>
          <w:i w:val="false"/>
          <w:color w:val="000000"/>
          <w:sz w:val="28"/>
        </w:rPr>
        <w:t>
      ведение записей;</w:t>
      </w:r>
    </w:p>
    <w:bookmarkEnd w:id="2702"/>
    <w:bookmarkStart w:name="z2955" w:id="2703"/>
    <w:p>
      <w:pPr>
        <w:spacing w:after="0"/>
        <w:ind w:left="0"/>
        <w:jc w:val="both"/>
      </w:pPr>
      <w:r>
        <w:rPr>
          <w:rFonts w:ascii="Times New Roman"/>
          <w:b w:val="false"/>
          <w:i w:val="false"/>
          <w:color w:val="000000"/>
          <w:sz w:val="28"/>
        </w:rPr>
        <w:t>
      независимый внутренний и внешний аудит для определения соответствия СЭМ запланированным мероприятиям и тому, надлежащим ли образом она внедряется и поддерживается;</w:t>
      </w:r>
    </w:p>
    <w:bookmarkEnd w:id="2703"/>
    <w:bookmarkStart w:name="z2956" w:id="2704"/>
    <w:p>
      <w:pPr>
        <w:spacing w:after="0"/>
        <w:ind w:left="0"/>
        <w:jc w:val="both"/>
      </w:pPr>
      <w:r>
        <w:rPr>
          <w:rFonts w:ascii="Times New Roman"/>
          <w:b w:val="false"/>
          <w:i w:val="false"/>
          <w:color w:val="000000"/>
          <w:sz w:val="28"/>
        </w:rPr>
        <w:t>
      8) обзор СЭМ и ее постоянную пригодность, адекватность и эффективность со стороны высшего руководства;</w:t>
      </w:r>
    </w:p>
    <w:bookmarkEnd w:id="2704"/>
    <w:bookmarkStart w:name="z2957" w:id="2705"/>
    <w:p>
      <w:pPr>
        <w:spacing w:after="0"/>
        <w:ind w:left="0"/>
        <w:jc w:val="both"/>
      </w:pPr>
      <w:r>
        <w:rPr>
          <w:rFonts w:ascii="Times New Roman"/>
          <w:b w:val="false"/>
          <w:i w:val="false"/>
          <w:color w:val="000000"/>
          <w:sz w:val="28"/>
        </w:rPr>
        <w:t>
      9) подготовку регулярной отчетности, предусмотренной экологическим законодательством;</w:t>
      </w:r>
    </w:p>
    <w:bookmarkEnd w:id="2705"/>
    <w:bookmarkStart w:name="z2958" w:id="2706"/>
    <w:p>
      <w:pPr>
        <w:spacing w:after="0"/>
        <w:ind w:left="0"/>
        <w:jc w:val="both"/>
      </w:pPr>
      <w:r>
        <w:rPr>
          <w:rFonts w:ascii="Times New Roman"/>
          <w:b w:val="false"/>
          <w:i w:val="false"/>
          <w:color w:val="000000"/>
          <w:sz w:val="28"/>
        </w:rPr>
        <w:t>
      10) валидацию органом по сертификации или внешним верификатором СЭМ;</w:t>
      </w:r>
    </w:p>
    <w:bookmarkEnd w:id="2706"/>
    <w:bookmarkStart w:name="z2959" w:id="2707"/>
    <w:p>
      <w:pPr>
        <w:spacing w:after="0"/>
        <w:ind w:left="0"/>
        <w:jc w:val="both"/>
      </w:pPr>
      <w:r>
        <w:rPr>
          <w:rFonts w:ascii="Times New Roman"/>
          <w:b w:val="false"/>
          <w:i w:val="false"/>
          <w:color w:val="000000"/>
          <w:sz w:val="28"/>
        </w:rPr>
        <w:t>
      11) следование за развитием более чистых технологий;</w:t>
      </w:r>
    </w:p>
    <w:bookmarkEnd w:id="2707"/>
    <w:bookmarkStart w:name="z2960" w:id="2708"/>
    <w:p>
      <w:pPr>
        <w:spacing w:after="0"/>
        <w:ind w:left="0"/>
        <w:jc w:val="both"/>
      </w:pPr>
      <w:r>
        <w:rPr>
          <w:rFonts w:ascii="Times New Roman"/>
          <w:b w:val="false"/>
          <w:i w:val="false"/>
          <w:color w:val="000000"/>
          <w:sz w:val="28"/>
        </w:rPr>
        <w:t>
      12) рассмотрение воздействия на окружающую среду от возможного снятия с эксплуатации установки на этапе проектирования нового завода и на протяжении всего срока его службы;</w:t>
      </w:r>
    </w:p>
    <w:bookmarkEnd w:id="2708"/>
    <w:bookmarkStart w:name="z2961" w:id="2709"/>
    <w:p>
      <w:pPr>
        <w:spacing w:after="0"/>
        <w:ind w:left="0"/>
        <w:jc w:val="both"/>
      </w:pPr>
      <w:r>
        <w:rPr>
          <w:rFonts w:ascii="Times New Roman"/>
          <w:b w:val="false"/>
          <w:i w:val="false"/>
          <w:color w:val="000000"/>
          <w:sz w:val="28"/>
        </w:rPr>
        <w:t>
      13) применение отраслевого бенчмаркинга на регулярной основе (сравнение показателей своей компании с показателями лучших предприятий отрасли);</w:t>
      </w:r>
    </w:p>
    <w:bookmarkEnd w:id="2709"/>
    <w:bookmarkStart w:name="z2962" w:id="2710"/>
    <w:p>
      <w:pPr>
        <w:spacing w:after="0"/>
        <w:ind w:left="0"/>
        <w:jc w:val="both"/>
      </w:pPr>
      <w:r>
        <w:rPr>
          <w:rFonts w:ascii="Times New Roman"/>
          <w:b w:val="false"/>
          <w:i w:val="false"/>
          <w:color w:val="000000"/>
          <w:sz w:val="28"/>
        </w:rPr>
        <w:t>
      14) систему управления отходами;</w:t>
      </w:r>
    </w:p>
    <w:bookmarkEnd w:id="2710"/>
    <w:bookmarkStart w:name="z2963" w:id="2711"/>
    <w:p>
      <w:pPr>
        <w:spacing w:after="0"/>
        <w:ind w:left="0"/>
        <w:jc w:val="both"/>
      </w:pPr>
      <w:r>
        <w:rPr>
          <w:rFonts w:ascii="Times New Roman"/>
          <w:b w:val="false"/>
          <w:i w:val="false"/>
          <w:color w:val="000000"/>
          <w:sz w:val="28"/>
        </w:rPr>
        <w:t>
      15) на установках/объектах с несколькими операторами создание объединений, в которых определяются роли, обязанности и координация операционных процедур каждого оператора установки в целях расширения сотрудничества между различными операторами;</w:t>
      </w:r>
    </w:p>
    <w:bookmarkEnd w:id="2711"/>
    <w:bookmarkStart w:name="z2964" w:id="2712"/>
    <w:p>
      <w:pPr>
        <w:spacing w:after="0"/>
        <w:ind w:left="0"/>
        <w:jc w:val="both"/>
      </w:pPr>
      <w:r>
        <w:rPr>
          <w:rFonts w:ascii="Times New Roman"/>
          <w:b w:val="false"/>
          <w:i w:val="false"/>
          <w:color w:val="000000"/>
          <w:sz w:val="28"/>
        </w:rPr>
        <w:t>
      16) инвентаризацию сточных вод и выбросов в атмосферу.</w:t>
      </w:r>
    </w:p>
    <w:bookmarkEnd w:id="2712"/>
    <w:bookmarkStart w:name="z2965" w:id="2713"/>
    <w:p>
      <w:pPr>
        <w:spacing w:after="0"/>
        <w:ind w:left="0"/>
        <w:jc w:val="both"/>
      </w:pPr>
      <w:r>
        <w:rPr>
          <w:rFonts w:ascii="Times New Roman"/>
          <w:b w:val="false"/>
          <w:i w:val="false"/>
          <w:color w:val="000000"/>
          <w:sz w:val="28"/>
        </w:rPr>
        <w:t>
      Объем (например, уровень детализации) и характер СЭМ (например, стандартизованная или нестандартизированная), как правило, связаны с характером, масштабом и сложностью установки, а также уровнем воздействия на окружающую среду, которое она может оказывать.</w:t>
      </w:r>
    </w:p>
    <w:bookmarkEnd w:id="2713"/>
    <w:p>
      <w:pPr>
        <w:spacing w:after="0"/>
        <w:ind w:left="0"/>
        <w:jc w:val="both"/>
      </w:pPr>
      <w:r>
        <w:rPr>
          <w:rFonts w:ascii="Times New Roman"/>
          <w:b/>
          <w:i w:val="false"/>
          <w:color w:val="000000"/>
          <w:sz w:val="28"/>
        </w:rPr>
        <w:t>6.1.2. Управление энергопотреблением, энергоэффективность</w:t>
      </w:r>
    </w:p>
    <w:bookmarkStart w:name="z2967" w:id="2714"/>
    <w:p>
      <w:pPr>
        <w:spacing w:after="0"/>
        <w:ind w:left="0"/>
        <w:jc w:val="both"/>
      </w:pPr>
      <w:r>
        <w:rPr>
          <w:rFonts w:ascii="Times New Roman"/>
          <w:b w:val="false"/>
          <w:i w:val="false"/>
          <w:color w:val="000000"/>
          <w:sz w:val="28"/>
        </w:rPr>
        <w:t xml:space="preserve">
      </w:t>
      </w:r>
      <w:r>
        <w:rPr>
          <w:rFonts w:ascii="Times New Roman"/>
          <w:b/>
          <w:i w:val="false"/>
          <w:color w:val="000000"/>
          <w:sz w:val="28"/>
        </w:rPr>
        <w:t>НДТ 2</w:t>
      </w:r>
    </w:p>
    <w:bookmarkEnd w:id="2714"/>
    <w:bookmarkStart w:name="z2968" w:id="2715"/>
    <w:p>
      <w:pPr>
        <w:spacing w:after="0"/>
        <w:ind w:left="0"/>
        <w:jc w:val="both"/>
      </w:pPr>
      <w:r>
        <w:rPr>
          <w:rFonts w:ascii="Times New Roman"/>
          <w:b w:val="false"/>
          <w:i w:val="false"/>
          <w:color w:val="000000"/>
          <w:sz w:val="28"/>
        </w:rPr>
        <w:t>
      НДТ служит для сокращения потребления тепловой и энергетической энергии путем применения одной или комбинации нескольких из перечисленных ниже техник.</w:t>
      </w:r>
    </w:p>
    <w:bookmarkEnd w:id="27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СЭнМ</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9" w:id="2716"/>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bookmarkEnd w:id="2716"/>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Когенерация</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Рекуперация тепла</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Дегазация и утилизация биогаза</w:t>
            </w:r>
          </w:p>
        </w:tc>
        <w:tc>
          <w:tcPr>
            <w:tcW w:w="0" w:type="auto"/>
            <w:vMerge/>
            <w:tcBorders>
              <w:top w:val="nil"/>
              <w:left w:val="single" w:color="cfcfcf" w:sz="5"/>
              <w:bottom w:val="single" w:color="cfcfcf" w:sz="5"/>
              <w:right w:val="single" w:color="cfcfcf" w:sz="5"/>
            </w:tcBorders>
          </w:tcPr>
          <w:p/>
        </w:tc>
      </w:tr>
    </w:tbl>
    <w:bookmarkStart w:name="z2970" w:id="2717"/>
    <w:p>
      <w:pPr>
        <w:spacing w:after="0"/>
        <w:ind w:left="0"/>
        <w:jc w:val="both"/>
      </w:pPr>
      <w:r>
        <w:rPr>
          <w:rFonts w:ascii="Times New Roman"/>
          <w:b w:val="false"/>
          <w:i w:val="false"/>
          <w:color w:val="000000"/>
          <w:sz w:val="28"/>
        </w:rPr>
        <w:t>
      Описание НДТ приведено в разделах 5.2.4. и 5.2.5. Справочника по НДТ.</w:t>
      </w:r>
    </w:p>
    <w:bookmarkEnd w:id="2717"/>
    <w:p>
      <w:pPr>
        <w:spacing w:after="0"/>
        <w:ind w:left="0"/>
        <w:jc w:val="both"/>
      </w:pPr>
      <w:r>
        <w:rPr>
          <w:rFonts w:ascii="Times New Roman"/>
          <w:b/>
          <w:i w:val="false"/>
          <w:color w:val="000000"/>
          <w:sz w:val="28"/>
        </w:rPr>
        <w:t>6.1.3. Управление технологическими процессами</w:t>
      </w:r>
    </w:p>
    <w:bookmarkStart w:name="z2972" w:id="2718"/>
    <w:p>
      <w:pPr>
        <w:spacing w:after="0"/>
        <w:ind w:left="0"/>
        <w:jc w:val="both"/>
      </w:pPr>
      <w:r>
        <w:rPr>
          <w:rFonts w:ascii="Times New Roman"/>
          <w:b w:val="false"/>
          <w:i w:val="false"/>
          <w:color w:val="000000"/>
          <w:sz w:val="28"/>
        </w:rPr>
        <w:t xml:space="preserve">
      </w:t>
      </w:r>
      <w:r>
        <w:rPr>
          <w:rFonts w:ascii="Times New Roman"/>
          <w:b/>
          <w:i w:val="false"/>
          <w:color w:val="000000"/>
          <w:sz w:val="28"/>
        </w:rPr>
        <w:t>НДТ 3</w:t>
      </w:r>
    </w:p>
    <w:bookmarkEnd w:id="2718"/>
    <w:bookmarkStart w:name="z2973" w:id="2719"/>
    <w:p>
      <w:pPr>
        <w:spacing w:after="0"/>
        <w:ind w:left="0"/>
        <w:jc w:val="both"/>
      </w:pPr>
      <w:r>
        <w:rPr>
          <w:rFonts w:ascii="Times New Roman"/>
          <w:b w:val="false"/>
          <w:i w:val="false"/>
          <w:color w:val="000000"/>
          <w:sz w:val="28"/>
        </w:rPr>
        <w:t>
      НДТ применяется для измерения или оценки всех соответствующих параметров, необходимых для управления процессами из диспетчерских с помощью современных компьютерных систем с целью непрерывной корректировки и оптимизации процессов в режиме реального времени, для обеспечения стабильности и бесперебойности технологических процессов, что повысит энергоэффективность и позволит максимально увеличить производительность и усовершенствовать процессы обслуживания. НДТ заключается в обеспечении стабильной работы процесса с помощью системы управления процессом вместе с использованием одной или комбинации техник:</w:t>
      </w:r>
    </w:p>
    <w:bookmarkEnd w:id="27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Автоматизированные системы управления технологическим процессом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к видам деятельности и технологическим процессам согласно области применения справочника по НДТ </w:t>
            </w:r>
          </w:p>
        </w:tc>
      </w:tr>
    </w:tbl>
    <w:bookmarkStart w:name="z2974" w:id="2720"/>
    <w:p>
      <w:pPr>
        <w:spacing w:after="0"/>
        <w:ind w:left="0"/>
        <w:jc w:val="both"/>
      </w:pPr>
      <w:r>
        <w:rPr>
          <w:rFonts w:ascii="Times New Roman"/>
          <w:b w:val="false"/>
          <w:i w:val="false"/>
          <w:color w:val="000000"/>
          <w:sz w:val="28"/>
        </w:rPr>
        <w:t>
      Описание НДТ приведено в разделе 5.2. Справочника по НДТ.</w:t>
      </w:r>
    </w:p>
    <w:bookmarkEnd w:id="2720"/>
    <w:p>
      <w:pPr>
        <w:spacing w:after="0"/>
        <w:ind w:left="0"/>
        <w:jc w:val="both"/>
      </w:pPr>
      <w:r>
        <w:rPr>
          <w:rFonts w:ascii="Times New Roman"/>
          <w:b/>
          <w:i w:val="false"/>
          <w:color w:val="000000"/>
          <w:sz w:val="28"/>
        </w:rPr>
        <w:t>6.1.4. Мониторинг эмиссий</w:t>
      </w:r>
    </w:p>
    <w:bookmarkStart w:name="z2976" w:id="2721"/>
    <w:p>
      <w:pPr>
        <w:spacing w:after="0"/>
        <w:ind w:left="0"/>
        <w:jc w:val="both"/>
      </w:pPr>
      <w:r>
        <w:rPr>
          <w:rFonts w:ascii="Times New Roman"/>
          <w:b w:val="false"/>
          <w:i w:val="false"/>
          <w:color w:val="000000"/>
          <w:sz w:val="28"/>
        </w:rPr>
        <w:t xml:space="preserve">
      </w:t>
      </w:r>
      <w:r>
        <w:rPr>
          <w:rFonts w:ascii="Times New Roman"/>
          <w:b/>
          <w:i w:val="false"/>
          <w:color w:val="000000"/>
          <w:sz w:val="28"/>
        </w:rPr>
        <w:t>НДТ 4</w:t>
      </w:r>
    </w:p>
    <w:bookmarkEnd w:id="2721"/>
    <w:bookmarkStart w:name="z2977" w:id="2722"/>
    <w:p>
      <w:pPr>
        <w:spacing w:after="0"/>
        <w:ind w:left="0"/>
        <w:jc w:val="both"/>
      </w:pPr>
      <w:r>
        <w:rPr>
          <w:rFonts w:ascii="Times New Roman"/>
          <w:b w:val="false"/>
          <w:i w:val="false"/>
          <w:color w:val="000000"/>
          <w:sz w:val="28"/>
        </w:rPr>
        <w:t>
      НДТ является проведение мониторинга выбросов маркерных загрязняющих веществ от основных источников выбросов всех процессов.</w:t>
      </w:r>
    </w:p>
    <w:bookmarkEnd w:id="27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относящийся к НДТ: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периодичность контроля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8" w:id="2723"/>
          <w:p>
            <w:pPr>
              <w:spacing w:after="20"/>
              <w:ind w:left="20"/>
              <w:jc w:val="both"/>
            </w:pPr>
            <w:r>
              <w:rPr>
                <w:rFonts w:ascii="Times New Roman"/>
                <w:b w:val="false"/>
                <w:i w:val="false"/>
                <w:color w:val="000000"/>
                <w:sz w:val="20"/>
              </w:rPr>
              <w:t>
НДТ 9</w:t>
            </w:r>
          </w:p>
          <w:bookmarkEnd w:id="2723"/>
          <w:p>
            <w:pPr>
              <w:spacing w:after="20"/>
              <w:ind w:left="20"/>
              <w:jc w:val="both"/>
            </w:pPr>
            <w:r>
              <w:rPr>
                <w:rFonts w:ascii="Times New Roman"/>
                <w:b w:val="false"/>
                <w:i w:val="false"/>
                <w:color w:val="000000"/>
                <w:sz w:val="20"/>
              </w:rPr>
              <w:t>
</w:t>
            </w:r>
            <w:r>
              <w:rPr>
                <w:rFonts w:ascii="Times New Roman"/>
                <w:b w:val="false"/>
                <w:i w:val="false"/>
                <w:color w:val="000000"/>
                <w:sz w:val="20"/>
              </w:rPr>
              <w:t>НДТ 10</w:t>
            </w:r>
          </w:p>
          <w:p>
            <w:pPr>
              <w:spacing w:after="20"/>
              <w:ind w:left="20"/>
              <w:jc w:val="both"/>
            </w:pPr>
            <w:r>
              <w:rPr>
                <w:rFonts w:ascii="Times New Roman"/>
                <w:b w:val="false"/>
                <w:i w:val="false"/>
                <w:color w:val="000000"/>
                <w:sz w:val="20"/>
              </w:rPr>
              <w:t>
</w:t>
            </w:r>
            <w:r>
              <w:rPr>
                <w:rFonts w:ascii="Times New Roman"/>
                <w:b w:val="false"/>
                <w:i w:val="false"/>
                <w:color w:val="000000"/>
                <w:sz w:val="20"/>
              </w:rPr>
              <w:t>НДТ 11</w:t>
            </w:r>
          </w:p>
          <w:p>
            <w:pPr>
              <w:spacing w:after="20"/>
              <w:ind w:left="20"/>
              <w:jc w:val="both"/>
            </w:pPr>
            <w:r>
              <w:rPr>
                <w:rFonts w:ascii="Times New Roman"/>
                <w:b w:val="false"/>
                <w:i w:val="false"/>
                <w:color w:val="000000"/>
                <w:sz w:val="20"/>
              </w:rPr>
              <w:t>
НДТ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программе ПЭК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Маркерное загрязняющее вещество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программе ПЭК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Маркерное загрязняющее вещество</w:t>
            </w:r>
          </w:p>
        </w:tc>
      </w:tr>
    </w:tbl>
    <w:p>
      <w:pPr>
        <w:spacing w:after="0"/>
        <w:ind w:left="0"/>
        <w:jc w:val="left"/>
      </w:pPr>
      <w:r>
        <w:br/>
      </w:r>
      <w:r>
        <w:rPr>
          <w:rFonts w:ascii="Times New Roman"/>
          <w:b w:val="false"/>
          <w:i w:val="false"/>
          <w:color w:val="000000"/>
          <w:sz w:val="28"/>
        </w:rPr>
        <w:t>
</w:t>
      </w:r>
    </w:p>
    <w:bookmarkStart w:name="z2981" w:id="2724"/>
    <w:p>
      <w:pPr>
        <w:spacing w:after="0"/>
        <w:ind w:left="0"/>
        <w:jc w:val="both"/>
      </w:pPr>
      <w:r>
        <w:rPr>
          <w:rFonts w:ascii="Times New Roman"/>
          <w:b w:val="false"/>
          <w:i w:val="false"/>
          <w:color w:val="000000"/>
          <w:sz w:val="28"/>
        </w:rPr>
        <w:t xml:space="preserve">
      </w:t>
      </w:r>
      <w:r>
        <w:rPr>
          <w:rFonts w:ascii="Times New Roman"/>
          <w:b/>
          <w:i w:val="false"/>
          <w:color w:val="000000"/>
          <w:sz w:val="28"/>
        </w:rPr>
        <w:t>НДТ 5</w:t>
      </w:r>
    </w:p>
    <w:bookmarkEnd w:id="2724"/>
    <w:bookmarkStart w:name="z2982" w:id="2725"/>
    <w:p>
      <w:pPr>
        <w:spacing w:after="0"/>
        <w:ind w:left="0"/>
        <w:jc w:val="both"/>
      </w:pPr>
      <w:r>
        <w:rPr>
          <w:rFonts w:ascii="Times New Roman"/>
          <w:b w:val="false"/>
          <w:i w:val="false"/>
          <w:color w:val="000000"/>
          <w:sz w:val="28"/>
        </w:rPr>
        <w:t>
      НДТ заключается в проведении мониторинга сбросов маркерных загрязняющих веществ в месте выпуска сточных вод от захоронения отходов из очистных сооружений в соответствии с национальными и/или международными стандартами, регламентирующими предоставление данных эквивалентного качества.</w:t>
      </w:r>
    </w:p>
    <w:bookmarkEnd w:id="27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периодичность контроля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(С</w:t>
            </w:r>
            <w:r>
              <w:rPr>
                <w:rFonts w:ascii="Times New Roman"/>
                <w:b w:val="false"/>
                <w:i w:val="false"/>
                <w:color w:val="000000"/>
                <w:vertAlign w:val="superscript"/>
              </w:rPr>
              <w:t>0</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Расходомер (м</w:t>
            </w:r>
            <w:r>
              <w:rPr>
                <w:rFonts w:ascii="Times New Roman"/>
                <w:b w:val="false"/>
                <w:i w:val="false"/>
                <w:color w:val="000000"/>
                <w:vertAlign w:val="superscript"/>
              </w:rPr>
              <w:t>3</w:t>
            </w:r>
            <w:r>
              <w:rPr>
                <w:rFonts w:ascii="Times New Roman"/>
                <w:b w:val="false"/>
                <w:i w:val="false"/>
                <w:color w:val="000000"/>
                <w:sz w:val="20"/>
              </w:rPr>
              <w:t>/час)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Водородный показатель (ph)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Электропроводность (мкс -микросименс)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Мутность (ЕМФ-единицы мутности по формазину на литр)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Непрерывное*</w:t>
            </w:r>
          </w:p>
        </w:tc>
      </w:tr>
    </w:tbl>
    <w:bookmarkStart w:name="z2983" w:id="2726"/>
    <w:p>
      <w:pPr>
        <w:spacing w:after="0"/>
        <w:ind w:left="0"/>
        <w:jc w:val="both"/>
      </w:pPr>
      <w:r>
        <w:rPr>
          <w:rFonts w:ascii="Times New Roman"/>
          <w:b w:val="false"/>
          <w:i w:val="false"/>
          <w:color w:val="000000"/>
          <w:sz w:val="28"/>
        </w:rPr>
        <w:t>
      * Выпуски сточных вод, отводимые с объекта I категории, подлежат оснащению автоматизированной системой мониторинга, согласно требованиям, предусмотренным действующим экологическим законодательством Республики Казахстан.</w:t>
      </w:r>
    </w:p>
    <w:bookmarkEnd w:id="27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r>
              <w:rPr>
                <w:rFonts w:ascii="Times New Roman"/>
                <w:b w:val="false"/>
                <w:i w:val="false"/>
                <w:color w:val="000000"/>
                <w:vertAlign w:val="superscript"/>
              </w:rPr>
              <w:t>*,*</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периодичность контроля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4" w:id="2727"/>
          <w:p>
            <w:pPr>
              <w:spacing w:after="20"/>
              <w:ind w:left="20"/>
              <w:jc w:val="both"/>
            </w:pPr>
            <w:r>
              <w:rPr>
                <w:rFonts w:ascii="Times New Roman"/>
                <w:b w:val="false"/>
                <w:i w:val="false"/>
                <w:color w:val="000000"/>
                <w:sz w:val="20"/>
              </w:rPr>
              <w:t>
Согласно программе ПЭК, но не реже</w:t>
            </w:r>
          </w:p>
          <w:bookmarkEnd w:id="2727"/>
          <w:p>
            <w:pPr>
              <w:spacing w:after="20"/>
              <w:ind w:left="20"/>
              <w:jc w:val="both"/>
            </w:pPr>
            <w:r>
              <w:rPr>
                <w:rFonts w:ascii="Times New Roman"/>
                <w:b w:val="false"/>
                <w:i w:val="false"/>
                <w:color w:val="000000"/>
                <w:sz w:val="20"/>
              </w:rPr>
              <w:t>
одного раза в квартал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 солевой</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Нитриты</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Роданиды</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двухвалентный</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Талий</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Цианиды</w:t>
            </w:r>
          </w:p>
        </w:tc>
        <w:tc>
          <w:tcPr>
            <w:tcW w:w="0" w:type="auto"/>
            <w:vMerge/>
            <w:tcBorders>
              <w:top w:val="nil"/>
              <w:left w:val="single" w:color="cfcfcf" w:sz="5"/>
              <w:bottom w:val="single" w:color="cfcfcf" w:sz="5"/>
              <w:right w:val="single" w:color="cfcfcf" w:sz="5"/>
            </w:tcBorders>
          </w:tcPr>
          <w:p/>
        </w:tc>
      </w:tr>
    </w:tbl>
    <w:bookmarkStart w:name="z2985" w:id="2728"/>
    <w:p>
      <w:pPr>
        <w:spacing w:after="0"/>
        <w:ind w:left="0"/>
        <w:jc w:val="both"/>
      </w:pPr>
      <w:r>
        <w:rPr>
          <w:rFonts w:ascii="Times New Roman"/>
          <w:b w:val="false"/>
          <w:i w:val="false"/>
          <w:color w:val="000000"/>
          <w:sz w:val="28"/>
        </w:rPr>
        <w:t xml:space="preserve">
      *В отношении установления технологических показателей в сбросах карьерных и шахтных сточных вод в пруды-накопители и пруды-испарители норма не будет распространяться при условии их соответствия требованиям, применяемым в отношении гидротехнических сооружений с подтверждением отсутствия воздействия на поверхностные и подземные водные ресурсы по результатам мониторинговых исследований за последние 3 года. </w:t>
      </w:r>
    </w:p>
    <w:bookmarkEnd w:id="2728"/>
    <w:bookmarkStart w:name="z2986" w:id="2729"/>
    <w:p>
      <w:pPr>
        <w:spacing w:after="0"/>
        <w:ind w:left="0"/>
        <w:jc w:val="both"/>
      </w:pPr>
      <w:r>
        <w:rPr>
          <w:rFonts w:ascii="Times New Roman"/>
          <w:b w:val="false"/>
          <w:i w:val="false"/>
          <w:color w:val="000000"/>
          <w:sz w:val="28"/>
        </w:rPr>
        <w:t>
      Установление факта негативного воздействия на поверхностные и подземные водные ресурсы свидетельствует о нарушении требований, применяемых к гидротехническим сооружениям. В этом случае количественные показатели эмиссий должны соответствовать действующим санитарно-гигиеническим, ЭНК и целевым показателям качества окружающей среды по отношению к местам культурно-бытового водопользования.</w:t>
      </w:r>
    </w:p>
    <w:bookmarkEnd w:id="2729"/>
    <w:bookmarkStart w:name="z2987" w:id="2730"/>
    <w:p>
      <w:pPr>
        <w:spacing w:after="0"/>
        <w:ind w:left="0"/>
        <w:jc w:val="both"/>
      </w:pPr>
      <w:r>
        <w:rPr>
          <w:rFonts w:ascii="Times New Roman"/>
          <w:b w:val="false"/>
          <w:i w:val="false"/>
          <w:color w:val="000000"/>
          <w:sz w:val="28"/>
        </w:rPr>
        <w:t>
      **Применительно к объектам долгосрочного хранения отходов горнодобывающей промышленности в случае отсутствия технологических показателей в отраслевых Справочниках по НДТ.</w:t>
      </w:r>
    </w:p>
    <w:bookmarkEnd w:id="2730"/>
    <w:bookmarkStart w:name="z2988" w:id="2731"/>
    <w:p>
      <w:pPr>
        <w:spacing w:after="0"/>
        <w:ind w:left="0"/>
        <w:jc w:val="both"/>
      </w:pPr>
      <w:r>
        <w:rPr>
          <w:rFonts w:ascii="Times New Roman"/>
          <w:b w:val="false"/>
          <w:i w:val="false"/>
          <w:color w:val="000000"/>
          <w:sz w:val="28"/>
        </w:rPr>
        <w:t>
      ***Необходимость измерений применима для веществ при условии их наличия/образования в технологическом процессе, а также в случае наличия соответствующих средств измерений и аккредитованных организаций в РК.</w:t>
      </w:r>
    </w:p>
    <w:bookmarkEnd w:id="2731"/>
    <w:bookmarkStart w:name="z2989" w:id="2732"/>
    <w:p>
      <w:pPr>
        <w:spacing w:after="0"/>
        <w:ind w:left="0"/>
        <w:jc w:val="both"/>
      </w:pPr>
      <w:r>
        <w:rPr>
          <w:rFonts w:ascii="Times New Roman"/>
          <w:b w:val="false"/>
          <w:i w:val="false"/>
          <w:color w:val="000000"/>
          <w:sz w:val="28"/>
        </w:rPr>
        <w:t>
      Для мониторинга сброса сточных вод существует множество стандартных процедур отбора проб и анализа воды и сточных вод, в том числе:</w:t>
      </w:r>
    </w:p>
    <w:bookmarkEnd w:id="2732"/>
    <w:bookmarkStart w:name="z2990" w:id="2733"/>
    <w:p>
      <w:pPr>
        <w:spacing w:after="0"/>
        <w:ind w:left="0"/>
        <w:jc w:val="both"/>
      </w:pPr>
      <w:r>
        <w:rPr>
          <w:rFonts w:ascii="Times New Roman"/>
          <w:b w:val="false"/>
          <w:i w:val="false"/>
          <w:color w:val="000000"/>
          <w:sz w:val="28"/>
        </w:rPr>
        <w:t>
      случайная проба – одна проба, взятая из потока сточных вод;</w:t>
      </w:r>
    </w:p>
    <w:bookmarkEnd w:id="2733"/>
    <w:bookmarkStart w:name="z2991" w:id="2734"/>
    <w:p>
      <w:pPr>
        <w:spacing w:after="0"/>
        <w:ind w:left="0"/>
        <w:jc w:val="both"/>
      </w:pPr>
      <w:r>
        <w:rPr>
          <w:rFonts w:ascii="Times New Roman"/>
          <w:b w:val="false"/>
          <w:i w:val="false"/>
          <w:color w:val="000000"/>
          <w:sz w:val="28"/>
        </w:rPr>
        <w:t>
      составная проба – проба, отбираемая непрерывно в течение определенного периода, или проба, состоящая из нескольких проб, отбираемых непрерывно или периодически в течение определенного периода и затем смешанных;</w:t>
      </w:r>
    </w:p>
    <w:bookmarkEnd w:id="2734"/>
    <w:bookmarkStart w:name="z2992" w:id="2735"/>
    <w:p>
      <w:pPr>
        <w:spacing w:after="0"/>
        <w:ind w:left="0"/>
        <w:jc w:val="both"/>
      </w:pPr>
      <w:r>
        <w:rPr>
          <w:rFonts w:ascii="Times New Roman"/>
          <w:b w:val="false"/>
          <w:i w:val="false"/>
          <w:color w:val="000000"/>
          <w:sz w:val="28"/>
        </w:rPr>
        <w:t>
      квалифицированная случайная проба – составная проба из не менее чем пяти случайных проб, отобранных в течение максимум двух часов с интервалом не менее двух минут и затем смешанных.</w:t>
      </w:r>
    </w:p>
    <w:bookmarkEnd w:id="2735"/>
    <w:p>
      <w:pPr>
        <w:spacing w:after="0"/>
        <w:ind w:left="0"/>
        <w:jc w:val="both"/>
      </w:pPr>
      <w:r>
        <w:rPr>
          <w:rFonts w:ascii="Times New Roman"/>
          <w:b/>
          <w:i w:val="false"/>
          <w:color w:val="000000"/>
          <w:sz w:val="28"/>
        </w:rPr>
        <w:t>6.1.5. Шум, вибрация, запах</w:t>
      </w:r>
    </w:p>
    <w:bookmarkStart w:name="z2994" w:id="2736"/>
    <w:p>
      <w:pPr>
        <w:spacing w:after="0"/>
        <w:ind w:left="0"/>
        <w:jc w:val="both"/>
      </w:pPr>
      <w:r>
        <w:rPr>
          <w:rFonts w:ascii="Times New Roman"/>
          <w:b w:val="false"/>
          <w:i w:val="false"/>
          <w:color w:val="000000"/>
          <w:sz w:val="28"/>
        </w:rPr>
        <w:t xml:space="preserve">
      </w:t>
      </w:r>
      <w:r>
        <w:rPr>
          <w:rFonts w:ascii="Times New Roman"/>
          <w:b/>
          <w:i w:val="false"/>
          <w:color w:val="000000"/>
          <w:sz w:val="28"/>
        </w:rPr>
        <w:t>НДТ 6</w:t>
      </w:r>
    </w:p>
    <w:bookmarkEnd w:id="2736"/>
    <w:bookmarkStart w:name="z2995" w:id="2737"/>
    <w:p>
      <w:pPr>
        <w:spacing w:after="0"/>
        <w:ind w:left="0"/>
        <w:jc w:val="both"/>
      </w:pPr>
      <w:r>
        <w:rPr>
          <w:rFonts w:ascii="Times New Roman"/>
          <w:b w:val="false"/>
          <w:i w:val="false"/>
          <w:color w:val="000000"/>
          <w:sz w:val="28"/>
        </w:rPr>
        <w:t>
      Чтобы снизить уровень шума и предотвратить его распространение на ближайшую территорию, могут быть применены различные технические решения по снижению шума:</w:t>
      </w:r>
    </w:p>
    <w:bookmarkEnd w:id="2737"/>
    <w:bookmarkStart w:name="z2996" w:id="2738"/>
    <w:p>
      <w:pPr>
        <w:spacing w:after="0"/>
        <w:ind w:left="0"/>
        <w:jc w:val="both"/>
      </w:pPr>
      <w:r>
        <w:rPr>
          <w:rFonts w:ascii="Times New Roman"/>
          <w:b w:val="false"/>
          <w:i w:val="false"/>
          <w:color w:val="000000"/>
          <w:sz w:val="28"/>
        </w:rPr>
        <w:t>
      реализация стратегии снижения шума;</w:t>
      </w:r>
    </w:p>
    <w:bookmarkEnd w:id="2738"/>
    <w:bookmarkStart w:name="z2997" w:id="2739"/>
    <w:p>
      <w:pPr>
        <w:spacing w:after="0"/>
        <w:ind w:left="0"/>
        <w:jc w:val="both"/>
      </w:pPr>
      <w:r>
        <w:rPr>
          <w:rFonts w:ascii="Times New Roman"/>
          <w:b w:val="false"/>
          <w:i w:val="false"/>
          <w:color w:val="000000"/>
          <w:sz w:val="28"/>
        </w:rPr>
        <w:t>
      ограждение "шумных" операций/агрегатов;</w:t>
      </w:r>
    </w:p>
    <w:bookmarkEnd w:id="2739"/>
    <w:bookmarkStart w:name="z2998" w:id="2740"/>
    <w:p>
      <w:pPr>
        <w:spacing w:after="0"/>
        <w:ind w:left="0"/>
        <w:jc w:val="both"/>
      </w:pPr>
      <w:r>
        <w:rPr>
          <w:rFonts w:ascii="Times New Roman"/>
          <w:b w:val="false"/>
          <w:i w:val="false"/>
          <w:color w:val="000000"/>
          <w:sz w:val="28"/>
        </w:rPr>
        <w:t>
      виброизоляция операций/агрегатов;</w:t>
      </w:r>
    </w:p>
    <w:bookmarkEnd w:id="2740"/>
    <w:bookmarkStart w:name="z2999" w:id="2741"/>
    <w:p>
      <w:pPr>
        <w:spacing w:after="0"/>
        <w:ind w:left="0"/>
        <w:jc w:val="both"/>
      </w:pPr>
      <w:r>
        <w:rPr>
          <w:rFonts w:ascii="Times New Roman"/>
          <w:b w:val="false"/>
          <w:i w:val="false"/>
          <w:color w:val="000000"/>
          <w:sz w:val="28"/>
        </w:rPr>
        <w:t>
      внутренняя и внешняя обшивка из ударопоглощающего материала;</w:t>
      </w:r>
    </w:p>
    <w:bookmarkEnd w:id="2741"/>
    <w:bookmarkStart w:name="z3000" w:id="2742"/>
    <w:p>
      <w:pPr>
        <w:spacing w:after="0"/>
        <w:ind w:left="0"/>
        <w:jc w:val="both"/>
      </w:pPr>
      <w:r>
        <w:rPr>
          <w:rFonts w:ascii="Times New Roman"/>
          <w:b w:val="false"/>
          <w:i w:val="false"/>
          <w:color w:val="000000"/>
          <w:sz w:val="28"/>
        </w:rPr>
        <w:t>
      звукоизоляция зданий для защиты от любых шумных операций, связанных с оборудованием для преобразования материалов;</w:t>
      </w:r>
    </w:p>
    <w:bookmarkEnd w:id="2742"/>
    <w:bookmarkStart w:name="z3001" w:id="2743"/>
    <w:p>
      <w:pPr>
        <w:spacing w:after="0"/>
        <w:ind w:left="0"/>
        <w:jc w:val="both"/>
      </w:pPr>
      <w:r>
        <w:rPr>
          <w:rFonts w:ascii="Times New Roman"/>
          <w:b w:val="false"/>
          <w:i w:val="false"/>
          <w:color w:val="000000"/>
          <w:sz w:val="28"/>
        </w:rPr>
        <w:t>
      строительство стен для защиты от шума, например, строительство зданий или естественных барьеров, таких, как растущие деревья и кустарники между охраняемой территорией и шумной деятельностью;</w:t>
      </w:r>
    </w:p>
    <w:bookmarkEnd w:id="2743"/>
    <w:bookmarkStart w:name="z3002" w:id="2744"/>
    <w:p>
      <w:pPr>
        <w:spacing w:after="0"/>
        <w:ind w:left="0"/>
        <w:jc w:val="both"/>
      </w:pPr>
      <w:r>
        <w:rPr>
          <w:rFonts w:ascii="Times New Roman"/>
          <w:b w:val="false"/>
          <w:i w:val="false"/>
          <w:color w:val="000000"/>
          <w:sz w:val="28"/>
        </w:rPr>
        <w:t>
      обшивка воздуховодов и воздуходувок, расположенных в звуконепроницаемых зданиях;</w:t>
      </w:r>
    </w:p>
    <w:bookmarkEnd w:id="2744"/>
    <w:bookmarkStart w:name="z3003" w:id="2745"/>
    <w:p>
      <w:pPr>
        <w:spacing w:after="0"/>
        <w:ind w:left="0"/>
        <w:jc w:val="both"/>
      </w:pPr>
      <w:r>
        <w:rPr>
          <w:rFonts w:ascii="Times New Roman"/>
          <w:b w:val="false"/>
          <w:i w:val="false"/>
          <w:color w:val="000000"/>
          <w:sz w:val="28"/>
        </w:rPr>
        <w:t>
      закрытие дверей и окон крытых помещений;</w:t>
      </w:r>
    </w:p>
    <w:bookmarkEnd w:id="2745"/>
    <w:bookmarkStart w:name="z3004" w:id="2746"/>
    <w:p>
      <w:pPr>
        <w:spacing w:after="0"/>
        <w:ind w:left="0"/>
        <w:jc w:val="both"/>
      </w:pPr>
      <w:r>
        <w:rPr>
          <w:rFonts w:ascii="Times New Roman"/>
          <w:b w:val="false"/>
          <w:i w:val="false"/>
          <w:color w:val="000000"/>
          <w:sz w:val="28"/>
        </w:rPr>
        <w:t>
      малошумное оборудование.</w:t>
      </w:r>
    </w:p>
    <w:bookmarkEnd w:id="2746"/>
    <w:bookmarkStart w:name="z3005" w:id="2747"/>
    <w:p>
      <w:pPr>
        <w:spacing w:after="0"/>
        <w:ind w:left="0"/>
        <w:jc w:val="both"/>
      </w:pPr>
      <w:r>
        <w:rPr>
          <w:rFonts w:ascii="Times New Roman"/>
          <w:b w:val="false"/>
          <w:i w:val="false"/>
          <w:color w:val="000000"/>
          <w:sz w:val="28"/>
        </w:rPr>
        <w:t>
      Снижение неблагоприятного действия вибрации ручных механизированных инструментов на оператора достигается путем технических решений:</w:t>
      </w:r>
    </w:p>
    <w:bookmarkEnd w:id="2747"/>
    <w:bookmarkStart w:name="z3006" w:id="2748"/>
    <w:p>
      <w:pPr>
        <w:spacing w:after="0"/>
        <w:ind w:left="0"/>
        <w:jc w:val="both"/>
      </w:pPr>
      <w:r>
        <w:rPr>
          <w:rFonts w:ascii="Times New Roman"/>
          <w:b w:val="false"/>
          <w:i w:val="false"/>
          <w:color w:val="000000"/>
          <w:sz w:val="28"/>
        </w:rPr>
        <w:t xml:space="preserve">
      уменьшением интенсивности вибрации непосредственно в источнике (за счет конструктивных усовершенствований); </w:t>
      </w:r>
    </w:p>
    <w:bookmarkEnd w:id="2748"/>
    <w:bookmarkStart w:name="z3007" w:id="2749"/>
    <w:p>
      <w:pPr>
        <w:spacing w:after="0"/>
        <w:ind w:left="0"/>
        <w:jc w:val="both"/>
      </w:pPr>
      <w:r>
        <w:rPr>
          <w:rFonts w:ascii="Times New Roman"/>
          <w:b w:val="false"/>
          <w:i w:val="false"/>
          <w:color w:val="000000"/>
          <w:sz w:val="28"/>
        </w:rPr>
        <w:t xml:space="preserve">
      средствами внешней виброзащиты, которые представляют собой упругодемпфирующие материалы и устройства, размещенные между источником вибрации и руками человека-оператора; </w:t>
      </w:r>
    </w:p>
    <w:bookmarkEnd w:id="2749"/>
    <w:bookmarkStart w:name="z3008" w:id="2750"/>
    <w:p>
      <w:pPr>
        <w:spacing w:after="0"/>
        <w:ind w:left="0"/>
        <w:jc w:val="both"/>
      </w:pPr>
      <w:r>
        <w:rPr>
          <w:rFonts w:ascii="Times New Roman"/>
          <w:b w:val="false"/>
          <w:i w:val="false"/>
          <w:color w:val="000000"/>
          <w:sz w:val="28"/>
        </w:rPr>
        <w:t>
      виброизоляцией производств/агрегатов.</w:t>
      </w:r>
    </w:p>
    <w:bookmarkEnd w:id="2750"/>
    <w:bookmarkStart w:name="z3009" w:id="2751"/>
    <w:p>
      <w:pPr>
        <w:spacing w:after="0"/>
        <w:ind w:left="0"/>
        <w:jc w:val="both"/>
      </w:pPr>
      <w:r>
        <w:rPr>
          <w:rFonts w:ascii="Times New Roman"/>
          <w:b w:val="false"/>
          <w:i w:val="false"/>
          <w:color w:val="000000"/>
          <w:sz w:val="28"/>
        </w:rPr>
        <w:t xml:space="preserve">
      </w:t>
      </w:r>
      <w:r>
        <w:rPr>
          <w:rFonts w:ascii="Times New Roman"/>
          <w:b/>
          <w:i w:val="false"/>
          <w:color w:val="000000"/>
          <w:sz w:val="28"/>
        </w:rPr>
        <w:t>НДТ 7</w:t>
      </w:r>
    </w:p>
    <w:bookmarkEnd w:id="2751"/>
    <w:bookmarkStart w:name="z3010" w:id="2752"/>
    <w:p>
      <w:pPr>
        <w:spacing w:after="0"/>
        <w:ind w:left="0"/>
        <w:jc w:val="both"/>
      </w:pPr>
      <w:r>
        <w:rPr>
          <w:rFonts w:ascii="Times New Roman"/>
          <w:b w:val="false"/>
          <w:i w:val="false"/>
          <w:color w:val="000000"/>
          <w:sz w:val="28"/>
        </w:rPr>
        <w:t>
      Мероприятия, направленные на предотвращение образования и распространения запахов, заключаются в следующем:</w:t>
      </w:r>
    </w:p>
    <w:bookmarkEnd w:id="2752"/>
    <w:bookmarkStart w:name="z3011" w:id="2753"/>
    <w:p>
      <w:pPr>
        <w:spacing w:after="0"/>
        <w:ind w:left="0"/>
        <w:jc w:val="both"/>
      </w:pPr>
      <w:r>
        <w:rPr>
          <w:rFonts w:ascii="Times New Roman"/>
          <w:b w:val="false"/>
          <w:i w:val="false"/>
          <w:color w:val="000000"/>
          <w:sz w:val="28"/>
        </w:rPr>
        <w:t xml:space="preserve">
      регулярное уплотнение и покрытие отходов инертными материалами (например, грунтом); </w:t>
      </w:r>
    </w:p>
    <w:bookmarkEnd w:id="2753"/>
    <w:bookmarkStart w:name="z3012" w:id="2754"/>
    <w:p>
      <w:pPr>
        <w:spacing w:after="0"/>
        <w:ind w:left="0"/>
        <w:jc w:val="both"/>
      </w:pPr>
      <w:r>
        <w:rPr>
          <w:rFonts w:ascii="Times New Roman"/>
          <w:b w:val="false"/>
          <w:i w:val="false"/>
          <w:color w:val="000000"/>
          <w:sz w:val="28"/>
        </w:rPr>
        <w:t xml:space="preserve">
      своевременное удаление и стабилизация органической фракции; </w:t>
      </w:r>
    </w:p>
    <w:bookmarkEnd w:id="2754"/>
    <w:bookmarkStart w:name="z3013" w:id="2755"/>
    <w:p>
      <w:pPr>
        <w:spacing w:after="0"/>
        <w:ind w:left="0"/>
        <w:jc w:val="both"/>
      </w:pPr>
      <w:r>
        <w:rPr>
          <w:rFonts w:ascii="Times New Roman"/>
          <w:b w:val="false"/>
          <w:i w:val="false"/>
          <w:color w:val="000000"/>
          <w:sz w:val="28"/>
        </w:rPr>
        <w:t>
      контроль за работой дренажных и вентиляционных систем;</w:t>
      </w:r>
    </w:p>
    <w:bookmarkEnd w:id="2755"/>
    <w:bookmarkStart w:name="z3014" w:id="2756"/>
    <w:p>
      <w:pPr>
        <w:spacing w:after="0"/>
        <w:ind w:left="0"/>
        <w:jc w:val="both"/>
      </w:pPr>
      <w:r>
        <w:rPr>
          <w:rFonts w:ascii="Times New Roman"/>
          <w:b w:val="false"/>
          <w:i w:val="false"/>
          <w:color w:val="000000"/>
          <w:sz w:val="28"/>
        </w:rPr>
        <w:t>
      соблюдение регламентов по приему и размещению отходов, включая ограничение времени открытого хранения органических фракций;</w:t>
      </w:r>
    </w:p>
    <w:bookmarkEnd w:id="2756"/>
    <w:bookmarkStart w:name="z3015" w:id="2757"/>
    <w:p>
      <w:pPr>
        <w:spacing w:after="0"/>
        <w:ind w:left="0"/>
        <w:jc w:val="both"/>
      </w:pPr>
      <w:r>
        <w:rPr>
          <w:rFonts w:ascii="Times New Roman"/>
          <w:b w:val="false"/>
          <w:i w:val="false"/>
          <w:color w:val="000000"/>
          <w:sz w:val="28"/>
        </w:rPr>
        <w:t>
      рациональное планирование графика выгрузки отходов, особенно в теплое время года;</w:t>
      </w:r>
    </w:p>
    <w:bookmarkEnd w:id="2757"/>
    <w:bookmarkStart w:name="z3016" w:id="2758"/>
    <w:p>
      <w:pPr>
        <w:spacing w:after="0"/>
        <w:ind w:left="0"/>
        <w:jc w:val="both"/>
      </w:pPr>
      <w:r>
        <w:rPr>
          <w:rFonts w:ascii="Times New Roman"/>
          <w:b w:val="false"/>
          <w:i w:val="false"/>
          <w:color w:val="000000"/>
          <w:sz w:val="28"/>
        </w:rPr>
        <w:t xml:space="preserve">
      подготовка персонала к соблюдению режимов хранения и обработки, а также постоянный визуальный и обонятельный контроль за состоянием объектов. </w:t>
      </w:r>
    </w:p>
    <w:bookmarkEnd w:id="2758"/>
    <w:p>
      <w:pPr>
        <w:spacing w:after="0"/>
        <w:ind w:left="0"/>
        <w:jc w:val="both"/>
      </w:pPr>
      <w:r>
        <w:rPr>
          <w:rFonts w:ascii="Times New Roman"/>
          <w:b/>
          <w:i w:val="false"/>
          <w:color w:val="000000"/>
          <w:sz w:val="28"/>
        </w:rPr>
        <w:t>6.2. Неорганизованные выбросы</w:t>
      </w:r>
    </w:p>
    <w:bookmarkStart w:name="z3018" w:id="2759"/>
    <w:p>
      <w:pPr>
        <w:spacing w:after="0"/>
        <w:ind w:left="0"/>
        <w:jc w:val="both"/>
      </w:pPr>
      <w:r>
        <w:rPr>
          <w:rFonts w:ascii="Times New Roman"/>
          <w:b w:val="false"/>
          <w:i w:val="false"/>
          <w:color w:val="000000"/>
          <w:sz w:val="28"/>
        </w:rPr>
        <w:t xml:space="preserve">
      </w:t>
      </w:r>
      <w:r>
        <w:rPr>
          <w:rFonts w:ascii="Times New Roman"/>
          <w:b/>
          <w:i w:val="false"/>
          <w:color w:val="000000"/>
          <w:sz w:val="28"/>
        </w:rPr>
        <w:t>НДТ 8</w:t>
      </w:r>
    </w:p>
    <w:bookmarkEnd w:id="2759"/>
    <w:bookmarkStart w:name="z3019" w:id="2760"/>
    <w:p>
      <w:pPr>
        <w:spacing w:after="0"/>
        <w:ind w:left="0"/>
        <w:jc w:val="both"/>
      </w:pPr>
      <w:r>
        <w:rPr>
          <w:rFonts w:ascii="Times New Roman"/>
          <w:b w:val="false"/>
          <w:i w:val="false"/>
          <w:color w:val="000000"/>
          <w:sz w:val="28"/>
        </w:rPr>
        <w:t>
      Для предотвращения или, если это практически невозможно, сокращение неорганизованных выбросов пыли в атмосферу НДТ заключается в разработке и реализации плана мероприятий по неорганизованным выбросам, как части системы экологического менеджмента (смотреть НДТ 1), который включает в себя:</w:t>
      </w:r>
    </w:p>
    <w:bookmarkEnd w:id="2760"/>
    <w:bookmarkStart w:name="z3020" w:id="2761"/>
    <w:p>
      <w:pPr>
        <w:spacing w:after="0"/>
        <w:ind w:left="0"/>
        <w:jc w:val="both"/>
      </w:pPr>
      <w:r>
        <w:rPr>
          <w:rFonts w:ascii="Times New Roman"/>
          <w:b w:val="false"/>
          <w:i w:val="false"/>
          <w:color w:val="000000"/>
          <w:sz w:val="28"/>
        </w:rPr>
        <w:t>
      определение наиболее значимых источников неорганизованных выбросов пыли;</w:t>
      </w:r>
    </w:p>
    <w:bookmarkEnd w:id="2761"/>
    <w:bookmarkStart w:name="z3021" w:id="2762"/>
    <w:p>
      <w:pPr>
        <w:spacing w:after="0"/>
        <w:ind w:left="0"/>
        <w:jc w:val="both"/>
      </w:pPr>
      <w:r>
        <w:rPr>
          <w:rFonts w:ascii="Times New Roman"/>
          <w:b w:val="false"/>
          <w:i w:val="false"/>
          <w:color w:val="000000"/>
          <w:sz w:val="28"/>
        </w:rPr>
        <w:t>
      определение и реализация соответствующих мер и технических решений для предотвращения и/или сокращения неорганизованных выбросов в течение определенного периода времени.</w:t>
      </w:r>
    </w:p>
    <w:bookmarkEnd w:id="2762"/>
    <w:bookmarkStart w:name="z3022" w:id="2763"/>
    <w:p>
      <w:pPr>
        <w:spacing w:after="0"/>
        <w:ind w:left="0"/>
        <w:jc w:val="both"/>
      </w:pPr>
      <w:r>
        <w:rPr>
          <w:rFonts w:ascii="Times New Roman"/>
          <w:b w:val="false"/>
          <w:i w:val="false"/>
          <w:color w:val="000000"/>
          <w:sz w:val="28"/>
        </w:rPr>
        <w:t xml:space="preserve">
      </w:t>
      </w:r>
      <w:r>
        <w:rPr>
          <w:rFonts w:ascii="Times New Roman"/>
          <w:b/>
          <w:i w:val="false"/>
          <w:color w:val="000000"/>
          <w:sz w:val="28"/>
        </w:rPr>
        <w:t>НДТ 9</w:t>
      </w:r>
    </w:p>
    <w:bookmarkEnd w:id="2763"/>
    <w:bookmarkStart w:name="z3023" w:id="2764"/>
    <w:p>
      <w:pPr>
        <w:spacing w:after="0"/>
        <w:ind w:left="0"/>
        <w:jc w:val="both"/>
      </w:pPr>
      <w:r>
        <w:rPr>
          <w:rFonts w:ascii="Times New Roman"/>
          <w:b w:val="false"/>
          <w:i w:val="false"/>
          <w:color w:val="000000"/>
          <w:sz w:val="28"/>
        </w:rPr>
        <w:t>
      Наилучшей доступной техникой является предотвращение или сокращение неорганизованных выбросов пыли при захоронении отходов на объектах долгосрочного хранения отходов горнодобывающей промышленности.</w:t>
      </w:r>
    </w:p>
    <w:bookmarkEnd w:id="2764"/>
    <w:bookmarkStart w:name="z3024" w:id="2765"/>
    <w:p>
      <w:pPr>
        <w:spacing w:after="0"/>
        <w:ind w:left="0"/>
        <w:jc w:val="both"/>
      </w:pPr>
      <w:r>
        <w:rPr>
          <w:rFonts w:ascii="Times New Roman"/>
          <w:b w:val="false"/>
          <w:i w:val="false"/>
          <w:color w:val="000000"/>
          <w:sz w:val="28"/>
        </w:rPr>
        <w:t>
      К мерам, применимым для предотвращения и снижения выбросов пыли при захоронении отходов на объектах долгосрочного хранения отходов горнодобывающей промышленности, относятся:</w:t>
      </w:r>
    </w:p>
    <w:bookmarkEnd w:id="27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Гидроорошение при захоронении отходов добычи и обогащения природных ресурсов навалом (насыпью)</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5" w:id="2766"/>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bookmarkEnd w:id="2766"/>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Уплотнение отходов при их захоронении навалом (насыпью)</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Укрепление внешних откосов отходов при их захоронении навалом (насыпью)</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пыления сухих пляжей при размещении отходов в хранилищах путем поддержания уровня "водного зеркала" выше верхней границы пляжей</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bookmarkStart w:name="z3026" w:id="2767"/>
    <w:p>
      <w:pPr>
        <w:spacing w:after="0"/>
        <w:ind w:left="0"/>
        <w:jc w:val="both"/>
      </w:pPr>
      <w:r>
        <w:rPr>
          <w:rFonts w:ascii="Times New Roman"/>
          <w:b w:val="false"/>
          <w:i w:val="false"/>
          <w:color w:val="000000"/>
          <w:sz w:val="28"/>
        </w:rPr>
        <w:t xml:space="preserve">
      </w:t>
      </w:r>
      <w:r>
        <w:rPr>
          <w:rFonts w:ascii="Times New Roman"/>
          <w:b/>
          <w:i w:val="false"/>
          <w:color w:val="000000"/>
          <w:sz w:val="28"/>
        </w:rPr>
        <w:t>НДТ 10</w:t>
      </w:r>
    </w:p>
    <w:bookmarkEnd w:id="2767"/>
    <w:bookmarkStart w:name="z3027" w:id="2768"/>
    <w:p>
      <w:pPr>
        <w:spacing w:after="0"/>
        <w:ind w:left="0"/>
        <w:jc w:val="both"/>
      </w:pPr>
      <w:r>
        <w:rPr>
          <w:rFonts w:ascii="Times New Roman"/>
          <w:b w:val="false"/>
          <w:i w:val="false"/>
          <w:color w:val="000000"/>
          <w:sz w:val="28"/>
        </w:rPr>
        <w:t>
      Наилучшей доступной техникой является предотвращение или сокращение неорганизованных выбросов пыли при захоронении отходов на объектах долгосрочного хранения отходов энергетических производств.</w:t>
      </w:r>
    </w:p>
    <w:bookmarkEnd w:id="2768"/>
    <w:bookmarkStart w:name="z3028" w:id="2769"/>
    <w:p>
      <w:pPr>
        <w:spacing w:after="0"/>
        <w:ind w:left="0"/>
        <w:jc w:val="both"/>
      </w:pPr>
      <w:r>
        <w:rPr>
          <w:rFonts w:ascii="Times New Roman"/>
          <w:b w:val="false"/>
          <w:i w:val="false"/>
          <w:color w:val="000000"/>
          <w:sz w:val="28"/>
        </w:rPr>
        <w:t>
      К мерам, применимым для предотвращения и снижения выбросов пыли при захоронении отходов на объектах долгосрочного хранения отходов энергетических производств, относятся:</w:t>
      </w:r>
    </w:p>
    <w:bookmarkEnd w:id="27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уплотнение отходов при их захоронении навалом (насыпью)</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укрепление внешних откосов отходов при их захоронении навалом (насыпью)</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пыления сухих пляжей при размещении отходов в хранилищах путем поддержания уровня "водного зеркала" выше верхней границы пляжей</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захоронение золы и золошлаков от термической утилизации отходов</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bookmarkStart w:name="z3029" w:id="2770"/>
    <w:p>
      <w:pPr>
        <w:spacing w:after="0"/>
        <w:ind w:left="0"/>
        <w:jc w:val="both"/>
      </w:pPr>
      <w:r>
        <w:rPr>
          <w:rFonts w:ascii="Times New Roman"/>
          <w:b w:val="false"/>
          <w:i w:val="false"/>
          <w:color w:val="000000"/>
          <w:sz w:val="28"/>
        </w:rPr>
        <w:t xml:space="preserve">
      </w:t>
      </w:r>
      <w:r>
        <w:rPr>
          <w:rFonts w:ascii="Times New Roman"/>
          <w:b/>
          <w:i w:val="false"/>
          <w:color w:val="000000"/>
          <w:sz w:val="28"/>
        </w:rPr>
        <w:t>НДТ 11</w:t>
      </w:r>
    </w:p>
    <w:bookmarkEnd w:id="2770"/>
    <w:bookmarkStart w:name="z3030" w:id="2771"/>
    <w:p>
      <w:pPr>
        <w:spacing w:after="0"/>
        <w:ind w:left="0"/>
        <w:jc w:val="both"/>
      </w:pPr>
      <w:r>
        <w:rPr>
          <w:rFonts w:ascii="Times New Roman"/>
          <w:b w:val="false"/>
          <w:i w:val="false"/>
          <w:color w:val="000000"/>
          <w:sz w:val="28"/>
        </w:rPr>
        <w:t>
      Наилучшей доступной техникой является предотвращение или сокращение неорганизованных выбросов пыли при захоронении отходов на полигонах опасных отходов.</w:t>
      </w:r>
    </w:p>
    <w:bookmarkEnd w:id="2771"/>
    <w:bookmarkStart w:name="z3031" w:id="2772"/>
    <w:p>
      <w:pPr>
        <w:spacing w:after="0"/>
        <w:ind w:left="0"/>
        <w:jc w:val="both"/>
      </w:pPr>
      <w:r>
        <w:rPr>
          <w:rFonts w:ascii="Times New Roman"/>
          <w:b w:val="false"/>
          <w:i w:val="false"/>
          <w:color w:val="000000"/>
          <w:sz w:val="28"/>
        </w:rPr>
        <w:t>
      К мерам, применимым для предотвращения и снижения выбросов пыли при захоронении отходов на полигонах опасных отходов, относятся:</w:t>
      </w:r>
    </w:p>
    <w:bookmarkEnd w:id="27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Уплотнение отходов при их захоронении навалом (насыпью)</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Укрепление внешних откосов отходов при их захоронении навалом (насыпью)</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Измельчение кусковых отходов перед захоронением</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Захоронение отходов, прошедших сортировку</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bookmarkStart w:name="z3032" w:id="2773"/>
    <w:p>
      <w:pPr>
        <w:spacing w:after="0"/>
        <w:ind w:left="0"/>
        <w:jc w:val="both"/>
      </w:pPr>
      <w:r>
        <w:rPr>
          <w:rFonts w:ascii="Times New Roman"/>
          <w:b w:val="false"/>
          <w:i w:val="false"/>
          <w:color w:val="000000"/>
          <w:sz w:val="28"/>
        </w:rPr>
        <w:t xml:space="preserve">
      </w:t>
      </w:r>
      <w:r>
        <w:rPr>
          <w:rFonts w:ascii="Times New Roman"/>
          <w:b/>
          <w:i w:val="false"/>
          <w:color w:val="000000"/>
          <w:sz w:val="28"/>
        </w:rPr>
        <w:t>НДТ 12</w:t>
      </w:r>
    </w:p>
    <w:bookmarkEnd w:id="2773"/>
    <w:bookmarkStart w:name="z3033" w:id="2774"/>
    <w:p>
      <w:pPr>
        <w:spacing w:after="0"/>
        <w:ind w:left="0"/>
        <w:jc w:val="both"/>
      </w:pPr>
      <w:r>
        <w:rPr>
          <w:rFonts w:ascii="Times New Roman"/>
          <w:b w:val="false"/>
          <w:i w:val="false"/>
          <w:color w:val="000000"/>
          <w:sz w:val="28"/>
        </w:rPr>
        <w:t>
      НДТ является предотвращение или сокращение неорганизованных выбросов пыли при захоронении отходов на полигонах ТБО.</w:t>
      </w:r>
    </w:p>
    <w:bookmarkEnd w:id="2774"/>
    <w:bookmarkStart w:name="z3034" w:id="2775"/>
    <w:p>
      <w:pPr>
        <w:spacing w:after="0"/>
        <w:ind w:left="0"/>
        <w:jc w:val="both"/>
      </w:pPr>
      <w:r>
        <w:rPr>
          <w:rFonts w:ascii="Times New Roman"/>
          <w:b w:val="false"/>
          <w:i w:val="false"/>
          <w:color w:val="000000"/>
          <w:sz w:val="28"/>
        </w:rPr>
        <w:t>
      К мерам, применимым для предотвращения и снижения выбросов пыли при захоронении отходов на полигонах ТБО, относятся:</w:t>
      </w:r>
    </w:p>
    <w:bookmarkEnd w:id="27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Уплотнение отходов при их захоронении навалом (насыпью)</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Гидроорошение ТБО при их захоронении навалом (насыпью)</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Измельчение кусковых отходов перед захоронением</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Захоронение отходов, прошедших сортировку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послойное покрытие ТБО инертным материалом, не запрещенным к использованию</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фильтрата для поверхностного увлажнения отходов с целью предупреждения возгораний, пыления, разноса ветром</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Прессование и (или) брикетирование ТБО</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bookmarkStart w:name="z3035" w:id="2776"/>
    <w:p>
      <w:pPr>
        <w:spacing w:after="0"/>
        <w:ind w:left="0"/>
        <w:jc w:val="both"/>
      </w:pPr>
      <w:r>
        <w:rPr>
          <w:rFonts w:ascii="Times New Roman"/>
          <w:b w:val="false"/>
          <w:i w:val="false"/>
          <w:color w:val="000000"/>
          <w:sz w:val="28"/>
        </w:rPr>
        <w:t xml:space="preserve">
      </w:t>
      </w:r>
      <w:r>
        <w:rPr>
          <w:rFonts w:ascii="Times New Roman"/>
          <w:b/>
          <w:i w:val="false"/>
          <w:color w:val="000000"/>
          <w:sz w:val="28"/>
        </w:rPr>
        <w:t>НДТ 13</w:t>
      </w:r>
    </w:p>
    <w:bookmarkEnd w:id="2776"/>
    <w:bookmarkStart w:name="z3036" w:id="2777"/>
    <w:p>
      <w:pPr>
        <w:spacing w:after="0"/>
        <w:ind w:left="0"/>
        <w:jc w:val="both"/>
      </w:pPr>
      <w:r>
        <w:rPr>
          <w:rFonts w:ascii="Times New Roman"/>
          <w:b w:val="false"/>
          <w:i w:val="false"/>
          <w:color w:val="000000"/>
          <w:sz w:val="28"/>
        </w:rPr>
        <w:t>
      Наилучшей доступной техникой является предотвращение или сокращение неорганизованных выбросов метана при захоронении отходов на полигонах ТБО.</w:t>
      </w:r>
    </w:p>
    <w:bookmarkEnd w:id="2777"/>
    <w:bookmarkStart w:name="z3037" w:id="2778"/>
    <w:p>
      <w:pPr>
        <w:spacing w:after="0"/>
        <w:ind w:left="0"/>
        <w:jc w:val="both"/>
      </w:pPr>
      <w:r>
        <w:rPr>
          <w:rFonts w:ascii="Times New Roman"/>
          <w:b w:val="false"/>
          <w:i w:val="false"/>
          <w:color w:val="000000"/>
          <w:sz w:val="28"/>
        </w:rPr>
        <w:t>
      К мерам, применимым для предотвращения и снижения выбросов метана при захоронении отходов на полигонах ТБО, относятся:</w:t>
      </w:r>
    </w:p>
    <w:bookmarkEnd w:id="27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ТБО к захоронению путем их сортировки с извлечение ресурсных фракций и органических биоразлагаемых материалов</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вермикомпостирование</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Рециркуляция фильтрационных и дренажных вод при захоронении ТБО</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Прессование и (или) брикетирование ТБО</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6.3. Организованные выбросы</w:t>
      </w:r>
    </w:p>
    <w:p>
      <w:pPr>
        <w:spacing w:after="0"/>
        <w:ind w:left="0"/>
        <w:jc w:val="both"/>
      </w:pPr>
      <w:r>
        <w:rPr>
          <w:rFonts w:ascii="Times New Roman"/>
          <w:b/>
          <w:i w:val="false"/>
          <w:color w:val="000000"/>
          <w:sz w:val="28"/>
        </w:rPr>
        <w:t>6.3.1. Выбросы оксида углерода</w:t>
      </w:r>
    </w:p>
    <w:bookmarkStart w:name="z3040" w:id="2779"/>
    <w:p>
      <w:pPr>
        <w:spacing w:after="0"/>
        <w:ind w:left="0"/>
        <w:jc w:val="both"/>
      </w:pPr>
      <w:r>
        <w:rPr>
          <w:rFonts w:ascii="Times New Roman"/>
          <w:b w:val="false"/>
          <w:i w:val="false"/>
          <w:color w:val="000000"/>
          <w:sz w:val="28"/>
        </w:rPr>
        <w:t xml:space="preserve">
      </w:t>
      </w:r>
      <w:r>
        <w:rPr>
          <w:rFonts w:ascii="Times New Roman"/>
          <w:b/>
          <w:i w:val="false"/>
          <w:color w:val="000000"/>
          <w:sz w:val="28"/>
        </w:rPr>
        <w:t>НДТ 14</w:t>
      </w:r>
    </w:p>
    <w:bookmarkEnd w:id="2779"/>
    <w:bookmarkStart w:name="z3041" w:id="2780"/>
    <w:p>
      <w:pPr>
        <w:spacing w:after="0"/>
        <w:ind w:left="0"/>
        <w:jc w:val="both"/>
      </w:pPr>
      <w:r>
        <w:rPr>
          <w:rFonts w:ascii="Times New Roman"/>
          <w:b w:val="false"/>
          <w:i w:val="false"/>
          <w:color w:val="000000"/>
          <w:sz w:val="28"/>
        </w:rPr>
        <w:t>
      НДТ является предотвращение или сокращение организованных выбросов СО при использовании когенерационной установки на полигонах ТБО.</w:t>
      </w:r>
    </w:p>
    <w:bookmarkEnd w:id="2780"/>
    <w:bookmarkStart w:name="z3042" w:id="2781"/>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 Технологические показатели выбросов СО при использовании когенерационной установки на полигонах ТБО</w:t>
      </w:r>
    </w:p>
    <w:bookmarkEnd w:id="27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Когенерационная установка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 1300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6.3.2. Выбросы оксидов азота</w:t>
      </w:r>
    </w:p>
    <w:bookmarkStart w:name="z3044" w:id="2782"/>
    <w:p>
      <w:pPr>
        <w:spacing w:after="0"/>
        <w:ind w:left="0"/>
        <w:jc w:val="both"/>
      </w:pPr>
      <w:r>
        <w:rPr>
          <w:rFonts w:ascii="Times New Roman"/>
          <w:b w:val="false"/>
          <w:i w:val="false"/>
          <w:color w:val="000000"/>
          <w:sz w:val="28"/>
        </w:rPr>
        <w:t xml:space="preserve">
      </w:t>
      </w:r>
      <w:r>
        <w:rPr>
          <w:rFonts w:ascii="Times New Roman"/>
          <w:b/>
          <w:i w:val="false"/>
          <w:color w:val="000000"/>
          <w:sz w:val="28"/>
        </w:rPr>
        <w:t>НДТ 15</w:t>
      </w:r>
    </w:p>
    <w:bookmarkEnd w:id="2782"/>
    <w:bookmarkStart w:name="z3045" w:id="2783"/>
    <w:p>
      <w:pPr>
        <w:spacing w:after="0"/>
        <w:ind w:left="0"/>
        <w:jc w:val="both"/>
      </w:pPr>
      <w:r>
        <w:rPr>
          <w:rFonts w:ascii="Times New Roman"/>
          <w:b w:val="false"/>
          <w:i w:val="false"/>
          <w:color w:val="000000"/>
          <w:sz w:val="28"/>
        </w:rPr>
        <w:t>
      НДТ является предотвращение или сокращение организованных выбросов NOx при использовании когенерационной установки на полигонах ТБО.</w:t>
      </w:r>
    </w:p>
    <w:bookmarkEnd w:id="2783"/>
    <w:bookmarkStart w:name="z3046" w:id="2784"/>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6</w:t>
      </w:r>
      <w:r>
        <w:rPr>
          <w:rFonts w:ascii="Times New Roman"/>
          <w:b w:val="false"/>
          <w:i w:val="false"/>
          <w:color w:val="000000"/>
          <w:sz w:val="28"/>
        </w:rPr>
        <w:t>.3. Технологические показатели выбросов NOx при использовании когенерационной установки на полигонах ТБО</w:t>
      </w:r>
    </w:p>
    <w:bookmarkEnd w:id="27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Когенерационная установка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 1000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6.4. Управление водопользованием, удаление и очистка сточных вод</w:t>
      </w:r>
    </w:p>
    <w:bookmarkStart w:name="z3048" w:id="2785"/>
    <w:p>
      <w:pPr>
        <w:spacing w:after="0"/>
        <w:ind w:left="0"/>
        <w:jc w:val="both"/>
      </w:pPr>
      <w:r>
        <w:rPr>
          <w:rFonts w:ascii="Times New Roman"/>
          <w:b w:val="false"/>
          <w:i w:val="false"/>
          <w:color w:val="000000"/>
          <w:sz w:val="28"/>
        </w:rPr>
        <w:t xml:space="preserve">
      </w:t>
      </w:r>
      <w:r>
        <w:rPr>
          <w:rFonts w:ascii="Times New Roman"/>
          <w:b/>
          <w:i w:val="false"/>
          <w:color w:val="000000"/>
          <w:sz w:val="28"/>
        </w:rPr>
        <w:t>НДТ 16</w:t>
      </w:r>
    </w:p>
    <w:bookmarkEnd w:id="2785"/>
    <w:bookmarkStart w:name="z3049" w:id="2786"/>
    <w:p>
      <w:pPr>
        <w:spacing w:after="0"/>
        <w:ind w:left="0"/>
        <w:jc w:val="both"/>
      </w:pPr>
      <w:r>
        <w:rPr>
          <w:rFonts w:ascii="Times New Roman"/>
          <w:b w:val="false"/>
          <w:i w:val="false"/>
          <w:color w:val="000000"/>
          <w:sz w:val="28"/>
        </w:rPr>
        <w:t>
      Для охраны водных ресурсов от воздействия сточных вод от захоронения отходов и управления их балансом при процессах очистки сточных вод необходимо выполнение следующих мероприятий:</w:t>
      </w:r>
    </w:p>
    <w:bookmarkEnd w:id="2786"/>
    <w:bookmarkStart w:name="z3050" w:id="2787"/>
    <w:p>
      <w:pPr>
        <w:spacing w:after="0"/>
        <w:ind w:left="0"/>
        <w:jc w:val="both"/>
      </w:pPr>
      <w:r>
        <w:rPr>
          <w:rFonts w:ascii="Times New Roman"/>
          <w:b w:val="false"/>
          <w:i w:val="false"/>
          <w:color w:val="000000"/>
          <w:sz w:val="28"/>
        </w:rPr>
        <w:t>
      внедрение системы оборотного водоснабжения и повторного использования воды в технологическом процессе;</w:t>
      </w:r>
    </w:p>
    <w:bookmarkEnd w:id="2787"/>
    <w:bookmarkStart w:name="z3051" w:id="2788"/>
    <w:p>
      <w:pPr>
        <w:spacing w:after="0"/>
        <w:ind w:left="0"/>
        <w:jc w:val="both"/>
      </w:pPr>
      <w:r>
        <w:rPr>
          <w:rFonts w:ascii="Times New Roman"/>
          <w:b w:val="false"/>
          <w:i w:val="false"/>
          <w:color w:val="000000"/>
          <w:sz w:val="28"/>
        </w:rPr>
        <w:t>
      сокращение водопотребления в технологических процессах;</w:t>
      </w:r>
    </w:p>
    <w:bookmarkEnd w:id="2788"/>
    <w:bookmarkStart w:name="z3052" w:id="2789"/>
    <w:p>
      <w:pPr>
        <w:spacing w:after="0"/>
        <w:ind w:left="0"/>
        <w:jc w:val="both"/>
      </w:pPr>
      <w:r>
        <w:rPr>
          <w:rFonts w:ascii="Times New Roman"/>
          <w:b w:val="false"/>
          <w:i w:val="false"/>
          <w:color w:val="000000"/>
          <w:sz w:val="28"/>
        </w:rPr>
        <w:t>
      использование локальных систем очистки и обезвреживания сточных вод.</w:t>
      </w:r>
    </w:p>
    <w:bookmarkEnd w:id="2789"/>
    <w:bookmarkStart w:name="z3053" w:id="2790"/>
    <w:p>
      <w:pPr>
        <w:spacing w:after="0"/>
        <w:ind w:left="0"/>
        <w:jc w:val="both"/>
      </w:pPr>
      <w:r>
        <w:rPr>
          <w:rFonts w:ascii="Times New Roman"/>
          <w:b w:val="false"/>
          <w:i w:val="false"/>
          <w:color w:val="000000"/>
          <w:sz w:val="28"/>
        </w:rPr>
        <w:t xml:space="preserve">
      </w:t>
      </w:r>
      <w:r>
        <w:rPr>
          <w:rFonts w:ascii="Times New Roman"/>
          <w:b/>
          <w:i w:val="false"/>
          <w:color w:val="000000"/>
          <w:sz w:val="28"/>
        </w:rPr>
        <w:t>НДТ 17</w:t>
      </w:r>
    </w:p>
    <w:bookmarkEnd w:id="2790"/>
    <w:bookmarkStart w:name="z3054" w:id="2791"/>
    <w:p>
      <w:pPr>
        <w:spacing w:after="0"/>
        <w:ind w:left="0"/>
        <w:jc w:val="both"/>
      </w:pPr>
      <w:r>
        <w:rPr>
          <w:rFonts w:ascii="Times New Roman"/>
          <w:b w:val="false"/>
          <w:i w:val="false"/>
          <w:color w:val="000000"/>
          <w:sz w:val="28"/>
        </w:rPr>
        <w:t>
      НДТ для снижения негативного воздействия на водные объекты является:</w:t>
      </w:r>
    </w:p>
    <w:bookmarkEnd w:id="2791"/>
    <w:bookmarkStart w:name="z3055" w:id="2792"/>
    <w:p>
      <w:pPr>
        <w:spacing w:after="0"/>
        <w:ind w:left="0"/>
        <w:jc w:val="both"/>
      </w:pPr>
      <w:r>
        <w:rPr>
          <w:rFonts w:ascii="Times New Roman"/>
          <w:b w:val="false"/>
          <w:i w:val="false"/>
          <w:color w:val="000000"/>
          <w:sz w:val="28"/>
        </w:rPr>
        <w:t>
      управление фильтратом;</w:t>
      </w:r>
    </w:p>
    <w:bookmarkEnd w:id="2792"/>
    <w:bookmarkStart w:name="z3056" w:id="2793"/>
    <w:p>
      <w:pPr>
        <w:spacing w:after="0"/>
        <w:ind w:left="0"/>
        <w:jc w:val="both"/>
      </w:pPr>
      <w:r>
        <w:rPr>
          <w:rFonts w:ascii="Times New Roman"/>
          <w:b w:val="false"/>
          <w:i w:val="false"/>
          <w:color w:val="000000"/>
          <w:sz w:val="28"/>
        </w:rPr>
        <w:t>
      гидроорошение отходов фильтратом при их захоронении навалом (насыпью);</w:t>
      </w:r>
    </w:p>
    <w:bookmarkEnd w:id="2793"/>
    <w:bookmarkStart w:name="z3057" w:id="2794"/>
    <w:p>
      <w:pPr>
        <w:spacing w:after="0"/>
        <w:ind w:left="0"/>
        <w:jc w:val="both"/>
      </w:pPr>
      <w:r>
        <w:rPr>
          <w:rFonts w:ascii="Times New Roman"/>
          <w:b w:val="false"/>
          <w:i w:val="false"/>
          <w:color w:val="000000"/>
          <w:sz w:val="28"/>
        </w:rPr>
        <w:t>
      рециркуляция фильтрационных и дренажных вод;</w:t>
      </w:r>
    </w:p>
    <w:bookmarkEnd w:id="2794"/>
    <w:bookmarkStart w:name="z3058" w:id="2795"/>
    <w:p>
      <w:pPr>
        <w:spacing w:after="0"/>
        <w:ind w:left="0"/>
        <w:jc w:val="both"/>
      </w:pPr>
      <w:r>
        <w:rPr>
          <w:rFonts w:ascii="Times New Roman"/>
          <w:b w:val="false"/>
          <w:i w:val="false"/>
          <w:color w:val="000000"/>
          <w:sz w:val="28"/>
        </w:rPr>
        <w:t>
      использование фильтрата для поверхностного увлажнения отходов с целью предупреждения возгораний, пыления, разноса ветром.</w:t>
      </w:r>
    </w:p>
    <w:bookmarkEnd w:id="2795"/>
    <w:bookmarkStart w:name="z3059" w:id="2796"/>
    <w:p>
      <w:pPr>
        <w:spacing w:after="0"/>
        <w:ind w:left="0"/>
        <w:jc w:val="both"/>
      </w:pPr>
      <w:r>
        <w:rPr>
          <w:rFonts w:ascii="Times New Roman"/>
          <w:b w:val="false"/>
          <w:i w:val="false"/>
          <w:color w:val="000000"/>
          <w:sz w:val="28"/>
        </w:rPr>
        <w:t xml:space="preserve">
      </w:t>
      </w:r>
      <w:r>
        <w:rPr>
          <w:rFonts w:ascii="Times New Roman"/>
          <w:b/>
          <w:i w:val="false"/>
          <w:color w:val="000000"/>
          <w:sz w:val="28"/>
        </w:rPr>
        <w:t>НДТ 18</w:t>
      </w:r>
    </w:p>
    <w:bookmarkEnd w:id="2796"/>
    <w:bookmarkStart w:name="z3060" w:id="2797"/>
    <w:p>
      <w:pPr>
        <w:spacing w:after="0"/>
        <w:ind w:left="0"/>
        <w:jc w:val="both"/>
      </w:pPr>
      <w:r>
        <w:rPr>
          <w:rFonts w:ascii="Times New Roman"/>
          <w:b w:val="false"/>
          <w:i w:val="false"/>
          <w:color w:val="000000"/>
          <w:sz w:val="28"/>
        </w:rPr>
        <w:t>
      Наилучшей доступной техникой для снижения уровня загрязнения сточных вод веществами, содержащимися в отходах производства, является применение одной или нескольких приведенных ниже техник очистки сточных вод:</w:t>
      </w:r>
    </w:p>
    <w:bookmarkEnd w:id="27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Коагуляция, флокуляция</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к видам деятельности и технологическим процессам согласно области применения справочника по НДТ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Сорбция</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Экстракция</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Химическое осаждение</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 с применением активированного угля</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Нейтрализация</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Окисление</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Ионный обмен</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Флотация</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Осветление и отстаивание</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Фильтрация</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цианида с использованием мембранной технологии</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Окислительные процессы удаления цианида</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Осаждение цианида сульфатом железа</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загрязнения и управление цианидами посредством снижения их концентрации в водоемах террикона до минимально возможного уровня</w:t>
            </w:r>
          </w:p>
        </w:tc>
        <w:tc>
          <w:tcPr>
            <w:tcW w:w="0" w:type="auto"/>
            <w:vMerge/>
            <w:tcBorders>
              <w:top w:val="nil"/>
              <w:left w:val="single" w:color="cfcfcf" w:sz="5"/>
              <w:bottom w:val="single" w:color="cfcfcf" w:sz="5"/>
              <w:right w:val="single" w:color="cfcfcf" w:sz="5"/>
            </w:tcBorders>
          </w:tcPr>
          <w:p/>
        </w:tc>
      </w:tr>
    </w:tbl>
    <w:bookmarkStart w:name="z3061" w:id="2798"/>
    <w:p>
      <w:pPr>
        <w:spacing w:after="0"/>
        <w:ind w:left="0"/>
        <w:jc w:val="both"/>
      </w:pPr>
      <w:r>
        <w:rPr>
          <w:rFonts w:ascii="Times New Roman"/>
          <w:b w:val="false"/>
          <w:i w:val="false"/>
          <w:color w:val="000000"/>
          <w:sz w:val="28"/>
        </w:rPr>
        <w:t>
      Описание НДТ приведено в разделе 5.4. Справочника по НДТ.</w:t>
      </w:r>
    </w:p>
    <w:bookmarkEnd w:id="2798"/>
    <w:p>
      <w:pPr>
        <w:spacing w:after="0"/>
        <w:ind w:left="0"/>
        <w:jc w:val="both"/>
      </w:pPr>
      <w:r>
        <w:rPr>
          <w:rFonts w:ascii="Times New Roman"/>
          <w:b/>
          <w:i w:val="false"/>
          <w:color w:val="000000"/>
          <w:sz w:val="28"/>
        </w:rPr>
        <w:t xml:space="preserve">6.5. Управление отходами </w:t>
      </w:r>
    </w:p>
    <w:bookmarkStart w:name="z3063" w:id="2799"/>
    <w:p>
      <w:pPr>
        <w:spacing w:after="0"/>
        <w:ind w:left="0"/>
        <w:jc w:val="both"/>
      </w:pPr>
      <w:r>
        <w:rPr>
          <w:rFonts w:ascii="Times New Roman"/>
          <w:b w:val="false"/>
          <w:i w:val="false"/>
          <w:color w:val="000000"/>
          <w:sz w:val="28"/>
        </w:rPr>
        <w:t xml:space="preserve">
      </w:t>
      </w:r>
      <w:r>
        <w:rPr>
          <w:rFonts w:ascii="Times New Roman"/>
          <w:b/>
          <w:i w:val="false"/>
          <w:color w:val="000000"/>
          <w:sz w:val="28"/>
        </w:rPr>
        <w:t>НДТ 19</w:t>
      </w:r>
    </w:p>
    <w:bookmarkEnd w:id="2799"/>
    <w:bookmarkStart w:name="z3064" w:id="2800"/>
    <w:p>
      <w:pPr>
        <w:spacing w:after="0"/>
        <w:ind w:left="0"/>
        <w:jc w:val="both"/>
      </w:pPr>
      <w:r>
        <w:rPr>
          <w:rFonts w:ascii="Times New Roman"/>
          <w:b w:val="false"/>
          <w:i w:val="false"/>
          <w:color w:val="000000"/>
          <w:sz w:val="28"/>
        </w:rPr>
        <w:t>
      Чтобы предотвратить или, если предотвращение невозможно, сократить количество отходов, направляемых на захоронение, НДТ подразумевают составление и выполнение программы управления отходами в рамках СЭМ (смотреть НДТ 1), который обеспечивает в порядке приоритетности предотвращение образования отходов, их подготовку для повторного использования, переработку или иное восстановление.</w:t>
      </w:r>
    </w:p>
    <w:bookmarkEnd w:id="2800"/>
    <w:p>
      <w:pPr>
        <w:spacing w:after="0"/>
        <w:ind w:left="0"/>
        <w:jc w:val="both"/>
      </w:pPr>
      <w:r>
        <w:rPr>
          <w:rFonts w:ascii="Times New Roman"/>
          <w:b/>
          <w:i w:val="false"/>
          <w:color w:val="000000"/>
          <w:sz w:val="28"/>
        </w:rPr>
        <w:t>6.6. Требования по ремедиации</w:t>
      </w:r>
    </w:p>
    <w:bookmarkStart w:name="z3066" w:id="2801"/>
    <w:p>
      <w:pPr>
        <w:spacing w:after="0"/>
        <w:ind w:left="0"/>
        <w:jc w:val="both"/>
      </w:pPr>
      <w:r>
        <w:rPr>
          <w:rFonts w:ascii="Times New Roman"/>
          <w:b w:val="false"/>
          <w:i w:val="false"/>
          <w:color w:val="000000"/>
          <w:sz w:val="28"/>
        </w:rPr>
        <w:t>
      Предприятия, занимающиеся захоронением отходов, играют важную роль в поддержании экологического баланса и защите окружающей среды. Однако, процессы захоронения могут также представлять риск для экосистемы, если не соблюдаются соответствующие стандарты и меры по управлению загрязнениями. В связи с этим, разработка и реализация эффективных стратегий ремедиации является важным аспектом деятельности данных предприятий.</w:t>
      </w:r>
    </w:p>
    <w:bookmarkEnd w:id="2801"/>
    <w:bookmarkStart w:name="z3067" w:id="2802"/>
    <w:p>
      <w:pPr>
        <w:spacing w:after="0"/>
        <w:ind w:left="0"/>
        <w:jc w:val="both"/>
      </w:pPr>
      <w:r>
        <w:rPr>
          <w:rFonts w:ascii="Times New Roman"/>
          <w:b w:val="false"/>
          <w:i w:val="false"/>
          <w:color w:val="000000"/>
          <w:sz w:val="28"/>
        </w:rPr>
        <w:t>
      Согласно Экологическому кодексу ремедиация проводится при выявлении факта экологического ущерба:</w:t>
      </w:r>
    </w:p>
    <w:bookmarkEnd w:id="2802"/>
    <w:bookmarkStart w:name="z3068" w:id="2803"/>
    <w:p>
      <w:pPr>
        <w:spacing w:after="0"/>
        <w:ind w:left="0"/>
        <w:jc w:val="both"/>
      </w:pPr>
      <w:r>
        <w:rPr>
          <w:rFonts w:ascii="Times New Roman"/>
          <w:b w:val="false"/>
          <w:i w:val="false"/>
          <w:color w:val="000000"/>
          <w:sz w:val="28"/>
        </w:rPr>
        <w:t>
      животному и растительному миру;</w:t>
      </w:r>
    </w:p>
    <w:bookmarkEnd w:id="2803"/>
    <w:bookmarkStart w:name="z3069" w:id="2804"/>
    <w:p>
      <w:pPr>
        <w:spacing w:after="0"/>
        <w:ind w:left="0"/>
        <w:jc w:val="both"/>
      </w:pPr>
      <w:r>
        <w:rPr>
          <w:rFonts w:ascii="Times New Roman"/>
          <w:b w:val="false"/>
          <w:i w:val="false"/>
          <w:color w:val="000000"/>
          <w:sz w:val="28"/>
        </w:rPr>
        <w:t>
      подземным и поверхностным водам;</w:t>
      </w:r>
    </w:p>
    <w:bookmarkEnd w:id="2804"/>
    <w:bookmarkStart w:name="z3070" w:id="2805"/>
    <w:p>
      <w:pPr>
        <w:spacing w:after="0"/>
        <w:ind w:left="0"/>
        <w:jc w:val="both"/>
      </w:pPr>
      <w:r>
        <w:rPr>
          <w:rFonts w:ascii="Times New Roman"/>
          <w:b w:val="false"/>
          <w:i w:val="false"/>
          <w:color w:val="000000"/>
          <w:sz w:val="28"/>
        </w:rPr>
        <w:t>
      землям и почве.</w:t>
      </w:r>
    </w:p>
    <w:bookmarkEnd w:id="2805"/>
    <w:bookmarkStart w:name="z3071" w:id="2806"/>
    <w:p>
      <w:pPr>
        <w:spacing w:after="0"/>
        <w:ind w:left="0"/>
        <w:jc w:val="both"/>
      </w:pPr>
      <w:r>
        <w:rPr>
          <w:rFonts w:ascii="Times New Roman"/>
          <w:b w:val="false"/>
          <w:i w:val="false"/>
          <w:color w:val="000000"/>
          <w:sz w:val="28"/>
        </w:rPr>
        <w:t xml:space="preserve">
      Таким образом, в результате деятельности предприятий по захоронению отходов следующие негативные последствия наступают в результате загрязнения атмосферного воздуха и дальнейшего перехода загрязняющих веществ из одного компонента природной среды в другую: </w:t>
      </w:r>
    </w:p>
    <w:bookmarkEnd w:id="2806"/>
    <w:bookmarkStart w:name="z3072" w:id="2807"/>
    <w:p>
      <w:pPr>
        <w:spacing w:after="0"/>
        <w:ind w:left="0"/>
        <w:jc w:val="both"/>
      </w:pPr>
      <w:r>
        <w:rPr>
          <w:rFonts w:ascii="Times New Roman"/>
          <w:b w:val="false"/>
          <w:i w:val="false"/>
          <w:color w:val="000000"/>
          <w:sz w:val="28"/>
        </w:rPr>
        <w:t xml:space="preserve">
      загрязнение земель и почв в результате осаждения загрязняющих веществ из атмосферного воздуха на поверхность почв и дальнейшая их инфильтрация в поверхностные и подземные воды; </w:t>
      </w:r>
    </w:p>
    <w:bookmarkEnd w:id="2807"/>
    <w:bookmarkStart w:name="z3073" w:id="2808"/>
    <w:p>
      <w:pPr>
        <w:spacing w:after="0"/>
        <w:ind w:left="0"/>
        <w:jc w:val="both"/>
      </w:pPr>
      <w:r>
        <w:rPr>
          <w:rFonts w:ascii="Times New Roman"/>
          <w:b w:val="false"/>
          <w:i w:val="false"/>
          <w:color w:val="000000"/>
          <w:sz w:val="28"/>
        </w:rPr>
        <w:t>
      воздействие на животный и растительный мир.</w:t>
      </w:r>
    </w:p>
    <w:bookmarkEnd w:id="2808"/>
    <w:bookmarkStart w:name="z3074" w:id="2809"/>
    <w:p>
      <w:pPr>
        <w:spacing w:after="0"/>
        <w:ind w:left="0"/>
        <w:jc w:val="both"/>
      </w:pPr>
      <w:r>
        <w:rPr>
          <w:rFonts w:ascii="Times New Roman"/>
          <w:b w:val="false"/>
          <w:i w:val="false"/>
          <w:color w:val="000000"/>
          <w:sz w:val="28"/>
        </w:rPr>
        <w:t>
      При обнаружении фактов экологического ущерба компонентам природной среды по результатам производственного и (или) государственного экологического контроля, причиненного в результате антропогенного воздействия, и при закрытии и (или) ликвидации последствий деятельности, необходимо провести оценку изменения состояния компонентов природной среды в отношении состояния, установленного в базовом отчете или эталонного участка.</w:t>
      </w:r>
    </w:p>
    <w:bookmarkEnd w:id="2809"/>
    <w:bookmarkStart w:name="z3075" w:id="2810"/>
    <w:p>
      <w:pPr>
        <w:spacing w:after="0"/>
        <w:ind w:left="0"/>
        <w:jc w:val="both"/>
      </w:pPr>
      <w:r>
        <w:rPr>
          <w:rFonts w:ascii="Times New Roman"/>
          <w:b w:val="false"/>
          <w:i w:val="false"/>
          <w:color w:val="000000"/>
          <w:sz w:val="28"/>
        </w:rPr>
        <w:t>
      Лицо, действия или деятельность которого причинили экологический ущерб, должна предпринять соответствующие меры для устранения такого ущерба, чтобы восстановить состояние участка, следуя нормам Экологического кодекса (статьи 131 – 141 раздела 5) и методическим рекомендациям по разработке программы ремедиации.</w:t>
      </w:r>
    </w:p>
    <w:bookmarkEnd w:id="2810"/>
    <w:bookmarkStart w:name="z3076" w:id="2811"/>
    <w:p>
      <w:pPr>
        <w:spacing w:after="0"/>
        <w:ind w:left="0"/>
        <w:jc w:val="both"/>
      </w:pPr>
      <w:r>
        <w:rPr>
          <w:rFonts w:ascii="Times New Roman"/>
          <w:b w:val="false"/>
          <w:i w:val="false"/>
          <w:color w:val="000000"/>
          <w:sz w:val="28"/>
        </w:rPr>
        <w:t>
      Помимо того, лицо, действия или деятельность которого причинили экологический ущерб, должно принять необходимые меры для удаления, сдерживания, или сокращения эмиссий соответствующих загрязняющих веществ, также для контрольного мониторинга в сроки и периодичность, для того чтобы, с учетом их текущего, или будущего утвержденного целевого назначения, участок больше не создавал значительного риска для здоровья человека, и не причинял ущерб от ее деятельности в отношении окружающей среды из-за загрязнения компонентов природной среды.</w:t>
      </w:r>
    </w:p>
    <w:bookmarkEnd w:id="2811"/>
    <w:bookmarkStart w:name="z3077" w:id="2812"/>
    <w:p>
      <w:pPr>
        <w:spacing w:after="0"/>
        <w:ind w:left="0"/>
        <w:jc w:val="left"/>
      </w:pPr>
      <w:r>
        <w:rPr>
          <w:rFonts w:ascii="Times New Roman"/>
          <w:b/>
          <w:i w:val="false"/>
          <w:color w:val="000000"/>
        </w:rPr>
        <w:t xml:space="preserve"> 7. Перспективные техники</w:t>
      </w:r>
    </w:p>
    <w:bookmarkEnd w:id="2812"/>
    <w:bookmarkStart w:name="z3078" w:id="2813"/>
    <w:p>
      <w:pPr>
        <w:spacing w:after="0"/>
        <w:ind w:left="0"/>
        <w:jc w:val="both"/>
      </w:pPr>
      <w:r>
        <w:rPr>
          <w:rFonts w:ascii="Times New Roman"/>
          <w:b w:val="false"/>
          <w:i w:val="false"/>
          <w:color w:val="000000"/>
          <w:sz w:val="28"/>
        </w:rPr>
        <w:t>
      Данный раздел содержит информацию о новейших техниках, в отношении которых проводятся научно-исследовательские и опытно-конструкторские работы или осуществляется их опытно-промышленное внедрение.</w:t>
      </w:r>
    </w:p>
    <w:bookmarkEnd w:id="2813"/>
    <w:bookmarkStart w:name="z3079" w:id="2814"/>
    <w:p>
      <w:pPr>
        <w:spacing w:after="0"/>
        <w:ind w:left="0"/>
        <w:jc w:val="both"/>
      </w:pPr>
      <w:r>
        <w:rPr>
          <w:rFonts w:ascii="Times New Roman"/>
          <w:b w:val="false"/>
          <w:i w:val="false"/>
          <w:color w:val="000000"/>
          <w:sz w:val="28"/>
        </w:rPr>
        <w:t>
      В процессе подготовки справочника НДТ составители и члены ТРГ проанализировали целый ряд новых технологических, технических и управленческих решений, которые обсуждаются как в зарубежных странах, так и в Казахстане. Это решения направлены на повышение эффективности производства, сокращение негативного воздействия на окружающую среду, оптимизацию ресурсопотребления. Они еще не получили широкого распространения и составители справочника не располагают надежными сведениями о внедрении их на двух предприятиях.</w:t>
      </w:r>
    </w:p>
    <w:bookmarkEnd w:id="2814"/>
    <w:p>
      <w:pPr>
        <w:spacing w:after="0"/>
        <w:ind w:left="0"/>
        <w:jc w:val="both"/>
      </w:pPr>
      <w:r>
        <w:rPr>
          <w:rFonts w:ascii="Times New Roman"/>
          <w:b/>
          <w:i w:val="false"/>
          <w:color w:val="000000"/>
          <w:sz w:val="28"/>
        </w:rPr>
        <w:t>7.1. Перспективные техники при обустройстве объектов захоронения отходов</w:t>
      </w:r>
    </w:p>
    <w:p>
      <w:pPr>
        <w:spacing w:after="0"/>
        <w:ind w:left="0"/>
        <w:jc w:val="both"/>
      </w:pPr>
      <w:r>
        <w:rPr>
          <w:rFonts w:ascii="Times New Roman"/>
          <w:b/>
          <w:i w:val="false"/>
          <w:color w:val="000000"/>
          <w:sz w:val="28"/>
        </w:rPr>
        <w:t>7.1.1. Применение цеолитов в защитных слоях</w:t>
      </w:r>
    </w:p>
    <w:bookmarkStart w:name="z3082" w:id="2815"/>
    <w:p>
      <w:pPr>
        <w:spacing w:after="0"/>
        <w:ind w:left="0"/>
        <w:jc w:val="both"/>
      </w:pPr>
      <w:r>
        <w:rPr>
          <w:rFonts w:ascii="Times New Roman"/>
          <w:b w:val="false"/>
          <w:i w:val="false"/>
          <w:color w:val="000000"/>
          <w:sz w:val="28"/>
        </w:rPr>
        <w:t>
      Одним из перспективных направлений в сфере экологически безопасного обустройства объектов захоронения отходов является применение цеолитов в составе защитных экранов, особенно в глинистых изоляционных слоях.</w:t>
      </w:r>
    </w:p>
    <w:bookmarkEnd w:id="2815"/>
    <w:bookmarkStart w:name="z3083" w:id="2816"/>
    <w:p>
      <w:pPr>
        <w:spacing w:after="0"/>
        <w:ind w:left="0"/>
        <w:jc w:val="both"/>
      </w:pPr>
      <w:r>
        <w:rPr>
          <w:rFonts w:ascii="Times New Roman"/>
          <w:b w:val="false"/>
          <w:i w:val="false"/>
          <w:color w:val="000000"/>
          <w:sz w:val="28"/>
        </w:rPr>
        <w:t>
      Цеолиты - это природные или синтетические алюмосиликаты, обладающие высокими сорбционными (поглощающими), ионнообменными и каталитическими свойствами. Их структура состоит из микропористых кристаллических решеток, способных удерживать ионы тяжелых металлов, аммоний, радионуклиды и другие загрязнители.</w:t>
      </w:r>
    </w:p>
    <w:bookmarkEnd w:id="2816"/>
    <w:bookmarkStart w:name="z3084" w:id="2817"/>
    <w:p>
      <w:pPr>
        <w:spacing w:after="0"/>
        <w:ind w:left="0"/>
        <w:jc w:val="both"/>
      </w:pPr>
      <w:r>
        <w:rPr>
          <w:rFonts w:ascii="Times New Roman"/>
          <w:b w:val="false"/>
          <w:i w:val="false"/>
          <w:color w:val="000000"/>
          <w:sz w:val="28"/>
        </w:rPr>
        <w:t>
      С экологической точки зрения использование цеолитов позволяет:</w:t>
      </w:r>
    </w:p>
    <w:bookmarkEnd w:id="2817"/>
    <w:bookmarkStart w:name="z3085" w:id="2818"/>
    <w:p>
      <w:pPr>
        <w:spacing w:after="0"/>
        <w:ind w:left="0"/>
        <w:jc w:val="both"/>
      </w:pPr>
      <w:r>
        <w:rPr>
          <w:rFonts w:ascii="Times New Roman"/>
          <w:b w:val="false"/>
          <w:i w:val="false"/>
          <w:color w:val="000000"/>
          <w:sz w:val="28"/>
        </w:rPr>
        <w:t>
      повысить эффективность барьерных слоев, увеличивая защиту грунтовых вод от загрязнения;</w:t>
      </w:r>
    </w:p>
    <w:bookmarkEnd w:id="2818"/>
    <w:bookmarkStart w:name="z3086" w:id="2819"/>
    <w:p>
      <w:pPr>
        <w:spacing w:after="0"/>
        <w:ind w:left="0"/>
        <w:jc w:val="both"/>
      </w:pPr>
      <w:r>
        <w:rPr>
          <w:rFonts w:ascii="Times New Roman"/>
          <w:b w:val="false"/>
          <w:i w:val="false"/>
          <w:color w:val="000000"/>
          <w:sz w:val="28"/>
        </w:rPr>
        <w:t>
      снизить риски миграции загрязняющих веществ, особенно в условиях длительной эксплуатации;</w:t>
      </w:r>
    </w:p>
    <w:bookmarkEnd w:id="2819"/>
    <w:bookmarkStart w:name="z3087" w:id="2820"/>
    <w:p>
      <w:pPr>
        <w:spacing w:after="0"/>
        <w:ind w:left="0"/>
        <w:jc w:val="both"/>
      </w:pPr>
      <w:r>
        <w:rPr>
          <w:rFonts w:ascii="Times New Roman"/>
          <w:b w:val="false"/>
          <w:i w:val="false"/>
          <w:color w:val="000000"/>
          <w:sz w:val="28"/>
        </w:rPr>
        <w:t>
      усилить фильтрационные свойства глинистых экранов, при этом сохраняя их низкую проницаемость.</w:t>
      </w:r>
    </w:p>
    <w:bookmarkEnd w:id="2820"/>
    <w:bookmarkStart w:name="z3088" w:id="2821"/>
    <w:p>
      <w:pPr>
        <w:spacing w:after="0"/>
        <w:ind w:left="0"/>
        <w:jc w:val="both"/>
      </w:pPr>
      <w:r>
        <w:rPr>
          <w:rFonts w:ascii="Times New Roman"/>
          <w:b w:val="false"/>
          <w:i w:val="false"/>
          <w:color w:val="000000"/>
          <w:sz w:val="28"/>
        </w:rPr>
        <w:t>
      Промышленное производство цеолитов уже налажено в ряде стран, включая Казахстан и страны СНГ. Это делает возможным относительно быстрое внедрение технологии на практике и адаптацию цеолитов под конкретные химико-физические свойства захораниваемых отходов.</w:t>
      </w:r>
    </w:p>
    <w:bookmarkEnd w:id="2821"/>
    <w:bookmarkStart w:name="z3089" w:id="2822"/>
    <w:p>
      <w:pPr>
        <w:spacing w:after="0"/>
        <w:ind w:left="0"/>
        <w:jc w:val="both"/>
      </w:pPr>
      <w:r>
        <w:rPr>
          <w:rFonts w:ascii="Times New Roman"/>
          <w:b w:val="false"/>
          <w:i w:val="false"/>
          <w:color w:val="000000"/>
          <w:sz w:val="28"/>
        </w:rPr>
        <w:t>
      Несмотря на наличие промышленной базы и доступность материалов, широкомасштабное внедрение технологии требует проведения опытно-промышленных испытаний на конкретных объектах захоронения, накопления долговременных наблюдений за поведением цеолитов в реальных условиях, разработки и утверждения нормативно-методической базы.</w:t>
      </w:r>
    </w:p>
    <w:bookmarkEnd w:id="2822"/>
    <w:bookmarkStart w:name="z3090" w:id="2823"/>
    <w:p>
      <w:pPr>
        <w:spacing w:after="0"/>
        <w:ind w:left="0"/>
        <w:jc w:val="both"/>
      </w:pPr>
      <w:r>
        <w:rPr>
          <w:rFonts w:ascii="Times New Roman"/>
          <w:b w:val="false"/>
          <w:i w:val="false"/>
          <w:color w:val="000000"/>
          <w:sz w:val="28"/>
        </w:rPr>
        <w:t>
      С учетом этих факторов ориентировочный срок внедрения технологии составляет 5 – 10 лет.</w:t>
      </w:r>
    </w:p>
    <w:bookmarkEnd w:id="2823"/>
    <w:bookmarkStart w:name="z3091" w:id="2824"/>
    <w:p>
      <w:pPr>
        <w:spacing w:after="0"/>
        <w:ind w:left="0"/>
        <w:jc w:val="both"/>
      </w:pPr>
      <w:r>
        <w:rPr>
          <w:rFonts w:ascii="Times New Roman"/>
          <w:b w:val="false"/>
          <w:i w:val="false"/>
          <w:color w:val="000000"/>
          <w:sz w:val="28"/>
        </w:rPr>
        <w:t>
      Объекты захоронения отходов, на которых может применяться техника:</w:t>
      </w:r>
    </w:p>
    <w:bookmarkEnd w:id="2824"/>
    <w:bookmarkStart w:name="z3092" w:id="2825"/>
    <w:p>
      <w:pPr>
        <w:spacing w:after="0"/>
        <w:ind w:left="0"/>
        <w:jc w:val="both"/>
      </w:pPr>
      <w:r>
        <w:rPr>
          <w:rFonts w:ascii="Times New Roman"/>
          <w:b w:val="false"/>
          <w:i w:val="false"/>
          <w:color w:val="000000"/>
          <w:sz w:val="28"/>
        </w:rPr>
        <w:t>
      хранилища, предназначенные для хранения отходов обрабатывающих производств (исключая отвалы горных пород);</w:t>
      </w:r>
    </w:p>
    <w:bookmarkEnd w:id="2825"/>
    <w:bookmarkStart w:name="z3093" w:id="2826"/>
    <w:p>
      <w:pPr>
        <w:spacing w:after="0"/>
        <w:ind w:left="0"/>
        <w:jc w:val="both"/>
      </w:pPr>
      <w:r>
        <w:rPr>
          <w:rFonts w:ascii="Times New Roman"/>
          <w:b w:val="false"/>
          <w:i w:val="false"/>
          <w:color w:val="000000"/>
          <w:sz w:val="28"/>
        </w:rPr>
        <w:t>
      хранилища отходов, образующихся при производстве электроэнергии и пара (исключая золоотвалы и шлаконакопители);</w:t>
      </w:r>
    </w:p>
    <w:bookmarkEnd w:id="2826"/>
    <w:bookmarkStart w:name="z3094" w:id="2827"/>
    <w:p>
      <w:pPr>
        <w:spacing w:after="0"/>
        <w:ind w:left="0"/>
        <w:jc w:val="both"/>
      </w:pPr>
      <w:r>
        <w:rPr>
          <w:rFonts w:ascii="Times New Roman"/>
          <w:b w:val="false"/>
          <w:i w:val="false"/>
          <w:color w:val="000000"/>
          <w:sz w:val="28"/>
        </w:rPr>
        <w:t>
      полигоны приповерхностного захоронения отходов производства и потребления (за исключением ТБО);</w:t>
      </w:r>
    </w:p>
    <w:bookmarkEnd w:id="2827"/>
    <w:bookmarkStart w:name="z3095" w:id="2828"/>
    <w:p>
      <w:pPr>
        <w:spacing w:after="0"/>
        <w:ind w:left="0"/>
        <w:jc w:val="both"/>
      </w:pPr>
      <w:r>
        <w:rPr>
          <w:rFonts w:ascii="Times New Roman"/>
          <w:b w:val="false"/>
          <w:i w:val="false"/>
          <w:color w:val="000000"/>
          <w:sz w:val="28"/>
        </w:rPr>
        <w:t>
      полигоны ТБО – как существующие, так и проектируемые.</w:t>
      </w:r>
    </w:p>
    <w:bookmarkEnd w:id="2828"/>
    <w:bookmarkStart w:name="z3096" w:id="2829"/>
    <w:p>
      <w:pPr>
        <w:spacing w:after="0"/>
        <w:ind w:left="0"/>
        <w:jc w:val="both"/>
      </w:pPr>
      <w:r>
        <w:rPr>
          <w:rFonts w:ascii="Times New Roman"/>
          <w:b w:val="false"/>
          <w:i w:val="false"/>
          <w:color w:val="000000"/>
          <w:sz w:val="28"/>
        </w:rPr>
        <w:t>
      Использование цеолитов в изоляционных экранах объектов захоронения отходов – это научно обоснованное, экологически целесообразное и технологически осуществимое решение. Оно обладает значительным потенциалом для повышения надежности противофильтрационной защиты, особенно при долгосрочной эксплуатации объектов захоронения отходов.</w:t>
      </w:r>
    </w:p>
    <w:bookmarkEnd w:id="2829"/>
    <w:p>
      <w:pPr>
        <w:spacing w:after="0"/>
        <w:ind w:left="0"/>
        <w:jc w:val="both"/>
      </w:pPr>
      <w:r>
        <w:rPr>
          <w:rFonts w:ascii="Times New Roman"/>
          <w:b/>
          <w:i w:val="false"/>
          <w:color w:val="000000"/>
          <w:sz w:val="28"/>
        </w:rPr>
        <w:t>7.2. Перспективные техники при эксплуатации объектов захоронения отходов</w:t>
      </w:r>
    </w:p>
    <w:p>
      <w:pPr>
        <w:spacing w:after="0"/>
        <w:ind w:left="0"/>
        <w:jc w:val="both"/>
      </w:pPr>
      <w:r>
        <w:rPr>
          <w:rFonts w:ascii="Times New Roman"/>
          <w:b/>
          <w:i w:val="false"/>
          <w:color w:val="000000"/>
          <w:sz w:val="28"/>
        </w:rPr>
        <w:t xml:space="preserve">7.2.1. Перспективные техники при транспортировке отходов на объекты захоронения отходов. </w:t>
      </w:r>
    </w:p>
    <w:p>
      <w:pPr>
        <w:spacing w:after="0"/>
        <w:ind w:left="0"/>
        <w:jc w:val="both"/>
      </w:pPr>
      <w:r>
        <w:rPr>
          <w:rFonts w:ascii="Times New Roman"/>
          <w:b/>
          <w:i w:val="false"/>
          <w:color w:val="000000"/>
          <w:sz w:val="28"/>
        </w:rPr>
        <w:t>7.2.1.1. Автоматизированная система удаленного входного контроля отходов</w:t>
      </w:r>
    </w:p>
    <w:bookmarkStart w:name="z3100" w:id="2830"/>
    <w:p>
      <w:pPr>
        <w:spacing w:after="0"/>
        <w:ind w:left="0"/>
        <w:jc w:val="both"/>
      </w:pPr>
      <w:r>
        <w:rPr>
          <w:rFonts w:ascii="Times New Roman"/>
          <w:b w:val="false"/>
          <w:i w:val="false"/>
          <w:color w:val="000000"/>
          <w:sz w:val="28"/>
        </w:rPr>
        <w:t>
      Техника позволяет организовать предварительную проверку отходов до их прибытия на объект, что значительно снижает риски и повышает уровень управляемости системой обращения с отходами.</w:t>
      </w:r>
    </w:p>
    <w:bookmarkEnd w:id="2830"/>
    <w:bookmarkStart w:name="z3101" w:id="283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преимущества:</w:t>
      </w:r>
    </w:p>
    <w:bookmarkEnd w:id="2831"/>
    <w:bookmarkStart w:name="z3102" w:id="2832"/>
    <w:p>
      <w:pPr>
        <w:spacing w:after="0"/>
        <w:ind w:left="0"/>
        <w:jc w:val="both"/>
      </w:pPr>
      <w:r>
        <w:rPr>
          <w:rFonts w:ascii="Times New Roman"/>
          <w:b w:val="false"/>
          <w:i w:val="false"/>
          <w:color w:val="000000"/>
          <w:sz w:val="28"/>
        </w:rPr>
        <w:t>
      предотвращение несанкционированного размещения отходов за счет контроля состава и объемов поступающих грузов еще до их въезда на объект;</w:t>
      </w:r>
    </w:p>
    <w:bookmarkEnd w:id="2832"/>
    <w:bookmarkStart w:name="z3103" w:id="2833"/>
    <w:p>
      <w:pPr>
        <w:spacing w:after="0"/>
        <w:ind w:left="0"/>
        <w:jc w:val="both"/>
      </w:pPr>
      <w:r>
        <w:rPr>
          <w:rFonts w:ascii="Times New Roman"/>
          <w:b w:val="false"/>
          <w:i w:val="false"/>
          <w:color w:val="000000"/>
          <w:sz w:val="28"/>
        </w:rPr>
        <w:t>
      снижение загрязнения воздуха и шума, вызванного очередями и длительным простоем техники при въезде;</w:t>
      </w:r>
    </w:p>
    <w:bookmarkEnd w:id="2833"/>
    <w:bookmarkStart w:name="z3104" w:id="2834"/>
    <w:p>
      <w:pPr>
        <w:spacing w:after="0"/>
        <w:ind w:left="0"/>
        <w:jc w:val="both"/>
      </w:pPr>
      <w:r>
        <w:rPr>
          <w:rFonts w:ascii="Times New Roman"/>
          <w:b w:val="false"/>
          <w:i w:val="false"/>
          <w:color w:val="000000"/>
          <w:sz w:val="28"/>
        </w:rPr>
        <w:t>
      оптимизация маршрутов движения транспорта, что ведет к сокращению выбросов выхлопных газов;</w:t>
      </w:r>
    </w:p>
    <w:bookmarkEnd w:id="2834"/>
    <w:bookmarkStart w:name="z3105" w:id="2835"/>
    <w:p>
      <w:pPr>
        <w:spacing w:after="0"/>
        <w:ind w:left="0"/>
        <w:jc w:val="both"/>
      </w:pPr>
      <w:r>
        <w:rPr>
          <w:rFonts w:ascii="Times New Roman"/>
          <w:b w:val="false"/>
          <w:i w:val="false"/>
          <w:color w:val="000000"/>
          <w:sz w:val="28"/>
        </w:rPr>
        <w:t>
      уменьшение вероятности перегрузки техники, что повышает безопасность и снижает нагрузку на дорожную инфраструктуру.</w:t>
      </w:r>
    </w:p>
    <w:bookmarkEnd w:id="2835"/>
    <w:bookmarkStart w:name="z3106" w:id="283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Экономические и организационные преимущества:</w:t>
      </w:r>
    </w:p>
    <w:bookmarkEnd w:id="2836"/>
    <w:bookmarkStart w:name="z3107" w:id="2837"/>
    <w:p>
      <w:pPr>
        <w:spacing w:after="0"/>
        <w:ind w:left="0"/>
        <w:jc w:val="both"/>
      </w:pPr>
      <w:r>
        <w:rPr>
          <w:rFonts w:ascii="Times New Roman"/>
          <w:b w:val="false"/>
          <w:i w:val="false"/>
          <w:color w:val="000000"/>
          <w:sz w:val="28"/>
        </w:rPr>
        <w:t>
      рост производительности входного контроля: сокращение времени на обработку каждой единицы транспорта;</w:t>
      </w:r>
    </w:p>
    <w:bookmarkEnd w:id="2837"/>
    <w:bookmarkStart w:name="z3108" w:id="2838"/>
    <w:p>
      <w:pPr>
        <w:spacing w:after="0"/>
        <w:ind w:left="0"/>
        <w:jc w:val="both"/>
      </w:pPr>
      <w:r>
        <w:rPr>
          <w:rFonts w:ascii="Times New Roman"/>
          <w:b w:val="false"/>
          <w:i w:val="false"/>
          <w:color w:val="000000"/>
          <w:sz w:val="28"/>
        </w:rPr>
        <w:t>
      снижение потребности в обслуживающем персонале за счет автоматизации процедур идентификации, регистрации и взвешивания;</w:t>
      </w:r>
    </w:p>
    <w:bookmarkEnd w:id="2838"/>
    <w:bookmarkStart w:name="z3109" w:id="2839"/>
    <w:p>
      <w:pPr>
        <w:spacing w:after="0"/>
        <w:ind w:left="0"/>
        <w:jc w:val="both"/>
      </w:pPr>
      <w:r>
        <w:rPr>
          <w:rFonts w:ascii="Times New Roman"/>
          <w:b w:val="false"/>
          <w:i w:val="false"/>
          <w:color w:val="000000"/>
          <w:sz w:val="28"/>
        </w:rPr>
        <w:t>
      возможность интеграции с региональными цифровыми платформами по обращению с отходами, включая электронные паспорта отходов и системы мониторинга потоков.</w:t>
      </w:r>
    </w:p>
    <w:bookmarkEnd w:id="2839"/>
    <w:bookmarkStart w:name="z3110" w:id="2840"/>
    <w:p>
      <w:pPr>
        <w:spacing w:after="0"/>
        <w:ind w:left="0"/>
        <w:jc w:val="both"/>
      </w:pPr>
      <w:r>
        <w:rPr>
          <w:rFonts w:ascii="Times New Roman"/>
          <w:b w:val="false"/>
          <w:i w:val="false"/>
          <w:color w:val="000000"/>
          <w:sz w:val="28"/>
        </w:rPr>
        <w:t>
      Внедрение автоматизированной системы требует установки систем бортового взвешивания и датчиков загрузки на транспортные средства, программного обеспечения и бортовых компьютеров для сбора, передачи и анализа данных в реальном времени, инфраструктуры удаленного контроля, включая онлайн-интерфейсы, базы данных, каналы передачи данных, шлагбаумы с автоматической идентификацией и пр.</w:t>
      </w:r>
    </w:p>
    <w:bookmarkEnd w:id="2840"/>
    <w:bookmarkStart w:name="z3111" w:id="2841"/>
    <w:p>
      <w:pPr>
        <w:spacing w:after="0"/>
        <w:ind w:left="0"/>
        <w:jc w:val="both"/>
      </w:pPr>
      <w:r>
        <w:rPr>
          <w:rFonts w:ascii="Times New Roman"/>
          <w:b w:val="false"/>
          <w:i w:val="false"/>
          <w:color w:val="000000"/>
          <w:sz w:val="28"/>
        </w:rPr>
        <w:t>
      Системы включают в себя модули распознавания номеров и автоматического допуска транспорта, проверки состава отходов на основе загруженных электронных паспортов и предварительной сверки информации с маршрутными листами и разрешениями.</w:t>
      </w:r>
    </w:p>
    <w:bookmarkEnd w:id="2841"/>
    <w:bookmarkStart w:name="z3112" w:id="2842"/>
    <w:p>
      <w:pPr>
        <w:spacing w:after="0"/>
        <w:ind w:left="0"/>
        <w:jc w:val="both"/>
      </w:pPr>
      <w:r>
        <w:rPr>
          <w:rFonts w:ascii="Times New Roman"/>
          <w:b w:val="false"/>
          <w:i w:val="false"/>
          <w:color w:val="000000"/>
          <w:sz w:val="28"/>
        </w:rPr>
        <w:t>
      Отдельные элементы данной технологии (например, системы взвешивания, распознавания номеров, GPS-мониторинг) уже применяются в ряде регионов России и других стран. Однако для полноценного внедрения необходимо создание интегрированных цифровых решений, адаптированных к законодательству и региональным условиям, наработка единого протокола взаимодействия между участниками системы: перевозчиками, операторами объектов захоронения, контролирующими органами.</w:t>
      </w:r>
    </w:p>
    <w:bookmarkEnd w:id="2842"/>
    <w:bookmarkStart w:name="z3113" w:id="2843"/>
    <w:p>
      <w:pPr>
        <w:spacing w:after="0"/>
        <w:ind w:left="0"/>
        <w:jc w:val="both"/>
      </w:pPr>
      <w:r>
        <w:rPr>
          <w:rFonts w:ascii="Times New Roman"/>
          <w:b w:val="false"/>
          <w:i w:val="false"/>
          <w:color w:val="000000"/>
          <w:sz w:val="28"/>
        </w:rPr>
        <w:t>
      Ориентировочный срок внедрения: 1 – 2 года, при условии доступности оборудования и разработки программных решений.</w:t>
      </w:r>
    </w:p>
    <w:bookmarkEnd w:id="2843"/>
    <w:bookmarkStart w:name="z3114" w:id="2844"/>
    <w:p>
      <w:pPr>
        <w:spacing w:after="0"/>
        <w:ind w:left="0"/>
        <w:jc w:val="both"/>
      </w:pPr>
      <w:r>
        <w:rPr>
          <w:rFonts w:ascii="Times New Roman"/>
          <w:b w:val="false"/>
          <w:i w:val="false"/>
          <w:color w:val="000000"/>
          <w:sz w:val="28"/>
        </w:rPr>
        <w:t>
      Данная техника может применяться на объектах захоронения ТБО – как наиболее массовый и логистически сложный сегмент и хранилищах отходов обрабатывающих производств – при необходимости строгого учҰта потоков опасных или специфических видов отходов.</w:t>
      </w:r>
    </w:p>
    <w:bookmarkEnd w:id="2844"/>
    <w:bookmarkStart w:name="z3115" w:id="2845"/>
    <w:p>
      <w:pPr>
        <w:spacing w:after="0"/>
        <w:ind w:left="0"/>
        <w:jc w:val="both"/>
      </w:pPr>
      <w:r>
        <w:rPr>
          <w:rFonts w:ascii="Times New Roman"/>
          <w:b w:val="false"/>
          <w:i w:val="false"/>
          <w:color w:val="000000"/>
          <w:sz w:val="28"/>
        </w:rPr>
        <w:t>
      Внедрение автоматизированных систем удаленного входного контроля отходов способствует повышению экологической безопасности, оптимизации логистики и цифровизации сектора обращения с отходами. Это особенно актуально в условиях растущих объемов отходов, требований к их прослеживаемости и необходимости соблюдения экологических стандартов. Несмотря на стартовые инвестиции, технология окупается за счет снижения операционных расходов и повышения прозрачности управления.</w:t>
      </w:r>
    </w:p>
    <w:bookmarkEnd w:id="2845"/>
    <w:p>
      <w:pPr>
        <w:spacing w:after="0"/>
        <w:ind w:left="0"/>
        <w:jc w:val="both"/>
      </w:pPr>
      <w:r>
        <w:rPr>
          <w:rFonts w:ascii="Times New Roman"/>
          <w:b/>
          <w:i w:val="false"/>
          <w:color w:val="000000"/>
          <w:sz w:val="28"/>
        </w:rPr>
        <w:t>7.2.2. Перспективные техники при захоронении отходов</w:t>
      </w:r>
    </w:p>
    <w:p>
      <w:pPr>
        <w:spacing w:after="0"/>
        <w:ind w:left="0"/>
        <w:jc w:val="both"/>
      </w:pPr>
      <w:r>
        <w:rPr>
          <w:rFonts w:ascii="Times New Roman"/>
          <w:b/>
          <w:i w:val="false"/>
          <w:color w:val="000000"/>
          <w:sz w:val="28"/>
        </w:rPr>
        <w:t>7.2.2.1. Технология биоактивации отходов объектов захоронения ТБО</w:t>
      </w:r>
    </w:p>
    <w:bookmarkStart w:name="z3118" w:id="2846"/>
    <w:p>
      <w:pPr>
        <w:spacing w:after="0"/>
        <w:ind w:left="0"/>
        <w:jc w:val="both"/>
      </w:pPr>
      <w:r>
        <w:rPr>
          <w:rFonts w:ascii="Times New Roman"/>
          <w:b w:val="false"/>
          <w:i w:val="false"/>
          <w:color w:val="000000"/>
          <w:sz w:val="28"/>
        </w:rPr>
        <w:t>
      Технология биоактивации отходов на объектах захоронения ТБО предполагает использование биологических добавок для ускорения процессов ферментации и повышения объемов образования биогаза за счҰт биологического разогрева органической фракции отходов. В состав таких добавок, формирующих так называемый инициирующий слой, в зависимости от выбранной схемы могут входить эффлюент, аборигенная микрофлора, минеральные удобрения, витаминные комплексы или даже органические отходы производства. Отходы вместе с биоактивными компонентами размещаются на специальном гидроизолирующем экране, что обеспечивает герметичность и управляемость процесса. Возможно как послойное, так и совместное складирование.</w:t>
      </w:r>
    </w:p>
    <w:bookmarkEnd w:id="2846"/>
    <w:bookmarkStart w:name="z3119" w:id="2847"/>
    <w:p>
      <w:pPr>
        <w:spacing w:after="0"/>
        <w:ind w:left="0"/>
        <w:jc w:val="both"/>
      </w:pPr>
      <w:r>
        <w:rPr>
          <w:rFonts w:ascii="Times New Roman"/>
          <w:b w:val="false"/>
          <w:i w:val="false"/>
          <w:color w:val="000000"/>
          <w:sz w:val="28"/>
        </w:rPr>
        <w:t>
      Среди преимуществ технологии можно выделить значительное уменьшение объҰма отходов, ускорение стабилизации отходной массы, что способствует повышению общей эффективности эксплуатации объекта захоронения ТБО. Дополнительным положительным эффектом является увеличение объемов образующегося свалочного газа, который, при наличии соответствующей инфраструктуры, может быть использован для энергетических целей, снижая зависимость от традиционных источников энергии.</w:t>
      </w:r>
    </w:p>
    <w:bookmarkEnd w:id="2847"/>
    <w:bookmarkStart w:name="z3120" w:id="2848"/>
    <w:p>
      <w:pPr>
        <w:spacing w:after="0"/>
        <w:ind w:left="0"/>
        <w:jc w:val="both"/>
      </w:pPr>
      <w:r>
        <w:rPr>
          <w:rFonts w:ascii="Times New Roman"/>
          <w:b w:val="false"/>
          <w:i w:val="false"/>
          <w:color w:val="000000"/>
          <w:sz w:val="28"/>
        </w:rPr>
        <w:t>
      Однако, несмотря на потенциальные экологические и энергетические выгоды, технология имеет и ряд ограничений. Воздействие отдельных компонентов биодобавок на окружающую среду и здоровье ещҰ не изучено в достаточной степени, что требует предварительной оценки безопасности перед широкомасштабным применением. Кроме того, большинство добавок являются многокомпонентными смесями, что усложняет и удлиняет процесс их приготовления. Также важно обеспечить контроль над составом и дозировкой добавок, чтобы избежать возможных негативных последствий.</w:t>
      </w:r>
    </w:p>
    <w:bookmarkEnd w:id="2848"/>
    <w:bookmarkStart w:name="z3121" w:id="2849"/>
    <w:p>
      <w:pPr>
        <w:spacing w:after="0"/>
        <w:ind w:left="0"/>
        <w:jc w:val="both"/>
      </w:pPr>
      <w:r>
        <w:rPr>
          <w:rFonts w:ascii="Times New Roman"/>
          <w:b w:val="false"/>
          <w:i w:val="false"/>
          <w:color w:val="000000"/>
          <w:sz w:val="28"/>
        </w:rPr>
        <w:t>
      Техника может быть применена на объектах захоронения ТБО, особенно в случаях, когда стоит задача интенсифицировать процессы биологического разложения отходов и повысить эффективность утилизации метана через его энергетическое использование.</w:t>
      </w:r>
    </w:p>
    <w:bookmarkEnd w:id="2849"/>
    <w:p>
      <w:pPr>
        <w:spacing w:after="0"/>
        <w:ind w:left="0"/>
        <w:jc w:val="both"/>
      </w:pPr>
      <w:r>
        <w:rPr>
          <w:rFonts w:ascii="Times New Roman"/>
          <w:b/>
          <w:i w:val="false"/>
          <w:color w:val="000000"/>
          <w:sz w:val="28"/>
        </w:rPr>
        <w:t>7.2.2.3. Оптимизация устройства объекта захоронения ТБО за счет применения многофункциональной рабочей площадки</w:t>
      </w:r>
    </w:p>
    <w:bookmarkStart w:name="z3123" w:id="2850"/>
    <w:p>
      <w:pPr>
        <w:spacing w:after="0"/>
        <w:ind w:left="0"/>
        <w:jc w:val="both"/>
      </w:pPr>
      <w:r>
        <w:rPr>
          <w:rFonts w:ascii="Times New Roman"/>
          <w:b w:val="false"/>
          <w:i w:val="false"/>
          <w:color w:val="000000"/>
          <w:sz w:val="28"/>
        </w:rPr>
        <w:t>
      Оптимизация устройства объекта захоронения ТБО за счет применения многофункциональной рабочей площадки позволяет повысить эффективность эксплуатации полигона, увеличить его емкость и снизить риск загрязнения подземных вод. Предлагаемая модель полигона предполагает устройство выемки с уложенной в ней плҰночной изоляцией и песчаным покрытием, разделҰнным на равные секции. Между этими секциями предусмотрены дороги, обеспечивающие подъезд мусоровозов к каждой точке выгрузки.</w:t>
      </w:r>
    </w:p>
    <w:bookmarkEnd w:id="2850"/>
    <w:bookmarkStart w:name="z3124" w:id="2851"/>
    <w:p>
      <w:pPr>
        <w:spacing w:after="0"/>
        <w:ind w:left="0"/>
        <w:jc w:val="both"/>
      </w:pPr>
      <w:r>
        <w:rPr>
          <w:rFonts w:ascii="Times New Roman"/>
          <w:b w:val="false"/>
          <w:i w:val="false"/>
          <w:color w:val="000000"/>
          <w:sz w:val="28"/>
        </w:rPr>
        <w:t>
      Процесс размещения отходов организован поэтапно: сначала заполняется первая секция отходами, сверху укладывается слой песка в форме усечҰнной пирамиды, на которую устанавливаются бетонные плиты. Эти плиты служат основанием для движения техники, осуществляющей выгрузку отходов второго слоя в промежутки между секциями. После заполнения второго уровня снова укладывается песчаный слой, и процесс повторяется. Такая многоярусная система позволяет размещать отходы в вертикальном направлении, увеличивая емкость объекта без необходимости расширения территории. Одновременно сточные воды, проходя через песчаные слои, фильтруются и направляются по дренажным трубам в накопительные резервуары, снижая экологические риски.</w:t>
      </w:r>
    </w:p>
    <w:bookmarkEnd w:id="2851"/>
    <w:bookmarkStart w:name="z3125" w:id="2852"/>
    <w:p>
      <w:pPr>
        <w:spacing w:after="0"/>
        <w:ind w:left="0"/>
        <w:jc w:val="both"/>
      </w:pPr>
      <w:r>
        <w:rPr>
          <w:rFonts w:ascii="Times New Roman"/>
          <w:b w:val="false"/>
          <w:i w:val="false"/>
          <w:color w:val="000000"/>
          <w:sz w:val="28"/>
        </w:rPr>
        <w:t>
      Среди преимуществ данной технологии – возможность захоронения значительно большего объема отходов по сравнению с традиционной конфигурацией полигона, снижение выбросов выхлопных газов за счет оптимизации логистики на объекте, а также рациональное использование земельных ресурсов. За счет вертикального наращивания слоҰв сокращается потребность в изъятии новых территорий для размещения отходов, что особенно актуально в условиях дефицита свободных земель.</w:t>
      </w:r>
    </w:p>
    <w:bookmarkEnd w:id="2852"/>
    <w:bookmarkStart w:name="z3126" w:id="2853"/>
    <w:p>
      <w:pPr>
        <w:spacing w:after="0"/>
        <w:ind w:left="0"/>
        <w:jc w:val="both"/>
      </w:pPr>
      <w:r>
        <w:rPr>
          <w:rFonts w:ascii="Times New Roman"/>
          <w:b w:val="false"/>
          <w:i w:val="false"/>
          <w:color w:val="000000"/>
          <w:sz w:val="28"/>
        </w:rPr>
        <w:t>
      Однако внедрение данной конфигурации сопровождается рядом сложностей. Проектирование объекта требует тщательного планирования, включая прокладку дорог, расчет расстояний между секциями и обеспечение устойчивости всей конструкции. Эти факторы повышают трудоемкость проектных работ и могут увеличить срок подготовки и внедрения технологии. Тем не менее, с учетом стратегических преимуществ, применение такой модели может стать эффективным решением для объектов захоронения ТБО в условиях высокой плотности отходов и ограниченных территорий.</w:t>
      </w:r>
    </w:p>
    <w:bookmarkEnd w:id="2853"/>
    <w:p>
      <w:pPr>
        <w:spacing w:after="0"/>
        <w:ind w:left="0"/>
        <w:jc w:val="both"/>
      </w:pPr>
      <w:r>
        <w:rPr>
          <w:rFonts w:ascii="Times New Roman"/>
          <w:b/>
          <w:i w:val="false"/>
          <w:color w:val="000000"/>
          <w:sz w:val="28"/>
        </w:rPr>
        <w:t>7.2.3. Перспективные техники при обращении с фильтрационными, дренажными, ливневыми водами</w:t>
      </w:r>
    </w:p>
    <w:p>
      <w:pPr>
        <w:spacing w:after="0"/>
        <w:ind w:left="0"/>
        <w:jc w:val="both"/>
      </w:pPr>
      <w:r>
        <w:rPr>
          <w:rFonts w:ascii="Times New Roman"/>
          <w:b/>
          <w:i w:val="false"/>
          <w:color w:val="000000"/>
          <w:sz w:val="28"/>
        </w:rPr>
        <w:t>7.2.3.1. Литификация фильтрата, образующегося на объектах захоронения ТБО, с последующим его использованием для послойной изоляции</w:t>
      </w:r>
    </w:p>
    <w:bookmarkStart w:name="z3129" w:id="2854"/>
    <w:p>
      <w:pPr>
        <w:spacing w:after="0"/>
        <w:ind w:left="0"/>
        <w:jc w:val="both"/>
      </w:pPr>
      <w:r>
        <w:rPr>
          <w:rFonts w:ascii="Times New Roman"/>
          <w:b w:val="false"/>
          <w:i w:val="false"/>
          <w:color w:val="000000"/>
          <w:sz w:val="28"/>
        </w:rPr>
        <w:t>
      Технология литификации фильтрата представляет собой процесс изменения агрегатного состояния фильтрата путем его механического смешивания со специальными реагентами. Процесс осуществляется в две стадии: на первой стадии происходит коагуляция, сопровождаемая осаждением коагулирующих веществ, а на второй - отвердение фильтрата с образованием стабильного конечного продукта. В результате переработки фильтрата образуется инертный изолирующий материал, пригодный для промежуточной и окончательной изоляции на полигонах ТБО и промышленных отходов, рекультивации таких объектов, использования в строительных работах (отсыпка котлованов, выемок), озеленении с подсыпкой слоя чистого грунта, ландшафтных и рельефных работах, ремонте дорог и других целях.</w:t>
      </w:r>
    </w:p>
    <w:bookmarkEnd w:id="2854"/>
    <w:bookmarkStart w:name="z3130" w:id="2855"/>
    <w:p>
      <w:pPr>
        <w:spacing w:after="0"/>
        <w:ind w:left="0"/>
        <w:jc w:val="both"/>
      </w:pPr>
      <w:r>
        <w:rPr>
          <w:rFonts w:ascii="Times New Roman"/>
          <w:b w:val="false"/>
          <w:i w:val="false"/>
          <w:color w:val="000000"/>
          <w:sz w:val="28"/>
        </w:rPr>
        <w:t>
      Фильтрат, образующийся на полигоне, поступает в закрытую емкость для накопления, откуда с помощью центробежного насоса перекачивается в смеситель. Смеситель представляет собой горизонтальный барабан с перемешивающим валом, оснащҰнным лопатками, создающими в процессе вращения встречные потоки, обеспечивающие интенсивное перемешивание. На этом этапе в смеситель по наклонному шнеку из силоса подается коагулянт, вызывающий агрегацию частиц. В результате химического взаимодействия наблюдается пенообразование и образование рыхлого осадка. Пена, представляющая собой ячеистую дисперсную систему из пузырьков газа, разрушается при перемешивании, что способствует высвобождению газов. Газы отводятся по газоходу через специальный люк в газоочистной фильтр.</w:t>
      </w:r>
    </w:p>
    <w:bookmarkEnd w:id="2855"/>
    <w:bookmarkStart w:name="z3131" w:id="2856"/>
    <w:p>
      <w:pPr>
        <w:spacing w:after="0"/>
        <w:ind w:left="0"/>
        <w:jc w:val="both"/>
      </w:pPr>
      <w:r>
        <w:rPr>
          <w:rFonts w:ascii="Times New Roman"/>
          <w:b w:val="false"/>
          <w:i w:val="false"/>
          <w:color w:val="000000"/>
          <w:sz w:val="28"/>
        </w:rPr>
        <w:t>
      После коагуляции в смеситель вводится активная минеральная добавка, содержащая известковые соединения, запускающая процесс литификации на основе гидравлического твердения вяжущих компонентов. Добавка поступает в смеситель по наклонному шнеку, где осуществляется мгновенное смешивание с фильтратом. В результате образуется пластичная пастообразная масса, которая выгружается через люк смесителя в тару для затвердевания на открытом воздухе или направляется на полигон для использования в качестве инертного материала. Процесс литификации способствует переводу тяжелых металлов в нерастворимые формы, связывая их в монолите, тем самым исключая их миграцию.</w:t>
      </w:r>
    </w:p>
    <w:bookmarkEnd w:id="2856"/>
    <w:bookmarkStart w:name="z3132" w:id="2857"/>
    <w:p>
      <w:pPr>
        <w:spacing w:after="0"/>
        <w:ind w:left="0"/>
        <w:jc w:val="both"/>
      </w:pPr>
      <w:r>
        <w:rPr>
          <w:rFonts w:ascii="Times New Roman"/>
          <w:b w:val="false"/>
          <w:i w:val="false"/>
          <w:color w:val="000000"/>
          <w:sz w:val="28"/>
        </w:rPr>
        <w:t>
      Внедрение техники позволяет отказаться от сброса фильтрата в водные объекты и его отдельной очистки, поскольку он переводится в твердое состояние с возможностью дальнейшего безопасного применения в пределах полигона. Техника может быть применена на объектах захоронения ТБО.</w:t>
      </w:r>
    </w:p>
    <w:bookmarkEnd w:id="2857"/>
    <w:p>
      <w:pPr>
        <w:spacing w:after="0"/>
        <w:ind w:left="0"/>
        <w:jc w:val="both"/>
      </w:pPr>
      <w:r>
        <w:rPr>
          <w:rFonts w:ascii="Times New Roman"/>
          <w:b/>
          <w:i w:val="false"/>
          <w:color w:val="000000"/>
          <w:sz w:val="28"/>
        </w:rPr>
        <w:t>7.2.4. Перспективные техники при обращении с выбросами в атмосферу</w:t>
      </w:r>
    </w:p>
    <w:p>
      <w:pPr>
        <w:spacing w:after="0"/>
        <w:ind w:left="0"/>
        <w:jc w:val="both"/>
      </w:pPr>
      <w:r>
        <w:rPr>
          <w:rFonts w:ascii="Times New Roman"/>
          <w:b/>
          <w:i w:val="false"/>
          <w:color w:val="000000"/>
          <w:sz w:val="28"/>
        </w:rPr>
        <w:t>7.2.4.1. Закрепление пылящих поверхностей объектов захоронения отходов</w:t>
      </w:r>
    </w:p>
    <w:bookmarkStart w:name="z3135" w:id="2858"/>
    <w:p>
      <w:pPr>
        <w:spacing w:after="0"/>
        <w:ind w:left="0"/>
        <w:jc w:val="both"/>
      </w:pPr>
      <w:r>
        <w:rPr>
          <w:rFonts w:ascii="Times New Roman"/>
          <w:b w:val="false"/>
          <w:i w:val="false"/>
          <w:color w:val="000000"/>
          <w:sz w:val="28"/>
        </w:rPr>
        <w:t>
      Закрепление эрозионно-опасных пылящих поверхностей полиминерального состава осуществляется на объектах захоронения отходов, таких как хвостохранилища, золоотвалы и отвалы горных пород, путҰм нанесения специальных растворов, смесей, высокомолекулярных соединений и битумной эмульсии. Для этих целей применяются различные составы, включая водный раствор омыленного таллового пека, смесь глинистого грунта с дисперсным материалом, смесь поливинилбутираля с песком, полимерные соединения с полиакриламидом и полиакрилатом, а также битумная эмульсия.</w:t>
      </w:r>
    </w:p>
    <w:bookmarkEnd w:id="2858"/>
    <w:bookmarkStart w:name="z3136" w:id="2859"/>
    <w:p>
      <w:pPr>
        <w:spacing w:after="0"/>
        <w:ind w:left="0"/>
        <w:jc w:val="both"/>
      </w:pPr>
      <w:r>
        <w:rPr>
          <w:rFonts w:ascii="Times New Roman"/>
          <w:b w:val="false"/>
          <w:i w:val="false"/>
          <w:color w:val="000000"/>
          <w:sz w:val="28"/>
        </w:rPr>
        <w:t>
      Один из способов закрепления поверхности заключается в трехстадийной обработке раствором омыленного таллового пека. Сначала наносится 2 – 10-процентный водный раствор пека, затем через 30 – 120 минут – водный кислотный раствор, содержащий 0,2 – 1 % минеральной или органической кислоты, после чего через сутки снова наносится раствор таллового пека. Общий расход всех растворов составляет 3 – 6 литров на квадратный метр обрабатываемой поверхности.</w:t>
      </w:r>
    </w:p>
    <w:bookmarkEnd w:id="2859"/>
    <w:bookmarkStart w:name="z3137" w:id="2860"/>
    <w:p>
      <w:pPr>
        <w:spacing w:after="0"/>
        <w:ind w:left="0"/>
        <w:jc w:val="both"/>
      </w:pPr>
      <w:r>
        <w:rPr>
          <w:rFonts w:ascii="Times New Roman"/>
          <w:b w:val="false"/>
          <w:i w:val="false"/>
          <w:color w:val="000000"/>
          <w:sz w:val="28"/>
        </w:rPr>
        <w:t>
      Другой способ предусматривает нанесение на пылящую поверхность смеси поливинилбутираля с песком, которую предварительно нагревают до температуры плавления поливинилбутираля. Метод с применением битумной эмульсии осуществляется с помощью судна на воздушной подушке, которое перемещается по намывным пляжам, основаниям и откосам дамб и наносит эмульсию при помощи распределительных форсунок.</w:t>
      </w:r>
    </w:p>
    <w:bookmarkEnd w:id="2860"/>
    <w:bookmarkStart w:name="z3138" w:id="2861"/>
    <w:p>
      <w:pPr>
        <w:spacing w:after="0"/>
        <w:ind w:left="0"/>
        <w:jc w:val="both"/>
      </w:pPr>
      <w:r>
        <w:rPr>
          <w:rFonts w:ascii="Times New Roman"/>
          <w:b w:val="false"/>
          <w:i w:val="false"/>
          <w:color w:val="000000"/>
          <w:sz w:val="28"/>
        </w:rPr>
        <w:t>
      Также используется закрепление поверхности глинистым грунтом, при котором формируется гидросмесь из местного глинистого материала и материала, подверженного пылению, с добавлением кондиционирующего компонента - лигносульфаната марки ЛСТ-4. Компоненты укладываются слоями в заранее вырытую траншею, после чего траншея заливается водой. Полученная масса перерабатывается средствами гидромеханизации до состояния пульпы и подаҰтся по трубопроводу к месту укладки.</w:t>
      </w:r>
    </w:p>
    <w:bookmarkEnd w:id="2861"/>
    <w:bookmarkStart w:name="z3139" w:id="2862"/>
    <w:p>
      <w:pPr>
        <w:spacing w:after="0"/>
        <w:ind w:left="0"/>
        <w:jc w:val="both"/>
      </w:pPr>
      <w:r>
        <w:rPr>
          <w:rFonts w:ascii="Times New Roman"/>
          <w:b w:val="false"/>
          <w:i w:val="false"/>
          <w:color w:val="000000"/>
          <w:sz w:val="28"/>
        </w:rPr>
        <w:t>
      При использовании полиакриламида состав готовится на основе высокомолекулярного соединения с добавлением сульфитно-спиртовой барды и воды, после чего наносится на поверхность отходов. Метод с применением полиакрилата и акриламида основан на последовательном нанесении водного раствора полиакрилата натрия или калия в концентрации не менее 1 % и водного раствора сополимера акриламида с производными акриловой кислоты концентрацией не менее 0,5 %. Данный способ может также включать применение сополимера акриламида с диметиламиноэтилакрилатом, диметиламиноэтилметакрилатом или диметиламинопропилакриламидом. Механизм действия заключается в электростатическом связывании частиц пыли и формировании полимерной сетки, что значительно повышает прочность фиксации пылевых фракций.</w:t>
      </w:r>
    </w:p>
    <w:bookmarkEnd w:id="2862"/>
    <w:bookmarkStart w:name="z3140" w:id="2863"/>
    <w:p>
      <w:pPr>
        <w:spacing w:after="0"/>
        <w:ind w:left="0"/>
        <w:jc w:val="both"/>
      </w:pPr>
      <w:r>
        <w:rPr>
          <w:rFonts w:ascii="Times New Roman"/>
          <w:b w:val="false"/>
          <w:i w:val="false"/>
          <w:color w:val="000000"/>
          <w:sz w:val="28"/>
        </w:rPr>
        <w:t>
      Преимуществом данной технологии является снижение выбросов твҰрдых частиц полиминерального состава в атмосферный воздух. Однако ее применение ограничивается высокой стоимостью используемых материалов, технологической сложностью и трудоҰмкостью работ, а также затруднениями при последующем задернении, особенно при использовании составов с высокой адгезией. Кроме того, некоторые методы ограниченно применимы в условиях аридного климата.</w:t>
      </w:r>
    </w:p>
    <w:bookmarkEnd w:id="2863"/>
    <w:bookmarkStart w:name="z3141" w:id="2864"/>
    <w:p>
      <w:pPr>
        <w:spacing w:after="0"/>
        <w:ind w:left="0"/>
        <w:jc w:val="both"/>
      </w:pPr>
      <w:r>
        <w:rPr>
          <w:rFonts w:ascii="Times New Roman"/>
          <w:b w:val="false"/>
          <w:i w:val="false"/>
          <w:color w:val="000000"/>
          <w:sz w:val="28"/>
        </w:rPr>
        <w:t>
      Техника может применяться на различных типах объектов захоронения отходов, включая отвалы отходов добычи и обогащения полезных ископаемых, хранилища отходов добычи и обогащения (кроме отвалов), отвалы и хранилища отходов обрабатывающих производств, отвалы и хранилища отходов производства электроэнергии и пара, а также полигоны приповерхностного захоронения отходов производства и потребления, за исключением ТБО.</w:t>
      </w:r>
    </w:p>
    <w:bookmarkEnd w:id="2864"/>
    <w:p>
      <w:pPr>
        <w:spacing w:after="0"/>
        <w:ind w:left="0"/>
        <w:jc w:val="both"/>
      </w:pPr>
      <w:r>
        <w:rPr>
          <w:rFonts w:ascii="Times New Roman"/>
          <w:b/>
          <w:i w:val="false"/>
          <w:color w:val="000000"/>
          <w:sz w:val="28"/>
        </w:rPr>
        <w:t>7.2.4.2. Технология системы извлечения, сжигания биогаза и очистки отходящих газов на объекте захоронения ТБО</w:t>
      </w:r>
    </w:p>
    <w:bookmarkStart w:name="z3143" w:id="2865"/>
    <w:p>
      <w:pPr>
        <w:spacing w:after="0"/>
        <w:ind w:left="0"/>
        <w:jc w:val="both"/>
      </w:pPr>
      <w:r>
        <w:rPr>
          <w:rFonts w:ascii="Times New Roman"/>
          <w:b w:val="false"/>
          <w:i w:val="false"/>
          <w:color w:val="000000"/>
          <w:sz w:val="28"/>
        </w:rPr>
        <w:t>
      Технология системы извлечения, сжигания биогаза и очистки отходящих газов на объекте захоронения ТБО предусматривает поэтапную работу нескольких взаимосвязанных подсистем. Первая из них обеспечивает сбор газовой смеси, состоящей из диоксида углерода и метана, образующихся в результате анаэробного разложения органических фракций отходов. Далее биогаз направляется в подсистему сжигания метана, в результате чего происходит выработка электрической энергии и воды, а также формируется смесь продуктов сгорания. Следующая подсистема предназначена для выделения диоксида углерода из полученной смеси.</w:t>
      </w:r>
    </w:p>
    <w:bookmarkEnd w:id="2865"/>
    <w:bookmarkStart w:name="z3144" w:id="2866"/>
    <w:p>
      <w:pPr>
        <w:spacing w:after="0"/>
        <w:ind w:left="0"/>
        <w:jc w:val="both"/>
      </w:pPr>
      <w:r>
        <w:rPr>
          <w:rFonts w:ascii="Times New Roman"/>
          <w:b w:val="false"/>
          <w:i w:val="false"/>
          <w:color w:val="000000"/>
          <w:sz w:val="28"/>
        </w:rPr>
        <w:t>
      Для отделения воды от продуктов сгорания используется процесс адсорбции, в котором в качестве адсорбирующего материала применяется цеолит. Перед стадией адсорбции продукты сгорания проходят стадии охлаждения и осушения с использованием теплообменников и осушителей, что обеспечивает стабильную работу системы и повышает эффективность очистки.</w:t>
      </w:r>
    </w:p>
    <w:bookmarkEnd w:id="2866"/>
    <w:bookmarkStart w:name="z3145" w:id="2867"/>
    <w:p>
      <w:pPr>
        <w:spacing w:after="0"/>
        <w:ind w:left="0"/>
        <w:jc w:val="both"/>
      </w:pPr>
      <w:r>
        <w:rPr>
          <w:rFonts w:ascii="Times New Roman"/>
          <w:b w:val="false"/>
          <w:i w:val="false"/>
          <w:color w:val="000000"/>
          <w:sz w:val="28"/>
        </w:rPr>
        <w:t>
      Основными преимуществами данной технологии являются возможность получения электроэнергии за счҰт утилизации метана, а также высокая степень очистки продуктов сгорания, что снижает негативное воздействие на окружающую среду. Вместе с тем реализация данной технологии сопряжена с рядом ограничений. Главным из них является высокая стоимость оборудования, что требует предварительного анализа экономической эффективности проекта. Кроме того, подбор оптимального оборудования и разработка технологической схемы могут занять значительное время, что создает дополнительный барьер для внедрения установки.</w:t>
      </w:r>
    </w:p>
    <w:bookmarkEnd w:id="2867"/>
    <w:bookmarkStart w:name="z3146" w:id="2868"/>
    <w:p>
      <w:pPr>
        <w:spacing w:after="0"/>
        <w:ind w:left="0"/>
        <w:jc w:val="both"/>
      </w:pPr>
      <w:r>
        <w:rPr>
          <w:rFonts w:ascii="Times New Roman"/>
          <w:b w:val="false"/>
          <w:i w:val="false"/>
          <w:color w:val="000000"/>
          <w:sz w:val="28"/>
        </w:rPr>
        <w:t>
      Применение данной техники целесообразно на объектах захоронения ТБО, где возможно организовать устойчивый сбор биогаза в достаточном объеме для его дальнейшей утилизации.</w:t>
      </w:r>
    </w:p>
    <w:bookmarkEnd w:id="2868"/>
    <w:p>
      <w:pPr>
        <w:spacing w:after="0"/>
        <w:ind w:left="0"/>
        <w:jc w:val="both"/>
      </w:pPr>
      <w:r>
        <w:rPr>
          <w:rFonts w:ascii="Times New Roman"/>
          <w:b/>
          <w:i w:val="false"/>
          <w:color w:val="000000"/>
          <w:sz w:val="28"/>
        </w:rPr>
        <w:t>7.2.4.3. Способ термического обезвреживания биогаза объектов захоронения ТБО</w:t>
      </w:r>
    </w:p>
    <w:bookmarkStart w:name="z3148" w:id="2869"/>
    <w:p>
      <w:pPr>
        <w:spacing w:after="0"/>
        <w:ind w:left="0"/>
        <w:jc w:val="both"/>
      </w:pPr>
      <w:r>
        <w:rPr>
          <w:rFonts w:ascii="Times New Roman"/>
          <w:b w:val="false"/>
          <w:i w:val="false"/>
          <w:color w:val="000000"/>
          <w:sz w:val="28"/>
        </w:rPr>
        <w:t>
      В предлагаемой технологии извлечение биогаза осуществляется с помощью установки сбора биогаза, основанной на создании искусственного разрежения. Это приводит к резкому снижению температуры и уменьшению содержания влаги в биогазе, что способствует повышению его качества и безопасности дальнейшей обработки.</w:t>
      </w:r>
    </w:p>
    <w:bookmarkEnd w:id="2869"/>
    <w:bookmarkStart w:name="z3149" w:id="2870"/>
    <w:p>
      <w:pPr>
        <w:spacing w:after="0"/>
        <w:ind w:left="0"/>
        <w:jc w:val="both"/>
      </w:pPr>
      <w:r>
        <w:rPr>
          <w:rFonts w:ascii="Times New Roman"/>
          <w:b w:val="false"/>
          <w:i w:val="false"/>
          <w:color w:val="000000"/>
          <w:sz w:val="28"/>
        </w:rPr>
        <w:t>
      На первом этапе биогаз проходит предварительную очистку от сероводорода и твердых примесей (пыли). После этого биогаз направляется на сжигание в специальной камере, где происходит термическое обезвреживание. Отходящие газы, образующиеся в результате сжигания, дополнительно очищаются от токсичных и вредных кислых компонентов.</w:t>
      </w:r>
    </w:p>
    <w:bookmarkEnd w:id="2870"/>
    <w:bookmarkStart w:name="z3150" w:id="2871"/>
    <w:p>
      <w:pPr>
        <w:spacing w:after="0"/>
        <w:ind w:left="0"/>
        <w:jc w:val="both"/>
      </w:pPr>
      <w:r>
        <w:rPr>
          <w:rFonts w:ascii="Times New Roman"/>
          <w:b w:val="false"/>
          <w:i w:val="false"/>
          <w:color w:val="000000"/>
          <w:sz w:val="28"/>
        </w:rPr>
        <w:t>
      Удаление кислых примесей реализуется посредством адсорбции на специализированных сорбентах, а токсичные соединения устраняются с использованием активированных углей. В течение всего процесса осуществляется постоянный контроль концентраций сероводорода и кислотных соединений в газовой смеси. Это позволяет автоматически рассчитывать и корректировать расход сорбентов и реагентов, что значительно снижает затраты на материалы без ухудшения качества очистки биогаза.</w:t>
      </w:r>
    </w:p>
    <w:bookmarkEnd w:id="2871"/>
    <w:bookmarkStart w:name="z3151" w:id="2872"/>
    <w:p>
      <w:pPr>
        <w:spacing w:after="0"/>
        <w:ind w:left="0"/>
        <w:jc w:val="both"/>
      </w:pPr>
      <w:r>
        <w:rPr>
          <w:rFonts w:ascii="Times New Roman"/>
          <w:b w:val="false"/>
          <w:i w:val="false"/>
          <w:color w:val="000000"/>
          <w:sz w:val="28"/>
        </w:rPr>
        <w:t>
      Данная система отличается высокой адаптивностью к изменяющимся условиям процесса сжигания биогаза, обеспечивая при этом минимальный расход ресурсов и достижение высокого уровня очистки газа, что важно для соблюдения экологических нормативов и снижения вредного воздействия на окружающую среду.</w:t>
      </w:r>
    </w:p>
    <w:bookmarkEnd w:id="2872"/>
    <w:bookmarkStart w:name="z3152" w:id="2873"/>
    <w:p>
      <w:pPr>
        <w:spacing w:after="0"/>
        <w:ind w:left="0"/>
        <w:jc w:val="both"/>
      </w:pPr>
      <w:r>
        <w:rPr>
          <w:rFonts w:ascii="Times New Roman"/>
          <w:b w:val="false"/>
          <w:i w:val="false"/>
          <w:color w:val="000000"/>
          <w:sz w:val="28"/>
        </w:rPr>
        <w:t>
      Технология термического обезвреживания биогаза может быть успешно внедрена на объектах захоронения ТБО, где происходит естественное образование биогаза в результате разложения органических компонентов отходов.</w:t>
      </w:r>
    </w:p>
    <w:bookmarkEnd w:id="2873"/>
    <w:p>
      <w:pPr>
        <w:spacing w:after="0"/>
        <w:ind w:left="0"/>
        <w:jc w:val="both"/>
      </w:pPr>
      <w:r>
        <w:rPr>
          <w:rFonts w:ascii="Times New Roman"/>
          <w:b/>
          <w:i w:val="false"/>
          <w:color w:val="000000"/>
          <w:sz w:val="28"/>
        </w:rPr>
        <w:t>7.2.4.4. Способ сбора и отвода фильтрационных вод и биогаза на объектах захоронения ТБО</w:t>
      </w:r>
    </w:p>
    <w:bookmarkStart w:name="z3154" w:id="2874"/>
    <w:p>
      <w:pPr>
        <w:spacing w:after="0"/>
        <w:ind w:left="0"/>
        <w:jc w:val="both"/>
      </w:pPr>
      <w:r>
        <w:rPr>
          <w:rFonts w:ascii="Times New Roman"/>
          <w:b w:val="false"/>
          <w:i w:val="false"/>
          <w:color w:val="000000"/>
          <w:sz w:val="28"/>
        </w:rPr>
        <w:t>
      Реализация данной технологии происходит в несколько последовательных этапов. На первом этапе проводится подготовка площадки и монтаж системы вертикального дренажа. Затем осуществляется укладка отходов с промежуточным пересыпанием их изолирующими материалами, после чего монтируется горизонтальная дренажная система.</w:t>
      </w:r>
    </w:p>
    <w:bookmarkEnd w:id="2874"/>
    <w:bookmarkStart w:name="z3155" w:id="2875"/>
    <w:p>
      <w:pPr>
        <w:spacing w:after="0"/>
        <w:ind w:left="0"/>
        <w:jc w:val="both"/>
      </w:pPr>
      <w:r>
        <w:rPr>
          <w:rFonts w:ascii="Times New Roman"/>
          <w:b w:val="false"/>
          <w:i w:val="false"/>
          <w:color w:val="000000"/>
          <w:sz w:val="28"/>
        </w:rPr>
        <w:t>
      Для укрепления конструкции объекта захоронения устанавливаются полимерные кольца, которые затем продолжаются вверх перфорированными полимерными стенками. Отходы сначала укладываются до середины высоты колец, после чего монтируется горизонтальная дренажная система, обеспечивающая отвод фильтрационных вод. Далее происходит дальнейшая укладка отходов до проектной высоты слоя. Для сбора биогаза используется газосборник, который установлен в верхней части системы. Данная последовательность работ повторяется до достижения заданной проектной высоты объекта. В завершение поверхность захоронения покрывается слоем изоляционного материала, который служит дополнительной защитой от проникновения атмосферных осадков и снижения газо- и водообмена с окружающей средой.</w:t>
      </w:r>
    </w:p>
    <w:bookmarkEnd w:id="2875"/>
    <w:bookmarkStart w:name="z3156" w:id="2876"/>
    <w:p>
      <w:pPr>
        <w:spacing w:after="0"/>
        <w:ind w:left="0"/>
        <w:jc w:val="both"/>
      </w:pPr>
      <w:r>
        <w:rPr>
          <w:rFonts w:ascii="Times New Roman"/>
          <w:b w:val="false"/>
          <w:i w:val="false"/>
          <w:color w:val="000000"/>
          <w:sz w:val="28"/>
        </w:rPr>
        <w:t>
      Данная технология значительно повышает эффективность сбора свалочного газа и фильтрационных вод, упрощая при этом конструкцию систем отвода и обеспечивая надежный сбор этих компонентов на протяжении всего срока эксплуатации объекта захоронения ТБО.</w:t>
      </w:r>
    </w:p>
    <w:bookmarkEnd w:id="2876"/>
    <w:bookmarkStart w:name="z3157" w:id="2877"/>
    <w:p>
      <w:pPr>
        <w:spacing w:after="0"/>
        <w:ind w:left="0"/>
        <w:jc w:val="both"/>
      </w:pPr>
      <w:r>
        <w:rPr>
          <w:rFonts w:ascii="Times New Roman"/>
          <w:b w:val="false"/>
          <w:i w:val="false"/>
          <w:color w:val="000000"/>
          <w:sz w:val="28"/>
        </w:rPr>
        <w:t>
      Одним из ключевых преимуществ данного способа является существенное снижение нагрузки на окружающую среду благодаря эффективному контролю и удалению фильтрационных вод и биогаза. Кроме того, технология характеризуется относительно низкой стоимостью реализации и сравнительно коротким сроком внедрения.</w:t>
      </w:r>
    </w:p>
    <w:bookmarkEnd w:id="2877"/>
    <w:bookmarkStart w:name="z3158" w:id="2878"/>
    <w:p>
      <w:pPr>
        <w:spacing w:after="0"/>
        <w:ind w:left="0"/>
        <w:jc w:val="both"/>
      </w:pPr>
      <w:r>
        <w:rPr>
          <w:rFonts w:ascii="Times New Roman"/>
          <w:b w:val="false"/>
          <w:i w:val="false"/>
          <w:color w:val="000000"/>
          <w:sz w:val="28"/>
        </w:rPr>
        <w:t>
      Однако экономическая целесообразность применения данной технологии ограничена объектами захоронения, расположенными в отрицательных формах рельефа - естественных котлованах или углублениях, где возможно обеспечение эффективного дренажа и сбора газа.</w:t>
      </w:r>
    </w:p>
    <w:bookmarkEnd w:id="2878"/>
    <w:bookmarkStart w:name="z3159" w:id="2879"/>
    <w:p>
      <w:pPr>
        <w:spacing w:after="0"/>
        <w:ind w:left="0"/>
        <w:jc w:val="both"/>
      </w:pPr>
      <w:r>
        <w:rPr>
          <w:rFonts w:ascii="Times New Roman"/>
          <w:b w:val="false"/>
          <w:i w:val="false"/>
          <w:color w:val="000000"/>
          <w:sz w:val="28"/>
        </w:rPr>
        <w:t>
      Технология предназначена для объектов захоронения ТБО, где реализованы условия для установки вертикальных и горизонтальных дренажных систем с использованием полимерных конструкций.</w:t>
      </w:r>
    </w:p>
    <w:bookmarkEnd w:id="2879"/>
    <w:p>
      <w:pPr>
        <w:spacing w:after="0"/>
        <w:ind w:left="0"/>
        <w:jc w:val="both"/>
      </w:pPr>
      <w:r>
        <w:rPr>
          <w:rFonts w:ascii="Times New Roman"/>
          <w:b/>
          <w:i w:val="false"/>
          <w:color w:val="000000"/>
          <w:sz w:val="28"/>
        </w:rPr>
        <w:t>7.2.4.5. Окислительные процессы удаления цианида</w:t>
      </w:r>
    </w:p>
    <w:bookmarkStart w:name="z3161" w:id="2880"/>
    <w:p>
      <w:pPr>
        <w:spacing w:after="0"/>
        <w:ind w:left="0"/>
        <w:jc w:val="both"/>
      </w:pPr>
      <w:r>
        <w:rPr>
          <w:rFonts w:ascii="Times New Roman"/>
          <w:b w:val="false"/>
          <w:i w:val="false"/>
          <w:color w:val="000000"/>
          <w:sz w:val="28"/>
        </w:rPr>
        <w:t>
      Окислительные процессы удаления цианида на основе сочетания методов SO₂/воздуха и перекиси водорода представляют собой перспективный и разрабатываемый подход, направленный на эффективное разложение цианидов. Технология основывается на синергетическом эффекте, возникающем при комбинировании процесса SO₂/воздух, который применим для обработки шламов, и воздействия перекиси водорода, которая, в свою очередь, не применяется к шламам. Такое сочетание позволяет адаптировать процесс к переменному химическому составу исходных материалов, обеспечивая гибкость технологии и возможность настройки под конкретные условия эксплуатации.</w:t>
      </w:r>
    </w:p>
    <w:bookmarkEnd w:id="2880"/>
    <w:bookmarkStart w:name="z3162" w:id="2881"/>
    <w:p>
      <w:pPr>
        <w:spacing w:after="0"/>
        <w:ind w:left="0"/>
        <w:jc w:val="both"/>
      </w:pPr>
      <w:r>
        <w:rPr>
          <w:rFonts w:ascii="Times New Roman"/>
          <w:b w:val="false"/>
          <w:i w:val="false"/>
          <w:color w:val="000000"/>
          <w:sz w:val="28"/>
        </w:rPr>
        <w:t>
      Одним из основных экологических преимуществ данной технологии является ее способность подстраиваться под изменения состава обрабатываемых потоков, что делает ее более устойчивой к колебаниям производственного процесса. В результате повышается надежность очистки сточных вод от цианидов и снижается нагрузка на окружающую среду.</w:t>
      </w:r>
    </w:p>
    <w:bookmarkEnd w:id="2881"/>
    <w:bookmarkStart w:name="z3163" w:id="2882"/>
    <w:p>
      <w:pPr>
        <w:spacing w:after="0"/>
        <w:ind w:left="0"/>
        <w:jc w:val="both"/>
      </w:pPr>
      <w:r>
        <w:rPr>
          <w:rFonts w:ascii="Times New Roman"/>
          <w:b w:val="false"/>
          <w:i w:val="false"/>
          <w:color w:val="000000"/>
          <w:sz w:val="28"/>
        </w:rPr>
        <w:t>
      С точки зрения кросс-медиа воздействия, комбинированный процесс может обеспечить определенные экономические и эксплуатационные преимущества по сравнению с традиционными методами удаления цианидов, основанными исключительно на использовании SO₂/воздуха. Однако такие выгоды зависят от конкретных условий объекта и должны оцениваться индивидуально.</w:t>
      </w:r>
    </w:p>
    <w:bookmarkEnd w:id="2882"/>
    <w:bookmarkStart w:name="z3164" w:id="2883"/>
    <w:p>
      <w:pPr>
        <w:spacing w:after="0"/>
        <w:ind w:left="0"/>
        <w:jc w:val="both"/>
      </w:pPr>
      <w:r>
        <w:rPr>
          <w:rFonts w:ascii="Times New Roman"/>
          <w:b w:val="false"/>
          <w:i w:val="false"/>
          <w:color w:val="000000"/>
          <w:sz w:val="28"/>
        </w:rPr>
        <w:t>
      Экономическая оценка внедрения технологии может быть проиллюстрирована на примере установки в регионе Boliden, где затраты на вывод из эксплуатации шламовой установки составили порядка 1,5 миллиона евро. Эти расходы включали мероприятия по обеспечению постоянного затопления, стабилизацию отмелей, реконструкцию водосбросного сооружения, восстановление растительности, а также долгосрочный экологический мониторинг и контроль уровня воды. В другом случае, на объекте в районе Río Narcea в Испании, для аналогичных целей была выпущена облигация займа в размере около 3 млн. евро, что соответствует национальному стандарту затрат на восстановление – около 2 млн. евро на гектар.</w:t>
      </w:r>
    </w:p>
    <w:bookmarkEnd w:id="2883"/>
    <w:bookmarkStart w:name="z3165" w:id="2884"/>
    <w:p>
      <w:pPr>
        <w:spacing w:after="0"/>
        <w:ind w:left="0"/>
        <w:jc w:val="both"/>
      </w:pPr>
      <w:r>
        <w:rPr>
          <w:rFonts w:ascii="Times New Roman"/>
          <w:b w:val="false"/>
          <w:i w:val="false"/>
          <w:color w:val="000000"/>
          <w:sz w:val="28"/>
        </w:rPr>
        <w:t>
      Основной движущей силой к внедрению данной технологии служит стремление к оптимизации процессов удаления цианидов и повышению экологической безопасности производств, связанных с использованием или образованием цианидсодержащих растворов.</w:t>
      </w:r>
    </w:p>
    <w:bookmarkEnd w:id="2884"/>
    <w:p>
      <w:pPr>
        <w:spacing w:after="0"/>
        <w:ind w:left="0"/>
        <w:jc w:val="both"/>
      </w:pPr>
      <w:r>
        <w:rPr>
          <w:rFonts w:ascii="Times New Roman"/>
          <w:b/>
          <w:i w:val="false"/>
          <w:color w:val="000000"/>
          <w:sz w:val="28"/>
        </w:rPr>
        <w:t>7.3. Перспективные техники при закрытии объектов захоронения отходов в постэксплуатационный период</w:t>
      </w:r>
    </w:p>
    <w:p>
      <w:pPr>
        <w:spacing w:after="0"/>
        <w:ind w:left="0"/>
        <w:jc w:val="both"/>
      </w:pPr>
      <w:r>
        <w:rPr>
          <w:rFonts w:ascii="Times New Roman"/>
          <w:b/>
          <w:i w:val="false"/>
          <w:color w:val="000000"/>
          <w:sz w:val="28"/>
        </w:rPr>
        <w:t>7.3.1. Применение шлаков с преобладающим содержанием оксида кальция в конструкции послойного изолирующего покрытия объектов захоронения отходов</w:t>
      </w:r>
    </w:p>
    <w:bookmarkStart w:name="z3168" w:id="2885"/>
    <w:p>
      <w:pPr>
        <w:spacing w:after="0"/>
        <w:ind w:left="0"/>
        <w:jc w:val="both"/>
      </w:pPr>
      <w:r>
        <w:rPr>
          <w:rFonts w:ascii="Times New Roman"/>
          <w:b w:val="false"/>
          <w:i w:val="false"/>
          <w:color w:val="000000"/>
          <w:sz w:val="28"/>
        </w:rPr>
        <w:t>
      Данная техника предусматривает использование изолирующего покрытия на основе металлургических шлаков, в частности шлака, образующегося при производстве феррованадия силикоалюминотермическим методом. Основным компонентом этого шлака является оксид кальция (CaO), который при взаимодействии с водой преобразуется в гидроксид кальция - известь. Известь обладает выраженными дезинфицирующими, противопаразитарными и дезодорирующими свойствами, что делает еҰ эффективным средством для улучшения санитарных характеристик изолирующего слоя.</w:t>
      </w:r>
    </w:p>
    <w:bookmarkEnd w:id="2885"/>
    <w:bookmarkStart w:name="z3169" w:id="2886"/>
    <w:p>
      <w:pPr>
        <w:spacing w:after="0"/>
        <w:ind w:left="0"/>
        <w:jc w:val="both"/>
      </w:pPr>
      <w:r>
        <w:rPr>
          <w:rFonts w:ascii="Times New Roman"/>
          <w:b w:val="false"/>
          <w:i w:val="false"/>
          <w:color w:val="000000"/>
          <w:sz w:val="28"/>
        </w:rPr>
        <w:t>
      Кроме того, в составе шлака присутствует оксид магния (MgO), который оказывает антацидное, адсорбирующее и детоксицирующее действие, способствуя нейтрализации вредных веществ и снижению запахов.</w:t>
      </w:r>
    </w:p>
    <w:bookmarkEnd w:id="2886"/>
    <w:bookmarkStart w:name="z3170" w:id="2887"/>
    <w:p>
      <w:pPr>
        <w:spacing w:after="0"/>
        <w:ind w:left="0"/>
        <w:jc w:val="both"/>
      </w:pPr>
      <w:r>
        <w:rPr>
          <w:rFonts w:ascii="Times New Roman"/>
          <w:b w:val="false"/>
          <w:i w:val="false"/>
          <w:color w:val="000000"/>
          <w:sz w:val="28"/>
        </w:rPr>
        <w:t>
      Применение таких шлаков в качестве материала для послойного изолирующего покрытия позволяет повысить экологическую безопасность объектов захоронения за счҰт снижения риска распространения патогенных микроорганизмов и неприятных запахов, а также способствует улучшению химико-физических свойств изоляционного слоя.</w:t>
      </w:r>
    </w:p>
    <w:bookmarkEnd w:id="2887"/>
    <w:bookmarkStart w:name="z3171" w:id="2888"/>
    <w:p>
      <w:pPr>
        <w:spacing w:after="0"/>
        <w:ind w:left="0"/>
        <w:jc w:val="both"/>
      </w:pPr>
      <w:r>
        <w:rPr>
          <w:rFonts w:ascii="Times New Roman"/>
          <w:b w:val="false"/>
          <w:i w:val="false"/>
          <w:color w:val="000000"/>
          <w:sz w:val="28"/>
        </w:rPr>
        <w:t>
      Однако, перед внедрением данной технологии необходимо проводить тщательную оценку воздействия конкретного вида шлака на окружающую среду, учитывая его химический состав и возможное влияние на почву и подземные воды.</w:t>
      </w:r>
    </w:p>
    <w:bookmarkEnd w:id="2888"/>
    <w:bookmarkStart w:name="z3172" w:id="2889"/>
    <w:p>
      <w:pPr>
        <w:spacing w:after="0"/>
        <w:ind w:left="0"/>
        <w:jc w:val="both"/>
      </w:pPr>
      <w:r>
        <w:rPr>
          <w:rFonts w:ascii="Times New Roman"/>
          <w:b w:val="false"/>
          <w:i w:val="false"/>
          <w:color w:val="000000"/>
          <w:sz w:val="28"/>
        </w:rPr>
        <w:t>
      С экономической точки зрения использование шлаков высокоэффективно, поскольку позволяет существенно сократить затраты на приобретение традиционных изоляционных материалов. Кроме того, срок внедрения минимален благодаря значительным объемам накопленных металлургических шлаков на предприятиях, что делает технологию доступной и перспективной для широкого применения.</w:t>
      </w:r>
    </w:p>
    <w:bookmarkEnd w:id="2889"/>
    <w:bookmarkStart w:name="z3173" w:id="2890"/>
    <w:p>
      <w:pPr>
        <w:spacing w:after="0"/>
        <w:ind w:left="0"/>
        <w:jc w:val="both"/>
      </w:pPr>
      <w:r>
        <w:rPr>
          <w:rFonts w:ascii="Times New Roman"/>
          <w:b w:val="false"/>
          <w:i w:val="false"/>
          <w:color w:val="000000"/>
          <w:sz w:val="28"/>
        </w:rPr>
        <w:t>
      Данная техника применима на полигонах приповерхностного захоронения отходов производства и потребления, за исключением ТБО и полигонах ТБО.</w:t>
      </w:r>
    </w:p>
    <w:bookmarkEnd w:id="2890"/>
    <w:p>
      <w:pPr>
        <w:spacing w:after="0"/>
        <w:ind w:left="0"/>
        <w:jc w:val="both"/>
      </w:pPr>
      <w:r>
        <w:rPr>
          <w:rFonts w:ascii="Times New Roman"/>
          <w:b/>
          <w:i w:val="false"/>
          <w:color w:val="000000"/>
          <w:sz w:val="28"/>
        </w:rPr>
        <w:t>7.4. Перспективные техники в области энерго-и ресурсосбережения</w:t>
      </w:r>
    </w:p>
    <w:p>
      <w:pPr>
        <w:spacing w:after="0"/>
        <w:ind w:left="0"/>
        <w:jc w:val="both"/>
      </w:pPr>
      <w:r>
        <w:rPr>
          <w:rFonts w:ascii="Times New Roman"/>
          <w:b/>
          <w:i w:val="false"/>
          <w:color w:val="000000"/>
          <w:sz w:val="28"/>
        </w:rPr>
        <w:t>7.4.1. Интеграция систем с использованием водорода</w:t>
      </w:r>
    </w:p>
    <w:bookmarkStart w:name="z3176" w:id="2891"/>
    <w:p>
      <w:pPr>
        <w:spacing w:after="0"/>
        <w:ind w:left="0"/>
        <w:jc w:val="both"/>
      </w:pPr>
      <w:r>
        <w:rPr>
          <w:rFonts w:ascii="Times New Roman"/>
          <w:b w:val="false"/>
          <w:i w:val="false"/>
          <w:color w:val="000000"/>
          <w:sz w:val="28"/>
        </w:rPr>
        <w:t>
      Развитие водородных технологий на объектах захоронения отходов представляет собой перспективное направление устойчивой энергетики. Водород может вырабатываться путем реформинга метана, содержащегося в биогазе, либо посредством электролиза воды с использованием энергии, полученной из возобновляемых источников, установленных на полигоне. Полученный водород используется в топливных элементах для выработки электроэнергии, что позволяет обеспечить полигон автономным и экологически чистым энергоснабжением. Кроме того, водород может использоваться как топливо для специализированного транспорта, занятого в обслуживании полигона (самосвалы, экскаваторы, газоотводные системы и пр.), снижая углеродный след и повышая энергетическую независимость объекта. В долгосрочной перспективе возможно создание замкнутой водородной инфраструктуры, включающей производство, хранение, распределение и потребление водорода на месте.</w:t>
      </w:r>
    </w:p>
    <w:bookmarkEnd w:id="2891"/>
    <w:p>
      <w:pPr>
        <w:spacing w:after="0"/>
        <w:ind w:left="0"/>
        <w:jc w:val="both"/>
      </w:pPr>
      <w:r>
        <w:rPr>
          <w:rFonts w:ascii="Times New Roman"/>
          <w:b/>
          <w:i w:val="false"/>
          <w:color w:val="000000"/>
          <w:sz w:val="28"/>
        </w:rPr>
        <w:t>7.4.2. Использование высокоэффективных термоэлектрических генераторов</w:t>
      </w:r>
    </w:p>
    <w:bookmarkStart w:name="z3178" w:id="2892"/>
    <w:p>
      <w:pPr>
        <w:spacing w:after="0"/>
        <w:ind w:left="0"/>
        <w:jc w:val="both"/>
      </w:pPr>
      <w:r>
        <w:rPr>
          <w:rFonts w:ascii="Times New Roman"/>
          <w:b w:val="false"/>
          <w:i w:val="false"/>
          <w:color w:val="000000"/>
          <w:sz w:val="28"/>
        </w:rPr>
        <w:t>
      Термоэлектрические генераторы преобразуют тепловую энергию, возникающую при биологическом разложении отходов или при сжигании свалочного газа, непосредственно в электрическую энергию без использования движущихся частей. Это делает систему надежной, бесшумной и пригодной для длительной эксплуатации в сложных условиях. Новейшие термоэлектрические материалы (например, на основе теллурида висмута или оксидов с высокой термоэлектрической эффективностью) позволяют значительно повысить КПД таких установок. Эти генераторы могут применяться как в качестве резервного источника питания, так и для снабжения энергией удалҰнных модулей мониторинга (например, систем измерения температуры, давления, концентрации газа) на полигоне, не требуя прокладки кабелей и линий электропитания.</w:t>
      </w:r>
    </w:p>
    <w:bookmarkEnd w:id="2892"/>
    <w:p>
      <w:pPr>
        <w:spacing w:after="0"/>
        <w:ind w:left="0"/>
        <w:jc w:val="both"/>
      </w:pPr>
      <w:r>
        <w:rPr>
          <w:rFonts w:ascii="Times New Roman"/>
          <w:b/>
          <w:i w:val="false"/>
          <w:color w:val="000000"/>
          <w:sz w:val="28"/>
        </w:rPr>
        <w:t>7.4.3. Системы хранения энергии</w:t>
      </w:r>
    </w:p>
    <w:bookmarkStart w:name="z3180" w:id="2893"/>
    <w:p>
      <w:pPr>
        <w:spacing w:after="0"/>
        <w:ind w:left="0"/>
        <w:jc w:val="both"/>
      </w:pPr>
      <w:r>
        <w:rPr>
          <w:rFonts w:ascii="Times New Roman"/>
          <w:b w:val="false"/>
          <w:i w:val="false"/>
          <w:color w:val="000000"/>
          <w:sz w:val="28"/>
        </w:rPr>
        <w:t>
      Внедрение систем накопления энергии, включая аккумуляторные батареи на основе литий-ионных, натрий-ионных или твердооксидных технологий, позволяет существенно повысить устойчивость и управляемость энергетической системы полигона. Такие системы накапливают избыточную электроэнергию, вырабатываемую в часы низкого энергопотребления (например, солнечными батареями или когенерационными установками), и отдают ее в часы пиковой нагрузки, тем самым оптимизируя потребление и снижая потребность в подключении к внешним сетям. Кроме того, системы хранения могут служить источником аварийного питания для критически важных систем полигона (газоотвод, дегазация, насосные станции), обеспечивая бесперебойную работу и повышая общую энергоэффективность объекта.</w:t>
      </w:r>
    </w:p>
    <w:bookmarkEnd w:id="2893"/>
    <w:p>
      <w:pPr>
        <w:spacing w:after="0"/>
        <w:ind w:left="0"/>
        <w:jc w:val="both"/>
      </w:pPr>
      <w:r>
        <w:rPr>
          <w:rFonts w:ascii="Times New Roman"/>
          <w:b/>
          <w:i w:val="false"/>
          <w:color w:val="000000"/>
          <w:sz w:val="28"/>
        </w:rPr>
        <w:t>7.4.4. Технологии утилизации углерода (Carbon Capture and Storage, CCS)</w:t>
      </w:r>
    </w:p>
    <w:bookmarkStart w:name="z3182" w:id="2894"/>
    <w:p>
      <w:pPr>
        <w:spacing w:after="0"/>
        <w:ind w:left="0"/>
        <w:jc w:val="both"/>
      </w:pPr>
      <w:r>
        <w:rPr>
          <w:rFonts w:ascii="Times New Roman"/>
          <w:b w:val="false"/>
          <w:i w:val="false"/>
          <w:color w:val="000000"/>
          <w:sz w:val="28"/>
        </w:rPr>
        <w:t>
      Установка систем улавливания CO₂ на объектах дегазации и сжигания биогаза способствует сокращению парниковых выбросов. Уловленный газ может быть захоронен в геологических формациях или использован повторно в промышленных целях, что позволяет снизить экологическую нагрузку и повысить эффективность утилизации. Внедрение CCS особенно целесообразно на крупных полигонах с организованной системой сбора и утилизации свалочного газа, а также на объектах с когенерационными установками.</w:t>
      </w:r>
    </w:p>
    <w:bookmarkEnd w:id="2894"/>
    <w:p>
      <w:pPr>
        <w:spacing w:after="0"/>
        <w:ind w:left="0"/>
        <w:jc w:val="both"/>
      </w:pPr>
      <w:r>
        <w:rPr>
          <w:rFonts w:ascii="Times New Roman"/>
          <w:b/>
          <w:i w:val="false"/>
          <w:color w:val="000000"/>
          <w:sz w:val="28"/>
        </w:rPr>
        <w:t>7.5. Перспективные техники при контроле состояния систем обустройства объектов захоронения отходов</w:t>
      </w:r>
    </w:p>
    <w:p>
      <w:pPr>
        <w:spacing w:after="0"/>
        <w:ind w:left="0"/>
        <w:jc w:val="both"/>
      </w:pPr>
      <w:r>
        <w:rPr>
          <w:rFonts w:ascii="Times New Roman"/>
          <w:b/>
          <w:i w:val="false"/>
          <w:color w:val="000000"/>
          <w:sz w:val="28"/>
        </w:rPr>
        <w:t>7.5.1. Контроль состояния изолирующего покрытия объектов захоронения отходов с использованием промышленного рентгеновского сканера</w:t>
      </w:r>
    </w:p>
    <w:bookmarkStart w:name="z3185" w:id="2895"/>
    <w:p>
      <w:pPr>
        <w:spacing w:after="0"/>
        <w:ind w:left="0"/>
        <w:jc w:val="both"/>
      </w:pPr>
      <w:r>
        <w:rPr>
          <w:rFonts w:ascii="Times New Roman"/>
          <w:b w:val="false"/>
          <w:i w:val="false"/>
          <w:color w:val="000000"/>
          <w:sz w:val="28"/>
        </w:rPr>
        <w:t>
      Применение промышленного рентгеновского сканера как неразрушающего метода мониторинга состояния изолирующего покрытия объектов захоронения отходов является перспективным направлением, направленным на минимизацию или предотвращение негативного воздействия на окружающую среду. Такой способ позволяет оперативно выявлять дефекты в покрытии, которые в дальнейшем могут привести к проникновению значительного объема дождевых и талых сточных вод в тело полигона, что негативно сказывается на экологической безопасности объекта.</w:t>
      </w:r>
    </w:p>
    <w:bookmarkEnd w:id="2895"/>
    <w:bookmarkStart w:name="z3186" w:id="2896"/>
    <w:p>
      <w:pPr>
        <w:spacing w:after="0"/>
        <w:ind w:left="0"/>
        <w:jc w:val="both"/>
      </w:pPr>
      <w:r>
        <w:rPr>
          <w:rFonts w:ascii="Times New Roman"/>
          <w:b w:val="false"/>
          <w:i w:val="false"/>
          <w:color w:val="000000"/>
          <w:sz w:val="28"/>
        </w:rPr>
        <w:t>
      С экономической точки зрения, на текущем этапе развития технологии рентгеновские сканеры остаются дорогостоящими и габаритными устройствами, что существенно осложняет их массовое применение в полевых условиях. Кроме того, для работы с данной техникой необходима разработка и внедрение дополнительных мер по защите персонала от рентгеновского излучения.</w:t>
      </w:r>
    </w:p>
    <w:bookmarkEnd w:id="2896"/>
    <w:bookmarkStart w:name="z3187" w:id="2897"/>
    <w:p>
      <w:pPr>
        <w:spacing w:after="0"/>
        <w:ind w:left="0"/>
        <w:jc w:val="both"/>
      </w:pPr>
      <w:r>
        <w:rPr>
          <w:rFonts w:ascii="Times New Roman"/>
          <w:b w:val="false"/>
          <w:i w:val="false"/>
          <w:color w:val="000000"/>
          <w:sz w:val="28"/>
        </w:rPr>
        <w:t>
      Несмотря на эти ограничения, направление неразрушающего мониторинга и контроля геологических сред и инженерных сооружений развивается быстрыми темпами. При условии преодоления указанных недостатков прогнозируемый срок широкого внедрения технологии составляет порядка 10 лет.</w:t>
      </w:r>
    </w:p>
    <w:bookmarkEnd w:id="2897"/>
    <w:p>
      <w:pPr>
        <w:spacing w:after="0"/>
        <w:ind w:left="0"/>
        <w:jc w:val="both"/>
      </w:pPr>
      <w:r>
        <w:rPr>
          <w:rFonts w:ascii="Times New Roman"/>
          <w:b/>
          <w:i w:val="false"/>
          <w:color w:val="000000"/>
          <w:sz w:val="28"/>
        </w:rPr>
        <w:t>7.5.2. Контроль состояния объектов захоронения отходов при помощи дистанционного зондирования</w:t>
      </w:r>
    </w:p>
    <w:bookmarkStart w:name="z3189" w:id="2898"/>
    <w:p>
      <w:pPr>
        <w:spacing w:after="0"/>
        <w:ind w:left="0"/>
        <w:jc w:val="both"/>
      </w:pPr>
      <w:r>
        <w:rPr>
          <w:rFonts w:ascii="Times New Roman"/>
          <w:b w:val="false"/>
          <w:i w:val="false"/>
          <w:color w:val="000000"/>
          <w:sz w:val="28"/>
        </w:rPr>
        <w:t>
      Использование технологий космического мониторинга и дистанционного зондирования для контроля состояния крупных объектов захоронения отходов позволяет значительно сократить потребление ресурсов, необходимых при традиционных методах мониторинга. Это обеспечивает более оперативное и эффективное получение данных о состоянии объекта на больших площадях.</w:t>
      </w:r>
    </w:p>
    <w:bookmarkEnd w:id="2898"/>
    <w:bookmarkStart w:name="z3190" w:id="2899"/>
    <w:p>
      <w:pPr>
        <w:spacing w:after="0"/>
        <w:ind w:left="0"/>
        <w:jc w:val="both"/>
      </w:pPr>
      <w:r>
        <w:rPr>
          <w:rFonts w:ascii="Times New Roman"/>
          <w:b w:val="false"/>
          <w:i w:val="false"/>
          <w:color w:val="000000"/>
          <w:sz w:val="28"/>
        </w:rPr>
        <w:t>
      Методы дистанционного зондирования активно внедряются в различных отраслях для мониторинга окружающей среды, что облегчает их адаптацию и применение на объектах захоронения отходов. Внедрение такой технологии на начальном этапе мониторинга может быть реализовано достаточно быстро.</w:t>
      </w:r>
    </w:p>
    <w:bookmarkEnd w:id="2899"/>
    <w:bookmarkStart w:name="z3191" w:id="2900"/>
    <w:p>
      <w:pPr>
        <w:spacing w:after="0"/>
        <w:ind w:left="0"/>
        <w:jc w:val="both"/>
      </w:pPr>
      <w:r>
        <w:rPr>
          <w:rFonts w:ascii="Times New Roman"/>
          <w:b w:val="false"/>
          <w:i w:val="false"/>
          <w:color w:val="000000"/>
          <w:sz w:val="28"/>
        </w:rPr>
        <w:t>
      Тем не менее, для полноценного контроля состояния объектов захоронения требуется дополнительная доработка параметров, таких как мониторинг образования газа на объектах захоронения ТБО и контроль изменения емкости объекта захоронения. Разработка таких решений связана с существенными финансовыми затратами, однако срок окупаемости инвестиций в технологию достаточно короткий.</w:t>
      </w:r>
    </w:p>
    <w:bookmarkEnd w:id="2900"/>
    <w:bookmarkStart w:name="z3192" w:id="2901"/>
    <w:p>
      <w:pPr>
        <w:spacing w:after="0"/>
        <w:ind w:left="0"/>
        <w:jc w:val="both"/>
      </w:pPr>
      <w:r>
        <w:rPr>
          <w:rFonts w:ascii="Times New Roman"/>
          <w:b w:val="false"/>
          <w:i w:val="false"/>
          <w:color w:val="000000"/>
          <w:sz w:val="28"/>
        </w:rPr>
        <w:t>
      Технология применима ко всем основным типам объектов захоронения отходов, включая хранилища и отвалы отходов добычи, обогащения, переработки полезных ископаемых, производства электроэнергии и пара, а также полигоны и объекты, предназначенные для захоронения отходов производства, потребления и ТБО.</w:t>
      </w:r>
    </w:p>
    <w:bookmarkEnd w:id="2901"/>
    <w:p>
      <w:pPr>
        <w:spacing w:after="0"/>
        <w:ind w:left="0"/>
        <w:jc w:val="both"/>
      </w:pPr>
      <w:r>
        <w:rPr>
          <w:rFonts w:ascii="Times New Roman"/>
          <w:b/>
          <w:i w:val="false"/>
          <w:color w:val="000000"/>
          <w:sz w:val="28"/>
        </w:rPr>
        <w:t>7.5.3. Контроль состояния склонов объектов захоронения отходов на основе системы датчиков</w:t>
      </w:r>
    </w:p>
    <w:bookmarkStart w:name="z3194" w:id="2902"/>
    <w:p>
      <w:pPr>
        <w:spacing w:after="0"/>
        <w:ind w:left="0"/>
        <w:jc w:val="both"/>
      </w:pPr>
      <w:r>
        <w:rPr>
          <w:rFonts w:ascii="Times New Roman"/>
          <w:b w:val="false"/>
          <w:i w:val="false"/>
          <w:color w:val="000000"/>
          <w:sz w:val="28"/>
        </w:rPr>
        <w:t>
      Технология контроля состояния склонов и ограждающих конструкций объектов захоронения отходов с помощью системы датчиков обеспечивает постоянный мониторинг состояния защитных систем и своевременное выявление дефектов на ранних стадиях их развития.</w:t>
      </w:r>
    </w:p>
    <w:bookmarkEnd w:id="2902"/>
    <w:bookmarkStart w:name="z3195" w:id="2903"/>
    <w:p>
      <w:pPr>
        <w:spacing w:after="0"/>
        <w:ind w:left="0"/>
        <w:jc w:val="both"/>
      </w:pPr>
      <w:r>
        <w:rPr>
          <w:rFonts w:ascii="Times New Roman"/>
          <w:b w:val="false"/>
          <w:i w:val="false"/>
          <w:color w:val="000000"/>
          <w:sz w:val="28"/>
        </w:rPr>
        <w:t>
      С точки зрения экологической безопасности система не наносит дополнительного загрязнения окружающей среде и является безопасной в эксплуатации на объектах захоронения отходов.</w:t>
      </w:r>
    </w:p>
    <w:bookmarkEnd w:id="2903"/>
    <w:bookmarkStart w:name="z3196" w:id="2904"/>
    <w:p>
      <w:pPr>
        <w:spacing w:after="0"/>
        <w:ind w:left="0"/>
        <w:jc w:val="both"/>
      </w:pPr>
      <w:r>
        <w:rPr>
          <w:rFonts w:ascii="Times New Roman"/>
          <w:b w:val="false"/>
          <w:i w:val="false"/>
          <w:color w:val="000000"/>
          <w:sz w:val="28"/>
        </w:rPr>
        <w:t>
      С экономической точки зрения внедрение системы ведет к увеличению стоимости проектных решений, строительных работ и затрат на эксплуатацию. Для оптимизации расходов рекомендуется использовать дублирующие системы датчиков, что повысит надежность мониторинга и уменьшит затраты на обслуживание.</w:t>
      </w:r>
    </w:p>
    <w:bookmarkEnd w:id="2904"/>
    <w:bookmarkStart w:name="z3197" w:id="2905"/>
    <w:p>
      <w:pPr>
        <w:spacing w:after="0"/>
        <w:ind w:left="0"/>
        <w:jc w:val="both"/>
      </w:pPr>
      <w:r>
        <w:rPr>
          <w:rFonts w:ascii="Times New Roman"/>
          <w:b w:val="false"/>
          <w:i w:val="false"/>
          <w:color w:val="000000"/>
          <w:sz w:val="28"/>
        </w:rPr>
        <w:t>
      Технические решения для подобных систем хорошо известны и изучены, их применение именно на объектах захоронения отходов пока недостаточно отработано. Прогнозируемый срок внедрения данной технологии оценивается в диапазоне от 5 до 10 лет.</w:t>
      </w:r>
    </w:p>
    <w:bookmarkEnd w:id="2905"/>
    <w:bookmarkStart w:name="z3198" w:id="2906"/>
    <w:p>
      <w:pPr>
        <w:spacing w:after="0"/>
        <w:ind w:left="0"/>
        <w:jc w:val="both"/>
      </w:pPr>
      <w:r>
        <w:rPr>
          <w:rFonts w:ascii="Times New Roman"/>
          <w:b w:val="false"/>
          <w:i w:val="false"/>
          <w:color w:val="000000"/>
          <w:sz w:val="28"/>
        </w:rPr>
        <w:t>
      Решение может быть реализовано на всех видах объектов захоронения, включая хранилища и отвалы отходов различных отраслей промышленности, а также на объектах захоронения ТБО.</w:t>
      </w:r>
    </w:p>
    <w:bookmarkEnd w:id="2906"/>
    <w:bookmarkStart w:name="z3199" w:id="2907"/>
    <w:p>
      <w:pPr>
        <w:spacing w:after="0"/>
        <w:ind w:left="0"/>
        <w:jc w:val="left"/>
      </w:pPr>
      <w:r>
        <w:rPr>
          <w:rFonts w:ascii="Times New Roman"/>
          <w:b/>
          <w:i w:val="false"/>
          <w:color w:val="000000"/>
        </w:rPr>
        <w:t xml:space="preserve"> 8. Дополнительные комментарии и рекомендации</w:t>
      </w:r>
    </w:p>
    <w:bookmarkEnd w:id="2907"/>
    <w:bookmarkStart w:name="z3200" w:id="2908"/>
    <w:p>
      <w:pPr>
        <w:spacing w:after="0"/>
        <w:ind w:left="0"/>
        <w:jc w:val="both"/>
      </w:pPr>
      <w:r>
        <w:rPr>
          <w:rFonts w:ascii="Times New Roman"/>
          <w:b w:val="false"/>
          <w:i w:val="false"/>
          <w:color w:val="000000"/>
          <w:sz w:val="28"/>
        </w:rPr>
        <w:t>
      Справочник по НДТ подготовлен в соответствии со статьей 113 Экологического кодекса.</w:t>
      </w:r>
    </w:p>
    <w:bookmarkEnd w:id="2908"/>
    <w:bookmarkStart w:name="z3201" w:id="2909"/>
    <w:p>
      <w:pPr>
        <w:spacing w:after="0"/>
        <w:ind w:left="0"/>
        <w:jc w:val="both"/>
      </w:pPr>
      <w:r>
        <w:rPr>
          <w:rFonts w:ascii="Times New Roman"/>
          <w:b w:val="false"/>
          <w:i w:val="false"/>
          <w:color w:val="000000"/>
          <w:sz w:val="28"/>
        </w:rPr>
        <w:t>
      Первым этапом разработки справочника по НДТ было проведение КТА, в процессе которого была дана экспертная оценка текущего состояния предприятий по захоронению отходов. Данный аудит позволил определить эффективность управления производством, применяемые средства автоматизации, анализ технологических возможностей и степень воздействия предприятий на окружающую среду. Также был проведен анализ соответствия технологий принципам НДТ.</w:t>
      </w:r>
    </w:p>
    <w:bookmarkEnd w:id="2909"/>
    <w:bookmarkStart w:name="z3202" w:id="2910"/>
    <w:p>
      <w:pPr>
        <w:spacing w:after="0"/>
        <w:ind w:left="0"/>
        <w:jc w:val="both"/>
      </w:pPr>
      <w:r>
        <w:rPr>
          <w:rFonts w:ascii="Times New Roman"/>
          <w:b w:val="false"/>
          <w:i w:val="false"/>
          <w:color w:val="000000"/>
          <w:sz w:val="28"/>
        </w:rPr>
        <w:t>
      Основной целью экспертной оценки являлось определение технологического состояния отрасли Республики Казахстан на существующее положение, а также оценка предприятий в соответствии с параметрами НДТ.</w:t>
      </w:r>
    </w:p>
    <w:bookmarkEnd w:id="2910"/>
    <w:bookmarkStart w:name="z3203" w:id="2911"/>
    <w:p>
      <w:pPr>
        <w:spacing w:after="0"/>
        <w:ind w:left="0"/>
        <w:jc w:val="both"/>
      </w:pPr>
      <w:r>
        <w:rPr>
          <w:rFonts w:ascii="Times New Roman"/>
          <w:b w:val="false"/>
          <w:i w:val="false"/>
          <w:color w:val="000000"/>
          <w:sz w:val="28"/>
        </w:rPr>
        <w:t>
      Оценка соответствия критериям НДТ устанавливалась в соответствии с Директивой 2010/75/ЕС Европейского парламента и Совета ЕС "О промышленных выбросах и/или сбросах (о комплексном предупреждении и контроля загрязнений)", а также Методологией отнесения к НДТ, отраженной в разделе 2 настоящего справочника по НДТ.</w:t>
      </w:r>
    </w:p>
    <w:bookmarkEnd w:id="2911"/>
    <w:bookmarkStart w:name="z3204" w:id="2912"/>
    <w:p>
      <w:pPr>
        <w:spacing w:after="0"/>
        <w:ind w:left="0"/>
        <w:jc w:val="both"/>
      </w:pPr>
      <w:r>
        <w:rPr>
          <w:rFonts w:ascii="Times New Roman"/>
          <w:b w:val="false"/>
          <w:i w:val="false"/>
          <w:color w:val="000000"/>
          <w:sz w:val="28"/>
        </w:rPr>
        <w:t>
      При КТА был проведен анализ и систематизация информации об отрасли: о применяемых технологиях, оборудовании, выбросах и сбросах загрязняющих веществ, об образовании отходов производства, а также других аспектах воздействия на окружающую среду, энерго- и ресурсопотреблении на основании литературных источников, нормативной документации и экологических отчетов.</w:t>
      </w:r>
    </w:p>
    <w:bookmarkEnd w:id="2912"/>
    <w:bookmarkStart w:name="z3205" w:id="2913"/>
    <w:p>
      <w:pPr>
        <w:spacing w:after="0"/>
        <w:ind w:left="0"/>
        <w:jc w:val="both"/>
      </w:pPr>
      <w:r>
        <w:rPr>
          <w:rFonts w:ascii="Times New Roman"/>
          <w:b w:val="false"/>
          <w:i w:val="false"/>
          <w:color w:val="000000"/>
          <w:sz w:val="28"/>
        </w:rPr>
        <w:t>
      Для сбора информации предприятиям на основании утвержденных шаблонов были направлены анкетные формы. Анализ предоставленных предприятиями данных позволяет сделать вывод о недостаточности информации по различным аспектам применения технологий, в том числе по технологическим показателям. В данной редакции справочника использовались фактические имеющиеся результаты, предоставленные предприятиями.</w:t>
      </w:r>
    </w:p>
    <w:bookmarkEnd w:id="2913"/>
    <w:bookmarkStart w:name="z3206" w:id="2914"/>
    <w:p>
      <w:pPr>
        <w:spacing w:after="0"/>
        <w:ind w:left="0"/>
        <w:jc w:val="both"/>
      </w:pPr>
      <w:r>
        <w:rPr>
          <w:rFonts w:ascii="Times New Roman"/>
          <w:b w:val="false"/>
          <w:i w:val="false"/>
          <w:color w:val="000000"/>
          <w:sz w:val="28"/>
        </w:rPr>
        <w:t>
      Справочник по НДТ "Захоронение отходов" составлен согласно действующим НПА Республики Казахстан, а также по результатам проведенного КТА.</w:t>
      </w:r>
    </w:p>
    <w:bookmarkEnd w:id="2914"/>
    <w:bookmarkStart w:name="z3207" w:id="2915"/>
    <w:p>
      <w:pPr>
        <w:spacing w:after="0"/>
        <w:ind w:left="0"/>
        <w:jc w:val="both"/>
      </w:pPr>
      <w:r>
        <w:rPr>
          <w:rFonts w:ascii="Times New Roman"/>
          <w:b w:val="false"/>
          <w:i w:val="false"/>
          <w:color w:val="000000"/>
          <w:sz w:val="28"/>
        </w:rPr>
        <w:t>
      К перспективным технологиям отнесены не только отечественные разработки, но также передовые технологии, применяемые на практике, но не внедренные на предприятиях в Республике Казахстан.</w:t>
      </w:r>
    </w:p>
    <w:bookmarkEnd w:id="2915"/>
    <w:bookmarkStart w:name="z3208" w:id="2916"/>
    <w:p>
      <w:pPr>
        <w:spacing w:after="0"/>
        <w:ind w:left="0"/>
        <w:jc w:val="both"/>
      </w:pPr>
      <w:r>
        <w:rPr>
          <w:rFonts w:ascii="Times New Roman"/>
          <w:b w:val="false"/>
          <w:i w:val="false"/>
          <w:color w:val="000000"/>
          <w:sz w:val="28"/>
        </w:rPr>
        <w:t>
      По итогам подготовки справочника по НДТ были сформулированы следующие рекомендации, касающиеся дальнейшей работы над настоящим справочником и внедрения НДТ:</w:t>
      </w:r>
    </w:p>
    <w:bookmarkEnd w:id="2916"/>
    <w:bookmarkStart w:name="z3209" w:id="2917"/>
    <w:p>
      <w:pPr>
        <w:spacing w:after="0"/>
        <w:ind w:left="0"/>
        <w:jc w:val="both"/>
      </w:pPr>
      <w:r>
        <w:rPr>
          <w:rFonts w:ascii="Times New Roman"/>
          <w:b w:val="false"/>
          <w:i w:val="false"/>
          <w:color w:val="000000"/>
          <w:sz w:val="28"/>
        </w:rPr>
        <w:t>
      предприятиям рекомендуется осуществлять сбор, систематизацию и хранение сведений об уровнях эмиссий загрязняющих веществ, в особенности маркерных, в окружающую среду, потребления сырья и энергоресурсов, а также о проведении модернизации основного и природоохранного оборудования, экономических аспектах внедрения НДТ;</w:t>
      </w:r>
    </w:p>
    <w:bookmarkEnd w:id="2917"/>
    <w:bookmarkStart w:name="z3210" w:id="2918"/>
    <w:p>
      <w:pPr>
        <w:spacing w:after="0"/>
        <w:ind w:left="0"/>
        <w:jc w:val="both"/>
      </w:pPr>
      <w:r>
        <w:rPr>
          <w:rFonts w:ascii="Times New Roman"/>
          <w:b w:val="false"/>
          <w:i w:val="false"/>
          <w:color w:val="000000"/>
          <w:sz w:val="28"/>
        </w:rPr>
        <w:t>
      при проектировании, эксплуатации, реконструкции, модернизации технологических объектов необходимо обратить внимание на мониторинг, контроль и снижение физических факторов воздействия на окружающую среду;</w:t>
      </w:r>
    </w:p>
    <w:bookmarkEnd w:id="2918"/>
    <w:bookmarkStart w:name="z3211" w:id="2919"/>
    <w:p>
      <w:pPr>
        <w:spacing w:after="0"/>
        <w:ind w:left="0"/>
        <w:jc w:val="both"/>
      </w:pPr>
      <w:r>
        <w:rPr>
          <w:rFonts w:ascii="Times New Roman"/>
          <w:b w:val="false"/>
          <w:i w:val="false"/>
          <w:color w:val="000000"/>
          <w:sz w:val="28"/>
        </w:rPr>
        <w:t>
      при модернизации технологического и природоохранного оборудования в качестве приоритетных критериев выбора новых технологий, оборудования, материалов следует использовать повышение энергоэффективности, ресурсосбережение, снижение негативного воздействия объектов производства на окружающую среду.</w:t>
      </w:r>
    </w:p>
    <w:bookmarkEnd w:id="2919"/>
    <w:bookmarkStart w:name="z3212" w:id="2920"/>
    <w:p>
      <w:pPr>
        <w:spacing w:after="0"/>
        <w:ind w:left="0"/>
        <w:jc w:val="left"/>
      </w:pPr>
      <w:r>
        <w:rPr>
          <w:rFonts w:ascii="Times New Roman"/>
          <w:b/>
          <w:i w:val="false"/>
          <w:color w:val="000000"/>
        </w:rPr>
        <w:t xml:space="preserve"> Библиография</w:t>
      </w:r>
    </w:p>
    <w:bookmarkEnd w:id="2920"/>
    <w:bookmarkStart w:name="z3213" w:id="2921"/>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Экологический кодекс</w:t>
      </w:r>
      <w:r>
        <w:rPr>
          <w:rFonts w:ascii="Times New Roman"/>
          <w:b w:val="false"/>
          <w:i w:val="false"/>
          <w:color w:val="000000"/>
          <w:sz w:val="28"/>
        </w:rPr>
        <w:t xml:space="preserve"> Республики Казахстан от 2 января 2021 года.</w:t>
      </w:r>
    </w:p>
    <w:bookmarkEnd w:id="2921"/>
    <w:bookmarkStart w:name="z3214" w:id="2922"/>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Постановление</w:t>
      </w:r>
      <w:r>
        <w:rPr>
          <w:rFonts w:ascii="Times New Roman"/>
          <w:b w:val="false"/>
          <w:i w:val="false"/>
          <w:color w:val="000000"/>
          <w:sz w:val="28"/>
        </w:rPr>
        <w:t xml:space="preserve"> Правительства Республики Казахстан от 28 октября 2021 года № 775 "Об утверждении Правил разработки, применения, мониторинга и пересмотра справочников по наилучшим доступным техникам".</w:t>
      </w:r>
    </w:p>
    <w:bookmarkEnd w:id="2922"/>
    <w:bookmarkStart w:name="z3215" w:id="2923"/>
    <w:p>
      <w:pPr>
        <w:spacing w:after="0"/>
        <w:ind w:left="0"/>
        <w:jc w:val="both"/>
      </w:pPr>
      <w:r>
        <w:rPr>
          <w:rFonts w:ascii="Times New Roman"/>
          <w:b w:val="false"/>
          <w:i w:val="false"/>
          <w:color w:val="000000"/>
          <w:sz w:val="28"/>
        </w:rPr>
        <w:t xml:space="preserve">
      3. "Об утверждении Классификатора отходов", </w:t>
      </w:r>
      <w:r>
        <w:rPr>
          <w:rFonts w:ascii="Times New Roman"/>
          <w:b w:val="false"/>
          <w:i w:val="false"/>
          <w:color w:val="000000"/>
          <w:sz w:val="28"/>
        </w:rPr>
        <w:t>приказ</w:t>
      </w:r>
      <w:r>
        <w:rPr>
          <w:rFonts w:ascii="Times New Roman"/>
          <w:b w:val="false"/>
          <w:i w:val="false"/>
          <w:color w:val="000000"/>
          <w:sz w:val="28"/>
        </w:rPr>
        <w:t xml:space="preserve"> и.о. Министра экологии, геологии и природных ресурсов Республики Казахстан от 6 августа 2021 года № 314. Зарегистрирован в Министерстве юстиции Республики Казахстан 9 августа 2021 года № 23903.</w:t>
      </w:r>
    </w:p>
    <w:bookmarkEnd w:id="2923"/>
    <w:bookmarkStart w:name="z3216" w:id="2924"/>
    <w:p>
      <w:pPr>
        <w:spacing w:after="0"/>
        <w:ind w:left="0"/>
        <w:jc w:val="both"/>
      </w:pPr>
      <w:r>
        <w:rPr>
          <w:rFonts w:ascii="Times New Roman"/>
          <w:b w:val="false"/>
          <w:i w:val="false"/>
          <w:color w:val="000000"/>
          <w:sz w:val="28"/>
        </w:rPr>
        <w:t>
      4. Национальный доклад "О состоянии окружающей среды и об использовании природных ресурсов Республики Казахстан за 2023 год".</w:t>
      </w:r>
    </w:p>
    <w:bookmarkEnd w:id="2924"/>
    <w:bookmarkStart w:name="z3217" w:id="2925"/>
    <w:p>
      <w:pPr>
        <w:spacing w:after="0"/>
        <w:ind w:left="0"/>
        <w:jc w:val="both"/>
      </w:pPr>
      <w:r>
        <w:rPr>
          <w:rFonts w:ascii="Times New Roman"/>
          <w:b w:val="false"/>
          <w:i w:val="false"/>
          <w:color w:val="000000"/>
          <w:sz w:val="28"/>
        </w:rPr>
        <w:t>
      5. Reference Document On Best Available Techniques For Energy Efficiency, ЕС 09/2021 – Справочник по НДТ по энергоэффективности, 09/2021.</w:t>
      </w:r>
    </w:p>
    <w:bookmarkEnd w:id="2925"/>
    <w:bookmarkStart w:name="z3218" w:id="2926"/>
    <w:p>
      <w:pPr>
        <w:spacing w:after="0"/>
        <w:ind w:left="0"/>
        <w:jc w:val="both"/>
      </w:pPr>
      <w:r>
        <w:rPr>
          <w:rFonts w:ascii="Times New Roman"/>
          <w:b w:val="false"/>
          <w:i w:val="false"/>
          <w:color w:val="000000"/>
          <w:sz w:val="28"/>
        </w:rPr>
        <w:t>
      6. ИТС 48-2017 "Повышение энергетической эффективности при осуществлении хозяйственной и (или) иной деятельности".</w:t>
      </w:r>
    </w:p>
    <w:bookmarkEnd w:id="2926"/>
    <w:bookmarkStart w:name="z3219" w:id="2927"/>
    <w:p>
      <w:pPr>
        <w:spacing w:after="0"/>
        <w:ind w:left="0"/>
        <w:jc w:val="both"/>
      </w:pPr>
      <w:r>
        <w:rPr>
          <w:rFonts w:ascii="Times New Roman"/>
          <w:b w:val="false"/>
          <w:i w:val="false"/>
          <w:color w:val="000000"/>
          <w:sz w:val="28"/>
        </w:rPr>
        <w:t>
      7. The revised Industrial and Livestock Rearing Emissions Directive (Directive 2010/75/EU or "IED 2.0") as amended by Directive 2024/1785 - Пересмотренная Директива о выбросах в промышленности и животноводстве (Директива 2010/75/EU или "IED 2.0") с поправками, внесенными Директивой 2024/1785.</w:t>
      </w:r>
    </w:p>
    <w:bookmarkEnd w:id="2927"/>
    <w:bookmarkStart w:name="z3220" w:id="2928"/>
    <w:p>
      <w:pPr>
        <w:spacing w:after="0"/>
        <w:ind w:left="0"/>
        <w:jc w:val="both"/>
      </w:pPr>
      <w:r>
        <w:rPr>
          <w:rFonts w:ascii="Times New Roman"/>
          <w:b w:val="false"/>
          <w:i w:val="false"/>
          <w:color w:val="000000"/>
          <w:sz w:val="28"/>
        </w:rPr>
        <w:t>
      8. https://www.gov.kz/memleket/entities/astana/press/news/details/388696?lang=ru.</w:t>
      </w:r>
    </w:p>
    <w:bookmarkEnd w:id="2928"/>
    <w:bookmarkStart w:name="z3221" w:id="2929"/>
    <w:p>
      <w:pPr>
        <w:spacing w:after="0"/>
        <w:ind w:left="0"/>
        <w:jc w:val="both"/>
      </w:pPr>
      <w:r>
        <w:rPr>
          <w:rFonts w:ascii="Times New Roman"/>
          <w:b w:val="false"/>
          <w:i w:val="false"/>
          <w:color w:val="000000"/>
          <w:sz w:val="28"/>
        </w:rPr>
        <w:t>
      9. ГОСТ 20444-2014 (ISO 1996-2:2007) "Шум. Методы измерения шума в окружающей среде".</w:t>
      </w:r>
    </w:p>
    <w:bookmarkEnd w:id="2929"/>
    <w:bookmarkStart w:name="z3222" w:id="2930"/>
    <w:p>
      <w:pPr>
        <w:spacing w:after="0"/>
        <w:ind w:left="0"/>
        <w:jc w:val="both"/>
      </w:pPr>
      <w:r>
        <w:rPr>
          <w:rFonts w:ascii="Times New Roman"/>
          <w:b w:val="false"/>
          <w:i w:val="false"/>
          <w:color w:val="000000"/>
          <w:sz w:val="28"/>
        </w:rPr>
        <w:t>
      10. OECD (2020), Best Available Techniques (BAT) for Preventing and Controlling Industrial Pollution, Activity 4: Guidance Document on Determining BAT, BAT-Associated Environmental Performance Levels and BAT-Based Permit Conditions.</w:t>
      </w:r>
    </w:p>
    <w:bookmarkEnd w:id="2930"/>
    <w:bookmarkStart w:name="z3223" w:id="2931"/>
    <w:p>
      <w:pPr>
        <w:spacing w:after="0"/>
        <w:ind w:left="0"/>
        <w:jc w:val="both"/>
      </w:pPr>
      <w:r>
        <w:rPr>
          <w:rFonts w:ascii="Times New Roman"/>
          <w:b w:val="false"/>
          <w:i w:val="false"/>
          <w:color w:val="000000"/>
          <w:sz w:val="28"/>
        </w:rPr>
        <w:t>
      11. Институт развития электроэнергетики и энергосбережения [Электронный ресурс]. URL: https://aisger.kz/.</w:t>
      </w:r>
    </w:p>
    <w:bookmarkEnd w:id="2931"/>
    <w:bookmarkStart w:name="z3224" w:id="2932"/>
    <w:p>
      <w:pPr>
        <w:spacing w:after="0"/>
        <w:ind w:left="0"/>
        <w:jc w:val="both"/>
      </w:pPr>
      <w:r>
        <w:rPr>
          <w:rFonts w:ascii="Times New Roman"/>
          <w:b w:val="false"/>
          <w:i w:val="false"/>
          <w:color w:val="000000"/>
          <w:sz w:val="28"/>
        </w:rPr>
        <w:t>
      12. Landfill Directive - Directive (EU) 2018/850 - Директива Совета 1999/31/ЕС от 26 апреля 1999 года по захоронению отходов.</w:t>
      </w:r>
    </w:p>
    <w:bookmarkEnd w:id="2932"/>
    <w:bookmarkStart w:name="z3225" w:id="2933"/>
    <w:p>
      <w:pPr>
        <w:spacing w:after="0"/>
        <w:ind w:left="0"/>
        <w:jc w:val="both"/>
      </w:pPr>
      <w:r>
        <w:rPr>
          <w:rFonts w:ascii="Times New Roman"/>
          <w:b w:val="false"/>
          <w:i w:val="false"/>
          <w:color w:val="000000"/>
          <w:sz w:val="28"/>
        </w:rPr>
        <w:t>
      13. Directive 2006/21/EC of the European Parliament and of the Council of 15 March 2006 on the management of waste from extractive industries - Директива Парламента и Совета Европейского Союза 2006/21/ЕС от 15 марта 2006 года об управлении отходами добывающей промышленности.</w:t>
      </w:r>
    </w:p>
    <w:bookmarkEnd w:id="2933"/>
    <w:bookmarkStart w:name="z3226" w:id="2934"/>
    <w:p>
      <w:pPr>
        <w:spacing w:after="0"/>
        <w:ind w:left="0"/>
        <w:jc w:val="both"/>
      </w:pPr>
      <w:r>
        <w:rPr>
          <w:rFonts w:ascii="Times New Roman"/>
          <w:b w:val="false"/>
          <w:i w:val="false"/>
          <w:color w:val="000000"/>
          <w:sz w:val="28"/>
        </w:rPr>
        <w:t>
      14. ИТС НДТ 17-2021 Размещение отходов производства и потребления.</w:t>
      </w:r>
    </w:p>
    <w:bookmarkEnd w:id="2934"/>
    <w:bookmarkStart w:name="z3227" w:id="2935"/>
    <w:p>
      <w:pPr>
        <w:spacing w:after="0"/>
        <w:ind w:left="0"/>
        <w:jc w:val="both"/>
      </w:pPr>
      <w:r>
        <w:rPr>
          <w:rFonts w:ascii="Times New Roman"/>
          <w:b w:val="false"/>
          <w:i w:val="false"/>
          <w:color w:val="000000"/>
          <w:sz w:val="28"/>
        </w:rPr>
        <w:t>
      15. "Правила формирования оператором полигона ликвидационного фонда", приказ Министра экологии, геологии и природных ресурсов Республики Казахстан от 22 августа 2022 года № 579.</w:t>
      </w:r>
    </w:p>
    <w:bookmarkEnd w:id="2935"/>
    <w:bookmarkStart w:name="z3228" w:id="2936"/>
    <w:p>
      <w:pPr>
        <w:spacing w:after="0"/>
        <w:ind w:left="0"/>
        <w:jc w:val="both"/>
      </w:pPr>
      <w:r>
        <w:rPr>
          <w:rFonts w:ascii="Times New Roman"/>
          <w:b w:val="false"/>
          <w:i w:val="false"/>
          <w:color w:val="000000"/>
          <w:sz w:val="28"/>
        </w:rPr>
        <w:t>
      16. СанПиН 2.1.7.1322-03. Гигиенические требования к размещению и обезвреживанию отходов производства и потребления.</w:t>
      </w:r>
    </w:p>
    <w:bookmarkEnd w:id="2936"/>
    <w:bookmarkStart w:name="z3229" w:id="2937"/>
    <w:p>
      <w:pPr>
        <w:spacing w:after="0"/>
        <w:ind w:left="0"/>
        <w:jc w:val="both"/>
      </w:pPr>
      <w:r>
        <w:rPr>
          <w:rFonts w:ascii="Times New Roman"/>
          <w:b w:val="false"/>
          <w:i w:val="false"/>
          <w:color w:val="000000"/>
          <w:sz w:val="28"/>
        </w:rPr>
        <w:t>
      17. Государственные нормативные документы в сфере архитектурной, градостроительной и строительной деятельности, жилищных отношений и коммунального хозяйства. СН РК 1.04-15-2013. Полигоны для ТБО.</w:t>
      </w:r>
    </w:p>
    <w:bookmarkEnd w:id="2937"/>
    <w:bookmarkStart w:name="z3230" w:id="2938"/>
    <w:p>
      <w:pPr>
        <w:spacing w:after="0"/>
        <w:ind w:left="0"/>
        <w:jc w:val="both"/>
      </w:pPr>
      <w:r>
        <w:rPr>
          <w:rFonts w:ascii="Times New Roman"/>
          <w:b w:val="false"/>
          <w:i w:val="false"/>
          <w:color w:val="000000"/>
          <w:sz w:val="28"/>
        </w:rPr>
        <w:t xml:space="preserve">
      18. </w:t>
      </w:r>
      <w:r>
        <w:rPr>
          <w:rFonts w:ascii="Times New Roman"/>
          <w:b w:val="false"/>
          <w:i w:val="false"/>
          <w:color w:val="000000"/>
          <w:sz w:val="28"/>
        </w:rPr>
        <w:t>Приказ</w:t>
      </w:r>
      <w:r>
        <w:rPr>
          <w:rFonts w:ascii="Times New Roman"/>
          <w:b w:val="false"/>
          <w:i w:val="false"/>
          <w:color w:val="000000"/>
          <w:sz w:val="28"/>
        </w:rPr>
        <w:t xml:space="preserve"> и.о. Министра здравоохранения Республики Казахстан от 25 декабря 2020 года № ҚР ДСМ-331/2020 "Об утверждении Санитарных правил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w:t>
      </w:r>
    </w:p>
    <w:bookmarkEnd w:id="2938"/>
    <w:bookmarkStart w:name="z3231" w:id="2939"/>
    <w:p>
      <w:pPr>
        <w:spacing w:after="0"/>
        <w:ind w:left="0"/>
        <w:jc w:val="both"/>
      </w:pPr>
      <w:r>
        <w:rPr>
          <w:rFonts w:ascii="Times New Roman"/>
          <w:b w:val="false"/>
          <w:i w:val="false"/>
          <w:color w:val="000000"/>
          <w:sz w:val="28"/>
        </w:rPr>
        <w:t xml:space="preserve">
      19. </w:t>
      </w:r>
      <w:r>
        <w:rPr>
          <w:rFonts w:ascii="Times New Roman"/>
          <w:b w:val="false"/>
          <w:i w:val="false"/>
          <w:color w:val="000000"/>
          <w:sz w:val="28"/>
        </w:rPr>
        <w:t>Приказ</w:t>
      </w:r>
      <w:r>
        <w:rPr>
          <w:rFonts w:ascii="Times New Roman"/>
          <w:b w:val="false"/>
          <w:i w:val="false"/>
          <w:color w:val="000000"/>
          <w:sz w:val="28"/>
        </w:rPr>
        <w:t xml:space="preserve"> Министра экологии, геологии и природных ресурсов Республики Казахстан от 7 сентября 2021 года № 361 "Об утверждении перечня видов отходов для захоронения на полигонах различных классов".</w:t>
      </w:r>
    </w:p>
    <w:bookmarkEnd w:id="2939"/>
    <w:bookmarkStart w:name="z3232" w:id="2940"/>
    <w:p>
      <w:pPr>
        <w:spacing w:after="0"/>
        <w:ind w:left="0"/>
        <w:jc w:val="both"/>
      </w:pPr>
      <w:r>
        <w:rPr>
          <w:rFonts w:ascii="Times New Roman"/>
          <w:b w:val="false"/>
          <w:i w:val="false"/>
          <w:color w:val="000000"/>
          <w:sz w:val="28"/>
        </w:rPr>
        <w:t>
      20. Проект обновленного технического руководства по специально обустроенным объектам захоронения (код D5). Одиннадцатое заседание Рабочей группы открытого состава Базельской конвенции (OEWG.11). Женева, Швейцария с 03 сентября по 06 сентября 2018 г. (https://www.basel.int/TheConvention/OpenendedWorkingGroup(OEWG)/Meetings/OEWG11/Meetingdocuments/tabid/7456/Default.aspx).</w:t>
      </w:r>
    </w:p>
    <w:bookmarkEnd w:id="2940"/>
    <w:bookmarkStart w:name="z3233" w:id="2941"/>
    <w:p>
      <w:pPr>
        <w:spacing w:after="0"/>
        <w:ind w:left="0"/>
        <w:jc w:val="both"/>
      </w:pPr>
      <w:r>
        <w:rPr>
          <w:rFonts w:ascii="Times New Roman"/>
          <w:b w:val="false"/>
          <w:i w:val="false"/>
          <w:color w:val="000000"/>
          <w:sz w:val="28"/>
        </w:rPr>
        <w:t>
      21. Бабенко Д.А. Обеспечение экологической безопасности хранения отходов обогащения медных руд (https://spmi.ru/sites/default/files/imci_images/sciens/dissertacii/2021/babenko_dissertaciya.pdf).</w:t>
      </w:r>
    </w:p>
    <w:bookmarkEnd w:id="2941"/>
    <w:bookmarkStart w:name="z3234" w:id="2942"/>
    <w:p>
      <w:pPr>
        <w:spacing w:after="0"/>
        <w:ind w:left="0"/>
        <w:jc w:val="both"/>
      </w:pPr>
      <w:r>
        <w:rPr>
          <w:rFonts w:ascii="Times New Roman"/>
          <w:b w:val="false"/>
          <w:i w:val="false"/>
          <w:color w:val="000000"/>
          <w:sz w:val="28"/>
        </w:rPr>
        <w:t>
      22. Потенциал преобразования отходов в энергию в сокращении выбросов парниковых газов (https://jacksonlab.stanford.edu/publications/carbon-and-water-footprint-energy-resources/potential-waste-energy-reducing-greenhouse).</w:t>
      </w:r>
    </w:p>
    <w:bookmarkEnd w:id="2942"/>
    <w:bookmarkStart w:name="z3235" w:id="2943"/>
    <w:p>
      <w:pPr>
        <w:spacing w:after="0"/>
        <w:ind w:left="0"/>
        <w:jc w:val="both"/>
      </w:pPr>
      <w:r>
        <w:rPr>
          <w:rFonts w:ascii="Times New Roman"/>
          <w:b w:val="false"/>
          <w:i w:val="false"/>
          <w:color w:val="000000"/>
          <w:sz w:val="28"/>
        </w:rPr>
        <w:t>
      23. SVOBODA, Luboš. Stavební hmoty, 2013. https://www.scribd.com/document/673820260/kniha-stavebni-hmoty.</w:t>
      </w:r>
    </w:p>
    <w:bookmarkEnd w:id="2943"/>
    <w:bookmarkStart w:name="z3236" w:id="2944"/>
    <w:p>
      <w:pPr>
        <w:spacing w:after="0"/>
        <w:ind w:left="0"/>
        <w:jc w:val="both"/>
      </w:pPr>
      <w:r>
        <w:rPr>
          <w:rFonts w:ascii="Times New Roman"/>
          <w:b w:val="false"/>
          <w:i w:val="false"/>
          <w:color w:val="000000"/>
          <w:sz w:val="28"/>
        </w:rPr>
        <w:t>
      24. Чешские технические стандарты (ČSN)</w:t>
      </w:r>
    </w:p>
    <w:bookmarkEnd w:id="2944"/>
    <w:bookmarkStart w:name="z3237" w:id="2945"/>
    <w:p>
      <w:pPr>
        <w:spacing w:after="0"/>
        <w:ind w:left="0"/>
        <w:jc w:val="both"/>
      </w:pPr>
      <w:r>
        <w:rPr>
          <w:rFonts w:ascii="Times New Roman"/>
          <w:b w:val="false"/>
          <w:i w:val="false"/>
          <w:color w:val="000000"/>
          <w:sz w:val="28"/>
        </w:rPr>
        <w:t>
      ČSN 83 8030 Захоронение отходов - Основные условия проектирования и строительства полигонов</w:t>
      </w:r>
    </w:p>
    <w:bookmarkEnd w:id="2945"/>
    <w:bookmarkStart w:name="z3238" w:id="2946"/>
    <w:p>
      <w:pPr>
        <w:spacing w:after="0"/>
        <w:ind w:left="0"/>
        <w:jc w:val="both"/>
      </w:pPr>
      <w:r>
        <w:rPr>
          <w:rFonts w:ascii="Times New Roman"/>
          <w:b w:val="false"/>
          <w:i w:val="false"/>
          <w:color w:val="000000"/>
          <w:sz w:val="28"/>
        </w:rPr>
        <w:t>
      ČSN 83 8032 Захоронение отходов – Герметизация.</w:t>
      </w:r>
    </w:p>
    <w:bookmarkEnd w:id="2946"/>
    <w:bookmarkStart w:name="z3239" w:id="2947"/>
    <w:p>
      <w:pPr>
        <w:spacing w:after="0"/>
        <w:ind w:left="0"/>
        <w:jc w:val="both"/>
      </w:pPr>
      <w:r>
        <w:rPr>
          <w:rFonts w:ascii="Times New Roman"/>
          <w:b w:val="false"/>
          <w:i w:val="false"/>
          <w:color w:val="000000"/>
          <w:sz w:val="28"/>
        </w:rPr>
        <w:t>
      ČSN 83 8033 Захоронение отходов - Управление фильтратом полигонов.</w:t>
      </w:r>
    </w:p>
    <w:bookmarkEnd w:id="2947"/>
    <w:bookmarkStart w:name="z3240" w:id="2948"/>
    <w:p>
      <w:pPr>
        <w:spacing w:after="0"/>
        <w:ind w:left="0"/>
        <w:jc w:val="both"/>
      </w:pPr>
      <w:r>
        <w:rPr>
          <w:rFonts w:ascii="Times New Roman"/>
          <w:b w:val="false"/>
          <w:i w:val="false"/>
          <w:color w:val="000000"/>
          <w:sz w:val="28"/>
        </w:rPr>
        <w:t>
      ČSN 83 8034 Захоронение отходов - дегазация полигонов.</w:t>
      </w:r>
    </w:p>
    <w:bookmarkEnd w:id="2948"/>
    <w:bookmarkStart w:name="z3241" w:id="2949"/>
    <w:p>
      <w:pPr>
        <w:spacing w:after="0"/>
        <w:ind w:left="0"/>
        <w:jc w:val="both"/>
      </w:pPr>
      <w:r>
        <w:rPr>
          <w:rFonts w:ascii="Times New Roman"/>
          <w:b w:val="false"/>
          <w:i w:val="false"/>
          <w:color w:val="000000"/>
          <w:sz w:val="28"/>
        </w:rPr>
        <w:t xml:space="preserve">
      ČSN 83 8035 Захоронение отходов - Закрытие и рекультивация полигонов </w:t>
      </w:r>
    </w:p>
    <w:bookmarkEnd w:id="2949"/>
    <w:bookmarkStart w:name="z3242" w:id="2950"/>
    <w:p>
      <w:pPr>
        <w:spacing w:after="0"/>
        <w:ind w:left="0"/>
        <w:jc w:val="both"/>
      </w:pPr>
      <w:r>
        <w:rPr>
          <w:rFonts w:ascii="Times New Roman"/>
          <w:b w:val="false"/>
          <w:i w:val="false"/>
          <w:color w:val="000000"/>
          <w:sz w:val="28"/>
        </w:rPr>
        <w:t>
      ČSN 83 8036 Захоронение отходов - Мониторинг полигонов.</w:t>
      </w:r>
    </w:p>
    <w:bookmarkEnd w:id="2950"/>
    <w:bookmarkStart w:name="z3243" w:id="2951"/>
    <w:p>
      <w:pPr>
        <w:spacing w:after="0"/>
        <w:ind w:left="0"/>
        <w:jc w:val="both"/>
      </w:pPr>
      <w:r>
        <w:rPr>
          <w:rFonts w:ascii="Times New Roman"/>
          <w:b w:val="false"/>
          <w:i w:val="false"/>
          <w:color w:val="000000"/>
          <w:sz w:val="28"/>
        </w:rPr>
        <w:t>
      25. https://old.vscht.cz/uchop/udalosti/skripta/1ZOZP/odpady/obrazky_skladka.htm.</w:t>
      </w:r>
    </w:p>
    <w:bookmarkEnd w:id="2951"/>
    <w:bookmarkStart w:name="z3244" w:id="2952"/>
    <w:p>
      <w:pPr>
        <w:spacing w:after="0"/>
        <w:ind w:left="0"/>
        <w:jc w:val="both"/>
      </w:pPr>
      <w:r>
        <w:rPr>
          <w:rFonts w:ascii="Times New Roman"/>
          <w:b w:val="false"/>
          <w:i w:val="false"/>
          <w:color w:val="000000"/>
          <w:sz w:val="28"/>
        </w:rPr>
        <w:t>
      26. https://www.izolace.com/izolace-skladek/izolace-skladek-fotogalerie/.</w:t>
      </w:r>
    </w:p>
    <w:bookmarkEnd w:id="2952"/>
    <w:bookmarkStart w:name="z3245" w:id="2953"/>
    <w:p>
      <w:pPr>
        <w:spacing w:after="0"/>
        <w:ind w:left="0"/>
        <w:jc w:val="both"/>
      </w:pPr>
      <w:r>
        <w:rPr>
          <w:rFonts w:ascii="Times New Roman"/>
          <w:b w:val="false"/>
          <w:i w:val="false"/>
          <w:color w:val="000000"/>
          <w:sz w:val="28"/>
        </w:rPr>
        <w:t>
      27. https://construction-engineer.ru/review/protivofiltracionnyj-ekran-kachestvennye-materialy-i-ix-pravilnoe-ustrojstvo.</w:t>
      </w:r>
    </w:p>
    <w:bookmarkEnd w:id="2953"/>
    <w:bookmarkStart w:name="z3246" w:id="2954"/>
    <w:p>
      <w:pPr>
        <w:spacing w:after="0"/>
        <w:ind w:left="0"/>
        <w:jc w:val="both"/>
      </w:pPr>
      <w:r>
        <w:rPr>
          <w:rFonts w:ascii="Times New Roman"/>
          <w:b w:val="false"/>
          <w:i w:val="false"/>
          <w:color w:val="000000"/>
          <w:sz w:val="28"/>
        </w:rPr>
        <w:t>
      28. https://ippc.mzp.cz/ippc/ippc.nsf/appliances.xsp.</w:t>
      </w:r>
    </w:p>
    <w:bookmarkEnd w:id="2954"/>
    <w:bookmarkStart w:name="z3247" w:id="2955"/>
    <w:p>
      <w:pPr>
        <w:spacing w:after="0"/>
        <w:ind w:left="0"/>
        <w:jc w:val="both"/>
      </w:pPr>
      <w:r>
        <w:rPr>
          <w:rFonts w:ascii="Times New Roman"/>
          <w:b w:val="false"/>
          <w:i w:val="false"/>
          <w:color w:val="000000"/>
          <w:sz w:val="28"/>
        </w:rPr>
        <w:t>
      29. https://www.soletanche.cz/technologie_podzemni_steny/.</w:t>
      </w:r>
    </w:p>
    <w:bookmarkEnd w:id="2955"/>
    <w:bookmarkStart w:name="z3248" w:id="2956"/>
    <w:p>
      <w:pPr>
        <w:spacing w:after="0"/>
        <w:ind w:left="0"/>
        <w:jc w:val="both"/>
      </w:pPr>
      <w:r>
        <w:rPr>
          <w:rFonts w:ascii="Times New Roman"/>
          <w:b w:val="false"/>
          <w:i w:val="false"/>
          <w:color w:val="000000"/>
          <w:sz w:val="28"/>
        </w:rPr>
        <w:t>
      30. https://www.maccaferri.com/cz/%C5%99e%C5%A1en%C3%AD/budovani-skladek-odpadu/.</w:t>
      </w:r>
    </w:p>
    <w:bookmarkEnd w:id="2956"/>
    <w:bookmarkStart w:name="z3249" w:id="2957"/>
    <w:p>
      <w:pPr>
        <w:spacing w:after="0"/>
        <w:ind w:left="0"/>
        <w:jc w:val="both"/>
      </w:pPr>
      <w:r>
        <w:rPr>
          <w:rFonts w:ascii="Times New Roman"/>
          <w:b w:val="false"/>
          <w:i w:val="false"/>
          <w:color w:val="000000"/>
          <w:sz w:val="28"/>
        </w:rPr>
        <w:t>
      31. https://ztbo.ru/o-tbo/lit/texnologii-otxodov/ustrojstvo-poligona-i-skladirovanie-tbo.</w:t>
      </w:r>
    </w:p>
    <w:bookmarkEnd w:id="2957"/>
    <w:bookmarkStart w:name="z3250" w:id="2958"/>
    <w:p>
      <w:pPr>
        <w:spacing w:after="0"/>
        <w:ind w:left="0"/>
        <w:jc w:val="both"/>
      </w:pPr>
      <w:r>
        <w:rPr>
          <w:rFonts w:ascii="Times New Roman"/>
          <w:b w:val="false"/>
          <w:i w:val="false"/>
          <w:color w:val="000000"/>
          <w:sz w:val="28"/>
        </w:rPr>
        <w:t>
      32. https://www.ecovision.cz/clanky/tridirny.html.</w:t>
      </w:r>
    </w:p>
    <w:bookmarkEnd w:id="2958"/>
    <w:bookmarkStart w:name="z3251" w:id="2959"/>
    <w:p>
      <w:pPr>
        <w:spacing w:after="0"/>
        <w:ind w:left="0"/>
        <w:jc w:val="both"/>
      </w:pPr>
      <w:r>
        <w:rPr>
          <w:rFonts w:ascii="Times New Roman"/>
          <w:b w:val="false"/>
          <w:i w:val="false"/>
          <w:color w:val="000000"/>
          <w:sz w:val="28"/>
        </w:rPr>
        <w:t>
      33. https://www.stavebni-technika.cz/clanky/test-hrubotridice-na-skladce-pribram-bytiz.</w:t>
      </w:r>
    </w:p>
    <w:bookmarkEnd w:id="2959"/>
    <w:bookmarkStart w:name="z3252" w:id="2960"/>
    <w:p>
      <w:pPr>
        <w:spacing w:after="0"/>
        <w:ind w:left="0"/>
        <w:jc w:val="both"/>
      </w:pPr>
      <w:r>
        <w:rPr>
          <w:rFonts w:ascii="Times New Roman"/>
          <w:b w:val="false"/>
          <w:i w:val="false"/>
          <w:color w:val="000000"/>
          <w:sz w:val="28"/>
        </w:rPr>
        <w:t>
      34. https://www.lfm.cz/produkty.</w:t>
      </w:r>
    </w:p>
    <w:bookmarkEnd w:id="2960"/>
    <w:bookmarkStart w:name="z3253" w:id="2961"/>
    <w:p>
      <w:pPr>
        <w:spacing w:after="0"/>
        <w:ind w:left="0"/>
        <w:jc w:val="both"/>
      </w:pPr>
      <w:r>
        <w:rPr>
          <w:rFonts w:ascii="Times New Roman"/>
          <w:b w:val="false"/>
          <w:i w:val="false"/>
          <w:color w:val="000000"/>
          <w:sz w:val="28"/>
        </w:rPr>
        <w:t>
      35. https://www.sweco.cz/projekty/areal-odpadoveho-hospodarstvi-benatky-nad-jizerou-iii-etapa-rekultivace-skladky/.</w:t>
      </w:r>
    </w:p>
    <w:bookmarkEnd w:id="2961"/>
    <w:bookmarkStart w:name="z3254" w:id="2962"/>
    <w:p>
      <w:pPr>
        <w:spacing w:after="0"/>
        <w:ind w:left="0"/>
        <w:jc w:val="both"/>
      </w:pPr>
      <w:r>
        <w:rPr>
          <w:rFonts w:ascii="Times New Roman"/>
          <w:b w:val="false"/>
          <w:i w:val="false"/>
          <w:color w:val="000000"/>
          <w:sz w:val="28"/>
        </w:rPr>
        <w:t>
      36. https://marcador.eu/vyrobky/drenazni-geokompozity/.</w:t>
      </w:r>
    </w:p>
    <w:bookmarkEnd w:id="2962"/>
    <w:bookmarkStart w:name="z3255" w:id="2963"/>
    <w:p>
      <w:pPr>
        <w:spacing w:after="0"/>
        <w:ind w:left="0"/>
        <w:jc w:val="both"/>
      </w:pPr>
      <w:r>
        <w:rPr>
          <w:rFonts w:ascii="Times New Roman"/>
          <w:b w:val="false"/>
          <w:i w:val="false"/>
          <w:color w:val="000000"/>
          <w:sz w:val="28"/>
        </w:rPr>
        <w:t>
      37. BREFF Справочный документ "Управление сбросами" – согласно справочному документу по наилучшим доступным технологиям (НДТ) для управления отходами добывающей промышленности.</w:t>
      </w:r>
    </w:p>
    <w:bookmarkEnd w:id="2963"/>
    <w:bookmarkStart w:name="z3256" w:id="2964"/>
    <w:p>
      <w:pPr>
        <w:spacing w:after="0"/>
        <w:ind w:left="0"/>
        <w:jc w:val="both"/>
      </w:pPr>
      <w:r>
        <w:rPr>
          <w:rFonts w:ascii="Times New Roman"/>
          <w:b w:val="false"/>
          <w:i w:val="false"/>
          <w:color w:val="000000"/>
          <w:sz w:val="28"/>
        </w:rPr>
        <w:t>
      38. file:///C:/Users/user/Downloads/jrc109657_mwei_bref_-_for_pubsy_online.pdf 722 стр..</w:t>
      </w:r>
    </w:p>
    <w:bookmarkEnd w:id="2964"/>
    <w:bookmarkStart w:name="z3257" w:id="2965"/>
    <w:p>
      <w:pPr>
        <w:spacing w:after="0"/>
        <w:ind w:left="0"/>
        <w:jc w:val="both"/>
      </w:pPr>
      <w:r>
        <w:rPr>
          <w:rFonts w:ascii="Times New Roman"/>
          <w:b w:val="false"/>
          <w:i w:val="false"/>
          <w:color w:val="000000"/>
          <w:sz w:val="28"/>
        </w:rPr>
        <w:t>
      39. www.cyanidecode.org. https://cyanidecode.org/languages/russian/.</w:t>
      </w:r>
    </w:p>
    <w:bookmarkEnd w:id="2965"/>
    <w:bookmarkStart w:name="z3258" w:id="2966"/>
    <w:p>
      <w:pPr>
        <w:spacing w:after="0"/>
        <w:ind w:left="0"/>
        <w:jc w:val="both"/>
      </w:pPr>
      <w:r>
        <w:rPr>
          <w:rFonts w:ascii="Times New Roman"/>
          <w:b w:val="false"/>
          <w:i w:val="false"/>
          <w:color w:val="000000"/>
          <w:sz w:val="28"/>
        </w:rPr>
        <w:t>
      40. https://open.library.ubc.ca/media/stream/pdf/59367/1.0042139/1.</w:t>
      </w:r>
    </w:p>
    <w:bookmarkEnd w:id="2966"/>
    <w:bookmarkStart w:name="z3259" w:id="2967"/>
    <w:p>
      <w:pPr>
        <w:spacing w:after="0"/>
        <w:ind w:left="0"/>
        <w:jc w:val="both"/>
      </w:pPr>
      <w:r>
        <w:rPr>
          <w:rFonts w:ascii="Times New Roman"/>
          <w:b w:val="false"/>
          <w:i w:val="false"/>
          <w:color w:val="000000"/>
          <w:sz w:val="28"/>
        </w:rPr>
        <w:t>
      41. Smets, T., S. Vanassche and D. Huybrechts (2017), Guideline for determining the Best Available Techniques at installation level, VITO, Mol [Электронный ресурс].</w:t>
      </w:r>
    </w:p>
    <w:bookmarkEnd w:id="2967"/>
    <w:bookmarkStart w:name="z3260" w:id="2968"/>
    <w:p>
      <w:pPr>
        <w:spacing w:after="0"/>
        <w:ind w:left="0"/>
        <w:jc w:val="both"/>
      </w:pPr>
      <w:r>
        <w:rPr>
          <w:rFonts w:ascii="Times New Roman"/>
          <w:b w:val="false"/>
          <w:i w:val="false"/>
          <w:color w:val="000000"/>
          <w:sz w:val="28"/>
        </w:rPr>
        <w:t xml:space="preserve">
      42. </w:t>
      </w:r>
      <w:r>
        <w:rPr>
          <w:rFonts w:ascii="Times New Roman"/>
          <w:b w:val="false"/>
          <w:i w:val="false"/>
          <w:color w:val="000000"/>
          <w:sz w:val="28"/>
        </w:rPr>
        <w:t>Приказ</w:t>
      </w:r>
      <w:r>
        <w:rPr>
          <w:rFonts w:ascii="Times New Roman"/>
          <w:b w:val="false"/>
          <w:i w:val="false"/>
          <w:color w:val="000000"/>
          <w:sz w:val="28"/>
        </w:rPr>
        <w:t xml:space="preserve"> Министра здравоохранения Республики Казахстан от 2 августа 2022 года № ҚР ДСМ-70 "Об утверждении Гигиенических нормативов к атмосферному воздуху в городских и сельских населенных пунктах, на территориях промышленных организаций".</w:t>
      </w:r>
    </w:p>
    <w:bookmarkEnd w:id="2968"/>
    <w:bookmarkStart w:name="z3261" w:id="2969"/>
    <w:p>
      <w:pPr>
        <w:spacing w:after="0"/>
        <w:ind w:left="0"/>
        <w:jc w:val="both"/>
      </w:pPr>
      <w:r>
        <w:rPr>
          <w:rFonts w:ascii="Times New Roman"/>
          <w:b w:val="false"/>
          <w:i w:val="false"/>
          <w:color w:val="000000"/>
          <w:sz w:val="28"/>
        </w:rPr>
        <w:t xml:space="preserve">
      43. </w:t>
      </w:r>
      <w:r>
        <w:rPr>
          <w:rFonts w:ascii="Times New Roman"/>
          <w:b w:val="false"/>
          <w:i w:val="false"/>
          <w:color w:val="000000"/>
          <w:sz w:val="28"/>
        </w:rPr>
        <w:t>Кодекс</w:t>
      </w:r>
      <w:r>
        <w:rPr>
          <w:rFonts w:ascii="Times New Roman"/>
          <w:b w:val="false"/>
          <w:i w:val="false"/>
          <w:color w:val="000000"/>
          <w:sz w:val="28"/>
        </w:rPr>
        <w:t xml:space="preserve"> Республики Казахстан от 7 июля 2020 года № 360-VI ЗРК "О здоровье народа и системе здравоохранения".</w:t>
      </w:r>
    </w:p>
    <w:bookmarkEnd w:id="2969"/>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