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d5197" w14:textId="58d51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отчислений от ставок, осуществляемых организатором игорного бизнеса, осуществляющим деятельность букмекерской конторы или тотализатора, направляемых единому оператору, осуществляющему деятельность по распределению внебюджетных денежных средств, направленных на развитие физической культуры и спорта, в фонд Национального олимпийского комитета Республики Казахстан на развитие олимпийских видов спорта и общественный фонд "Қазақстан халқына", а также на функционирование единой системы учета и обеспечение деятельности юридического лица, обеспечивающего функционирование единой системы учета, и определении пропорций направления отчислений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марта 2026 года № 167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"Об игорном бизнесе"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отчисления от каждой принятой ставки, осуществляемой организатором игорного бизнеса, осуществляющим деятельность букмекерской конторы или тотализатора (далее – отчисления), направляемые единому оператору, осуществляющему деятельность по распределению внебюджетных денежных средств, направленных на развитие физической культуры и спорта, в фонд Национального олимпийского комитета Республики Казахстан на развитие олимпийских видов спорта и общественный фонд "Қазақстан халқына", а также на функционирование единой системы учета и обеспечение деятельности юридического лица, обеспечивающего функционирование единой системы учета, в размере 3,3 (три целых три десятых) процента.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следующие пропорции направления отчислений, удерживаемых юридическим лицом, обеспечивающим функционирование единой системы учета, в размере, установленном в пункте 1 настоящего постановления: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единому оператору, осуществляющему деятельность по распределению внебюджетных денежных средств, направленных на развитие физической культуры и спорта, 45 (сорок пять) процентов;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фонд Национального олимпийского комитета Республики Казахстан на развитие олимпийских видов спорта 21 (двадцать один) процент;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общественный фонд "Қазақстан халқына" 21 (двадцать один) процент;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юридическому лицу, обеспечивающему функционирование единой системы учета, на функционирование единой системы учета и обеспечение деятельности юридического лица, обеспечивающего функционирование единой системы учета, 13 (тринадцать) процентов.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