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4007" w14:textId="5134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2026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199-4), 199-5), 199-6), 199-7), 199-8), 199-9), 199-10), 199-11), 199-12), 199-13), 199-14), 199-15), 199-16), 199-17), 199-18), 199-19), 199-20), 199-21), 199-22), 199-23), 199-24), 199-25), 199-26), 199-27), 199-28), 199-29), 199-30), 199-31), 199-32), 199-33), 199-34), 199-35), 199-36) и 199-37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"199-4) участие в реализации государственной политики в сфере искусственного интеллекта;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199-5) 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199-6) 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199-7) 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199-8) 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199-9) организация и проведение работ по бронированию военнообязанных;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199-10) 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199-11) 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199-12) 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199-13) 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199-14) участие в проведении военно-экономических и командно-штабных учений;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199-15) организация и обеспечение деятельности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199-16) разработка и утверждение методики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199-17) проведение анализа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199-18) 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199-19) 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199-20) при объявлении мобилизации организация и обеспечение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199-21) принятие решения о выпуске материальных ценностей из мобилизационного резерва в порядке заимствования по согласованию с уполномоченными органами в области государственного материального резерва и мобилизационной подготовки;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199-22) 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199-23) 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199-24) принятие решения о выпуске материальных ценностей из мобилизационного резерва в порядке освежения;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199-25) 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199-26) принятие решения о перемещении материальных ценностей мобилизационного резерва по согласованию с уполномоченным органом в области государственного материального резерва;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199-27) организация хранения и освежения материальных ценностей мобилизационного резерва;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199-28) внесение предложений в Правительство Республики Казахстан по объҰму и структуре расходов по формированию и хранению материальных ценностей мобилизационного резерва;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199-29) разработка и утверждение плана гражданской обороны Министерства;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199-30) организация научных исследований, пропаганда знаний, обучения населения и специалистов в сфере гражданской защиты;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199-31) обеспечение исполнения нормативных правовых актов Республики Казахстан в сфере гражданской защиты;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199-32) проведение мероприятий по предупреждению пожаров в подведомственных организациях;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199-33) осуществление руководства отраслевыми подсистемами гражданской защиты;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199-34) 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199-35) 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199-36) обеспечение создания запасных (городских) и вспомогательных пунктов управления;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199-37) 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 по согласованию с уполномоченным органом в области государственного материального резерва;".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подписания, за исключением абзацев шестнадцатого, семнадцатого, восемнадцатого, двадцать первого, двадцать второго, двадцать третьего, двадцать четвертого, двадцать пятого, двадцать шестого, двадцать седьмого и тридцать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года, и подлежит официальному опубликованию.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