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4ee7" w14:textId="8264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19 августа 2022 года № 580 "О некоторых вопросах Министерства науки и высшего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2026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 следующие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науки и высшего образования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33-1), 33-2) и 33-3) следующего содержания: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"33-1) разработка и утверждение методики оценки рейтинговых показателей достижений деятельности организаций высшего и (или) послевузовского образования;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33-2) разработка и утверждение правил ранжирования организаций высшего и (или) послевузовского образования;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33-3) проведение ранжирования организаций высшего и (или) послевузовского образования на основе методики оценки рейтинговых показателей достижений деятельности организаций высшего и (или) послевузовского образования и правил их ранжирования;";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73-19) следующего содержания: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"73-19) разработка и утверждение правил деятельности международных и иностранных учебных заведений в Республике Казахстан и (или) их филиалов и форм их сотрудничества;";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85-1) следующего содержания: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"85-1) разработка и утверждение правил проведения государственной аттестации в отношении военных, специальных учебных заведений, реализующих программы высшего и послевузовского образования, независимо от ведомственной подчиненности;".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абзацев четвертого, пятого, шестого и седьмого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настоящего постановления, которые вводятся в действие с 1 сентября 2026 года;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абзацев десятого и одиннадцатого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настоящего постановления, которые вводятся в действие с 1 февраля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