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bf44" w14:textId="97eb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17 февраля 2009 года № 172 "Об утверждении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2026 года № 22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февраля 2009 года № 172 "Об утверждении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"В соответствии с подпунктом 3-2) статьи 13 Земельного кодекса Республики Казахстан и подпунктом 4) статьи 7 Закона Республики Казахстан "Об особо охраняемых природных территориях" Правительство Республики Казахстан ПОСТАНОВЛЯЕТ:";</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перевода земель особо охраняемых природных территорий в земли запаса и перевода земель запаса обратно в земли особо охраняемых природных территорий, утвержденных указанным постановлением: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часть первую изложить в следующей редакции:</w:t>
      </w:r>
    </w:p>
    <w:bookmarkEnd w:id="5"/>
    <w:bookmarkStart w:name="z11" w:id="6"/>
    <w:p>
      <w:pPr>
        <w:spacing w:after="0"/>
        <w:ind w:left="0"/>
        <w:jc w:val="both"/>
      </w:pPr>
      <w:r>
        <w:rPr>
          <w:rFonts w:ascii="Times New Roman"/>
          <w:b w:val="false"/>
          <w:i w:val="false"/>
          <w:color w:val="000000"/>
          <w:sz w:val="28"/>
        </w:rPr>
        <w:t>
      "1. Настоящие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 (далее – Правила) разработаны в соответствии с подпунктом 3-2) статьи 13 Земельного кодекса Республики Казахстан, подпунктом 4) статьи 7 Закона Республики Казахстан "Об особо охраняемых природных территориях" (далее – Закон) и определяют порядок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7"/>
    <w:bookmarkStart w:name="z14" w:id="8"/>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 пунктом 1 статьи 84-2 Закона и только тех земельных участков, на которых установлен режим ограниченной хозяйственной деятельности,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16" w:id="9"/>
    <w:p>
      <w:pPr>
        <w:spacing w:after="0"/>
        <w:ind w:left="0"/>
        <w:jc w:val="both"/>
      </w:pPr>
      <w:r>
        <w:rPr>
          <w:rFonts w:ascii="Times New Roman"/>
          <w:b w:val="false"/>
          <w:i w:val="false"/>
          <w:color w:val="000000"/>
          <w:sz w:val="28"/>
        </w:rPr>
        <w:t>
      дополнить подпунктом 5) следующего содержания:</w:t>
      </w:r>
    </w:p>
    <w:bookmarkEnd w:id="9"/>
    <w:bookmarkStart w:name="z17" w:id="10"/>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9" w:id="11"/>
    <w:p>
      <w:pPr>
        <w:spacing w:after="0"/>
        <w:ind w:left="0"/>
        <w:jc w:val="both"/>
      </w:pPr>
      <w:r>
        <w:rPr>
          <w:rFonts w:ascii="Times New Roman"/>
          <w:b w:val="false"/>
          <w:i w:val="false"/>
          <w:color w:val="000000"/>
          <w:sz w:val="28"/>
        </w:rPr>
        <w:t>
      "2) стратегические водохозяйственные и гидротехнические сооружения – межгосударственные водохозяйственные и гидротехнические сооружения либо водохозяйственные и гидротехнические сооружения, расположенные непосредственно на водных объектах или осуществляющие межбассейновую переброску водных ресурсов, владение и (или) пользование, и (или) распоряжение которыми оказывают влияние на состояние водной безопасности Республики Казахстан и имеют социально-экономическое значение для устойчивого развития государства, населения и окружающей среды, включенные в перечень, утверждаемый Правительством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"3. Места размещения водохозяйственных и гидротехнических сооружений, иных защитных сооружений от селевых потоков, снежных лавин, оползней и для расширения сети сейсмологических станций, объектов Государственной границы, объектов для нужд обороны,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(далее – объекты), на особо охраняемых природных территориях в части отсутствия других вариантов (мест) возможного их размещения, а также места добычи твердых полезных ископаемых (за исключением общераспространенных полезных ископаемых) на месторождении, обнаруженном на особо охраняемой природной территории, согласовываются с уполномоченным органом в области особо охраняемых природных территорий (далее – уполномоченный орган).</w:t>
      </w:r>
    </w:p>
    <w:bookmarkEnd w:id="12"/>
    <w:bookmarkStart w:name="z22" w:id="13"/>
    <w:p>
      <w:pPr>
        <w:spacing w:after="0"/>
        <w:ind w:left="0"/>
        <w:jc w:val="both"/>
      </w:pPr>
      <w:r>
        <w:rPr>
          <w:rFonts w:ascii="Times New Roman"/>
          <w:b w:val="false"/>
          <w:i w:val="false"/>
          <w:color w:val="000000"/>
          <w:sz w:val="28"/>
        </w:rPr>
        <w:t>
      4. Уполномоченный орган образует комиссию (далее – комиссия) для рассмотрения вопросов отсутствия других вариантов (мест) возможного размещения объектов, строительство и функционирование которых требует перевода земель особо охраняемых природных территорий в земли запаса, а также подтверждения обнаружения месторождения твердых полезных ископаемых на участке недр, расположенном в пределах участка разведки либо геологического отвода, добыча которых требует перевода земель особо охраняемых природных территорий в земли запаса.</w:t>
      </w:r>
    </w:p>
    <w:bookmarkEnd w:id="13"/>
    <w:bookmarkStart w:name="z23" w:id="14"/>
    <w:p>
      <w:pPr>
        <w:spacing w:after="0"/>
        <w:ind w:left="0"/>
        <w:jc w:val="both"/>
      </w:pPr>
      <w:r>
        <w:rPr>
          <w:rFonts w:ascii="Times New Roman"/>
          <w:b w:val="false"/>
          <w:i w:val="false"/>
          <w:color w:val="000000"/>
          <w:sz w:val="28"/>
        </w:rPr>
        <w:t>
      В состав комиссии включаются представители особо охраняемых природных территорий, территориального органа уполномоченного органа в области лесного хозяйства и животного мира, бассейновой водной инспекции по охране и регулированию использования водных ресурсов (при рассмотрении водохозяйственных и гидротехнических сооружений), Пограничной службы Комитета национальной безопасности Республики Казахстан (при рассмотрении объектов Государственной границы), Министерства обороны Республики Казахстан (при рассмотрении объектов для нужд обороны), уполномоченного органа по изучению недр (при рассмотрении вопроса подтверждения обнаружения месторождения твердых полезных ископаемых), уполномоченного органа в области охраны и использования водного фонда (при рассмотрении вопроса наличия подземных вод на изучаемой территории), государственных органов, в чьем ведении находится особо охраняемая природная территория, общественных организаций и иных заинтересованных органов.";</w:t>
      </w:r>
    </w:p>
    <w:bookmarkEnd w:id="14"/>
    <w:bookmarkStart w:name="z24" w:id="15"/>
    <w:p>
      <w:pPr>
        <w:spacing w:after="0"/>
        <w:ind w:left="0"/>
        <w:jc w:val="both"/>
      </w:pPr>
      <w:r>
        <w:rPr>
          <w:rFonts w:ascii="Times New Roman"/>
          <w:b w:val="false"/>
          <w:i w:val="false"/>
          <w:color w:val="000000"/>
          <w:sz w:val="28"/>
        </w:rPr>
        <w:t>
      дополнить пунктом 5-1 следующего содержания:</w:t>
      </w:r>
    </w:p>
    <w:bookmarkEnd w:id="15"/>
    <w:bookmarkStart w:name="z25" w:id="16"/>
    <w:p>
      <w:pPr>
        <w:spacing w:after="0"/>
        <w:ind w:left="0"/>
        <w:jc w:val="both"/>
      </w:pPr>
      <w:r>
        <w:rPr>
          <w:rFonts w:ascii="Times New Roman"/>
          <w:b w:val="false"/>
          <w:i w:val="false"/>
          <w:color w:val="000000"/>
          <w:sz w:val="28"/>
        </w:rPr>
        <w:t>
      "5-1. Основанием для перевода земель особо охраняемых природных территорий в земли запаса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является положительное заключение комиссии, вынесенное с учетом функционального зонирования и генерального плана развития инфраструктуры особо охраняемой природной территории, утвержденного уполномоченным органом.";</w:t>
      </w:r>
    </w:p>
    <w:bookmarkEnd w:id="16"/>
    <w:bookmarkStart w:name="z26" w:id="17"/>
    <w:p>
      <w:pPr>
        <w:spacing w:after="0"/>
        <w:ind w:left="0"/>
        <w:jc w:val="both"/>
      </w:pPr>
      <w:r>
        <w:rPr>
          <w:rFonts w:ascii="Times New Roman"/>
          <w:b w:val="false"/>
          <w:i w:val="false"/>
          <w:color w:val="000000"/>
          <w:sz w:val="28"/>
        </w:rPr>
        <w:t>
      дополнить пунктом 7-1 следующего содержания:</w:t>
      </w:r>
    </w:p>
    <w:bookmarkEnd w:id="17"/>
    <w:bookmarkStart w:name="z27" w:id="18"/>
    <w:p>
      <w:pPr>
        <w:spacing w:after="0"/>
        <w:ind w:left="0"/>
        <w:jc w:val="both"/>
      </w:pPr>
      <w:r>
        <w:rPr>
          <w:rFonts w:ascii="Times New Roman"/>
          <w:b w:val="false"/>
          <w:i w:val="false"/>
          <w:color w:val="000000"/>
          <w:sz w:val="28"/>
        </w:rPr>
        <w:t xml:space="preserve">
      "7-1. Технико-экономическое обоснование перевода земель особо охраняемых природных территорий в земли запаса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включает разработку документов, указанных в подпунктах 1), 2) и 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18"/>
    <w:bookmarkStart w:name="z28" w:id="19"/>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