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1dd4" w14:textId="4c51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2025 года № 1202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"Фонд национального благосостояния "Самрук-Қазына":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6.4, 1), 2), 4), 5), 6), 7), 8), 9), 10), 11), 12), 13) и 13.1), строки, порядковый номер 6.4,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"Национальная компания "КазМунайГаз":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Systems &amp; Services"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"НК "QazaqGaz":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18-2.16.2,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"GPC Investment"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Национальная компания "КазМунайГаз" строку, порядковый номер 3-1.4, исключить.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